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179547"/>
        <w:docPartObj>
          <w:docPartGallery w:val="Cover Pages"/>
          <w:docPartUnique/>
        </w:docPartObj>
      </w:sdtPr>
      <w:sdtEndPr>
        <w:rPr>
          <w:smallCaps/>
          <w:color w:val="549E39"/>
          <w:sz w:val="64"/>
        </w:rPr>
      </w:sdtEndPr>
      <w:sdtContent>
        <w:p w14:paraId="165D9C78" w14:textId="1FB56D7B" w:rsidR="006D2602" w:rsidRDefault="006D2602">
          <w:pPr>
            <w:rPr>
              <w:smallCaps/>
              <w:color w:val="549E39"/>
              <w:sz w:val="64"/>
            </w:rPr>
          </w:pPr>
          <w:r w:rsidRPr="00311D05">
            <w:rPr>
              <w:rFonts w:cs="Times New Roman"/>
              <w:noProof/>
              <w:lang w:val="sr-Cyrl-RS" w:eastAsia="sr-Cyrl-RS"/>
            </w:rPr>
            <mc:AlternateContent>
              <mc:Choice Requires="wps">
                <w:drawing>
                  <wp:anchor distT="0" distB="0" distL="114300" distR="114300" simplePos="0" relativeHeight="251658240" behindDoc="1" locked="0" layoutInCell="1" allowOverlap="0" wp14:anchorId="0374BE5B" wp14:editId="30B76561">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21600"/>
                                </w:tblGrid>
                                <w:tr w:rsidR="00A60C6F" w14:paraId="73E7C591" w14:textId="77777777">
                                  <w:trPr>
                                    <w:trHeight w:hRule="exact" w:val="9360"/>
                                  </w:trPr>
                                  <w:tc>
                                    <w:tcPr>
                                      <w:tcW w:w="5000" w:type="pct"/>
                                    </w:tcPr>
                                    <w:p w14:paraId="0434AD44" w14:textId="77777777" w:rsidR="00A60C6F" w:rsidRDefault="00A60C6F">
                                      <w:r w:rsidRPr="00FB69CD">
                                        <w:rPr>
                                          <w:noProof/>
                                          <w:lang w:val="sr-Cyrl-RS" w:eastAsia="sr-Cyrl-RS"/>
                                        </w:rPr>
                                        <w:drawing>
                                          <wp:inline distT="0" distB="0" distL="0" distR="0" wp14:anchorId="3DD3E17C" wp14:editId="047E284B">
                                            <wp:extent cx="6851650" cy="5884223"/>
                                            <wp:effectExtent l="0" t="0" r="6350" b="2540"/>
                                            <wp:docPr id="5" name="Picture 5" descr="How China&amp;#39;s Solar Industry Is Set Up To Be The New Green O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hina&amp;#39;s Solar Industry Is Set Up To Be The New Green OPE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0459" cy="5917552"/>
                                                    </a:xfrm>
                                                    <a:prstGeom prst="rect">
                                                      <a:avLst/>
                                                    </a:prstGeom>
                                                    <a:noFill/>
                                                    <a:ln>
                                                      <a:noFill/>
                                                    </a:ln>
                                                  </pic:spPr>
                                                </pic:pic>
                                              </a:graphicData>
                                            </a:graphic>
                                          </wp:inline>
                                        </w:drawing>
                                      </w:r>
                                    </w:p>
                                  </w:tc>
                                </w:tr>
                                <w:tr w:rsidR="00A60C6F" w14:paraId="2BD2B3F4" w14:textId="77777777">
                                  <w:trPr>
                                    <w:trHeight w:hRule="exact" w:val="4320"/>
                                  </w:trPr>
                                  <w:tc>
                                    <w:tcPr>
                                      <w:tcW w:w="5000" w:type="pct"/>
                                      <w:shd w:val="clear" w:color="auto" w:fill="549E39" w:themeFill="accent1"/>
                                      <w:vAlign w:val="center"/>
                                    </w:tcPr>
                                    <w:p w14:paraId="1D9350E7" w14:textId="5E7F5446" w:rsidR="00A60C6F" w:rsidRDefault="00434959">
                                      <w:pPr>
                                        <w:pStyle w:val="NoSpacing"/>
                                        <w:spacing w:before="200" w:line="216" w:lineRule="auto"/>
                                        <w:ind w:left="720" w:right="720"/>
                                        <w:rPr>
                                          <w:rFonts w:asciiTheme="majorHAnsi" w:hAnsiTheme="majorHAnsi"/>
                                          <w:color w:val="FFFFFF" w:themeColor="background1"/>
                                          <w:sz w:val="96"/>
                                          <w:szCs w:val="96"/>
                                        </w:rPr>
                                      </w:pPr>
                                      <w:sdt>
                                        <w:sdtPr>
                                          <w:rPr>
                                            <w:color w:val="FFFFFF" w:themeColor="background1"/>
                                            <w:sz w:val="32"/>
                                            <w:szCs w:val="3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A60C6F" w:rsidRPr="006D2602">
                                            <w:rPr>
                                              <w:color w:val="FFFFFF" w:themeColor="background1"/>
                                              <w:sz w:val="32"/>
                                              <w:szCs w:val="32"/>
                                            </w:rPr>
                                            <w:t>ENVIRONMENTAL AND SOCIAL MANAGEMENT FRAMEWORK (ESMF)</w:t>
                                          </w:r>
                                        </w:sdtContent>
                                      </w:sdt>
                                    </w:p>
                                    <w:p w14:paraId="37935FE5" w14:textId="14779A93" w:rsidR="00A60C6F" w:rsidRPr="006D2602" w:rsidRDefault="00A60C6F">
                                      <w:pPr>
                                        <w:pStyle w:val="NoSpacing"/>
                                        <w:spacing w:before="240"/>
                                        <w:ind w:left="720" w:right="720"/>
                                        <w:rPr>
                                          <w:color w:val="FFFFFF" w:themeColor="background1"/>
                                          <w:sz w:val="28"/>
                                          <w:szCs w:val="28"/>
                                        </w:rPr>
                                      </w:pPr>
                                      <w:r w:rsidRPr="006D2602">
                                        <w:rPr>
                                          <w:color w:val="FFFFFF" w:themeColor="background1"/>
                                          <w:sz w:val="28"/>
                                          <w:szCs w:val="28"/>
                                        </w:rPr>
                                        <w:t xml:space="preserve"> SCALING UP RESIDENTIAL CLEAN ENERGY (SURCE) PROJECT (P176770)</w:t>
                                      </w:r>
                                    </w:p>
                                  </w:tc>
                                </w:tr>
                                <w:tr w:rsidR="00A60C6F" w14:paraId="665BD33A" w14:textId="77777777">
                                  <w:trPr>
                                    <w:trHeight w:hRule="exact" w:val="720"/>
                                  </w:trPr>
                                  <w:tc>
                                    <w:tcPr>
                                      <w:tcW w:w="5000" w:type="pct"/>
                                      <w:shd w:val="clear" w:color="auto" w:fill="0989B1" w:themeFill="accent6"/>
                                    </w:tcPr>
                                    <w:tbl>
                                      <w:tblPr>
                                        <w:tblW w:w="21600" w:type="dxa"/>
                                        <w:tblCellMar>
                                          <w:left w:w="0" w:type="dxa"/>
                                          <w:right w:w="0" w:type="dxa"/>
                                        </w:tblCellMar>
                                        <w:tblLook w:val="04A0" w:firstRow="1" w:lastRow="0" w:firstColumn="1" w:lastColumn="0" w:noHBand="0" w:noVBand="1"/>
                                        <w:tblDescription w:val="Cover page info"/>
                                      </w:tblPr>
                                      <w:tblGrid>
                                        <w:gridCol w:w="3600"/>
                                        <w:gridCol w:w="3600"/>
                                        <w:gridCol w:w="3600"/>
                                        <w:gridCol w:w="3600"/>
                                        <w:gridCol w:w="3600"/>
                                        <w:gridCol w:w="3600"/>
                                      </w:tblGrid>
                                      <w:tr w:rsidR="00A60C6F" w14:paraId="3BFC1161" w14:textId="77777777" w:rsidTr="003E76BE">
                                        <w:trPr>
                                          <w:trHeight w:hRule="exact" w:val="720"/>
                                        </w:trPr>
                                        <w:sdt>
                                          <w:sdtPr>
                                            <w:rPr>
                                              <w:color w:val="FFFFFF" w:themeColor="background1"/>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00" w:type="dxa"/>
                                                <w:vAlign w:val="center"/>
                                              </w:tcPr>
                                              <w:p w14:paraId="264C23A5" w14:textId="4253B57B" w:rsidR="00A60C6F" w:rsidRPr="00652860" w:rsidRDefault="00A60C6F" w:rsidP="006D2602">
                                                <w:pPr>
                                                  <w:pStyle w:val="NoSpacing"/>
                                                  <w:ind w:left="144" w:right="144"/>
                                                  <w:jc w:val="center"/>
                                                  <w:rPr>
                                                    <w:color w:val="FFFFFF" w:themeColor="background1"/>
                                                    <w:sz w:val="24"/>
                                                    <w:szCs w:val="24"/>
                                                  </w:rPr>
                                                </w:pPr>
                                                <w:r w:rsidRPr="00652860">
                                                  <w:rPr>
                                                    <w:color w:val="FFFFFF" w:themeColor="background1"/>
                                                    <w:sz w:val="24"/>
                                                    <w:szCs w:val="24"/>
                                                  </w:rPr>
                                                  <w:t>Ministry Mining and Energy</w:t>
                                                </w:r>
                                              </w:p>
                                            </w:tc>
                                          </w:sdtContent>
                                        </w:sdt>
                                        <w:tc>
                                          <w:tcPr>
                                            <w:tcW w:w="3600" w:type="dxa"/>
                                            <w:vAlign w:val="center"/>
                                          </w:tcPr>
                                          <w:p w14:paraId="7B32C161" w14:textId="77777777" w:rsidR="00A60C6F" w:rsidRPr="00652860" w:rsidRDefault="00A60C6F" w:rsidP="006D2602">
                                            <w:pPr>
                                              <w:pStyle w:val="NoSpacing"/>
                                              <w:ind w:left="144" w:right="144"/>
                                              <w:jc w:val="center"/>
                                              <w:rPr>
                                                <w:color w:val="FFFFFF" w:themeColor="background1"/>
                                                <w:sz w:val="24"/>
                                                <w:szCs w:val="24"/>
                                              </w:rPr>
                                            </w:pPr>
                                            <w:r w:rsidRPr="00652860">
                                              <w:rPr>
                                                <w:color w:val="FFFFFF" w:themeColor="background1"/>
                                                <w:sz w:val="24"/>
                                                <w:szCs w:val="24"/>
                                              </w:rPr>
                                              <w:t>Belgrade,</w:t>
                                            </w:r>
                                          </w:p>
                                          <w:p w14:paraId="520045FC" w14:textId="461B6889" w:rsidR="00A60C6F" w:rsidRPr="00652860" w:rsidRDefault="008E4329" w:rsidP="006D2602">
                                            <w:pPr>
                                              <w:pStyle w:val="NoSpacing"/>
                                              <w:ind w:left="144" w:right="144"/>
                                              <w:jc w:val="center"/>
                                              <w:rPr>
                                                <w:color w:val="FFFFFF" w:themeColor="background1"/>
                                                <w:sz w:val="24"/>
                                                <w:szCs w:val="24"/>
                                              </w:rPr>
                                            </w:pPr>
                                            <w:r>
                                              <w:rPr>
                                                <w:color w:val="FFFFFF" w:themeColor="background1"/>
                                                <w:sz w:val="24"/>
                                                <w:szCs w:val="24"/>
                                              </w:rPr>
                                              <w:t xml:space="preserve">January </w:t>
                                            </w:r>
                                            <w:r w:rsidR="00A60C6F" w:rsidRPr="00652860">
                                              <w:rPr>
                                                <w:color w:val="FFFFFF" w:themeColor="background1"/>
                                                <w:sz w:val="24"/>
                                                <w:szCs w:val="24"/>
                                              </w:rPr>
                                              <w:t>202</w:t>
                                            </w:r>
                                            <w:r>
                                              <w:rPr>
                                                <w:color w:val="FFFFFF" w:themeColor="background1"/>
                                                <w:sz w:val="24"/>
                                                <w:szCs w:val="24"/>
                                              </w:rPr>
                                              <w:t>2</w:t>
                                            </w:r>
                                          </w:p>
                                        </w:tc>
                                        <w:sdt>
                                          <w:sdtPr>
                                            <w:rPr>
                                              <w:color w:val="FFFFFF" w:themeColor="background1"/>
                                              <w:sz w:val="24"/>
                                              <w:szCs w:val="24"/>
                                            </w:rPr>
                                            <w:alias w:val="Course title"/>
                                            <w:tag w:val=""/>
                                            <w:id w:val="-299301343"/>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6F89B49A" w14:textId="33FA61A2" w:rsidR="00A60C6F" w:rsidRPr="00652860" w:rsidRDefault="005842D4" w:rsidP="006D2602">
                                                <w:pPr>
                                                  <w:pStyle w:val="NoSpacing"/>
                                                  <w:ind w:left="144" w:right="144"/>
                                                  <w:jc w:val="center"/>
                                                  <w:rPr>
                                                    <w:color w:val="FFFFFF" w:themeColor="background1"/>
                                                    <w:sz w:val="24"/>
                                                    <w:szCs w:val="24"/>
                                                  </w:rPr>
                                                </w:pPr>
                                                <w:r>
                                                  <w:rPr>
                                                    <w:color w:val="FFFFFF" w:themeColor="background1"/>
                                                    <w:sz w:val="24"/>
                                                    <w:szCs w:val="24"/>
                                                  </w:rPr>
                                                  <w:t>FINAL</w:t>
                                                </w:r>
                                                <w:r w:rsidR="00A60C6F" w:rsidRPr="00652860">
                                                  <w:rPr>
                                                    <w:color w:val="FFFFFF" w:themeColor="background1"/>
                                                    <w:sz w:val="24"/>
                                                    <w:szCs w:val="24"/>
                                                  </w:rPr>
                                                  <w:t xml:space="preserve"> DOCUMENT</w:t>
                                                </w:r>
                                              </w:p>
                                            </w:tc>
                                          </w:sdtContent>
                                        </w:sdt>
                                        <w:tc>
                                          <w:tcPr>
                                            <w:tcW w:w="3600" w:type="dxa"/>
                                            <w:vAlign w:val="center"/>
                                          </w:tcPr>
                                          <w:p w14:paraId="4D4E505C" w14:textId="3CB5D228" w:rsidR="00A60C6F" w:rsidRDefault="00A60C6F" w:rsidP="006D2602">
                                            <w:pPr>
                                              <w:pStyle w:val="NoSpacing"/>
                                              <w:ind w:left="144" w:right="144"/>
                                              <w:jc w:val="center"/>
                                              <w:rPr>
                                                <w:color w:val="FFFFFF" w:themeColor="background1"/>
                                              </w:rPr>
                                            </w:pPr>
                                          </w:p>
                                        </w:tc>
                                        <w:tc>
                                          <w:tcPr>
                                            <w:tcW w:w="3600"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21-12-10T00:00:00Z">
                                                <w:dateFormat w:val="M/d/yy"/>
                                                <w:lid w:val="en-US"/>
                                                <w:storeMappedDataAs w:val="dateTime"/>
                                                <w:calendar w:val="gregorian"/>
                                              </w:date>
                                            </w:sdtPr>
                                            <w:sdtEndPr/>
                                            <w:sdtContent>
                                              <w:p w14:paraId="506DC684" w14:textId="77777777" w:rsidR="00A60C6F" w:rsidRDefault="00A60C6F" w:rsidP="006D2602">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1E65A1C7" w14:textId="02522415" w:rsidR="00A60C6F" w:rsidRDefault="005842D4" w:rsidP="006D2602">
                                                <w:pPr>
                                                  <w:pStyle w:val="NoSpacing"/>
                                                  <w:ind w:left="144" w:right="720"/>
                                                  <w:jc w:val="right"/>
                                                  <w:rPr>
                                                    <w:color w:val="FFFFFF" w:themeColor="background1"/>
                                                  </w:rPr>
                                                </w:pPr>
                                                <w:r>
                                                  <w:rPr>
                                                    <w:color w:val="FFFFFF" w:themeColor="background1"/>
                                                  </w:rPr>
                                                  <w:t>FINAL DOCUMENT</w:t>
                                                </w:r>
                                              </w:p>
                                            </w:tc>
                                          </w:sdtContent>
                                        </w:sdt>
                                      </w:tr>
                                    </w:tbl>
                                    <w:p w14:paraId="50339805" w14:textId="77777777" w:rsidR="00A60C6F" w:rsidRDefault="00A60C6F"/>
                                  </w:tc>
                                </w:tr>
                              </w:tbl>
                              <w:p w14:paraId="6BC348FC" w14:textId="77777777" w:rsidR="00A60C6F" w:rsidRDefault="00A60C6F" w:rsidP="006D260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74BE5B"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21600"/>
                          </w:tblGrid>
                          <w:tr w:rsidR="00A60C6F" w14:paraId="73E7C591" w14:textId="77777777">
                            <w:trPr>
                              <w:trHeight w:hRule="exact" w:val="9360"/>
                            </w:trPr>
                            <w:tc>
                              <w:tcPr>
                                <w:tcW w:w="5000" w:type="pct"/>
                              </w:tcPr>
                              <w:p w14:paraId="0434AD44" w14:textId="77777777" w:rsidR="00A60C6F" w:rsidRDefault="00A60C6F">
                                <w:r w:rsidRPr="00FB69CD">
                                  <w:rPr>
                                    <w:noProof/>
                                    <w:lang w:val="sr-Cyrl-RS" w:eastAsia="sr-Cyrl-RS"/>
                                  </w:rPr>
                                  <w:drawing>
                                    <wp:inline distT="0" distB="0" distL="0" distR="0" wp14:anchorId="3DD3E17C" wp14:editId="047E284B">
                                      <wp:extent cx="6851650" cy="5884223"/>
                                      <wp:effectExtent l="0" t="0" r="6350" b="2540"/>
                                      <wp:docPr id="5" name="Picture 5" descr="How China&amp;#39;s Solar Industry Is Set Up To Be The New Green O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hina&amp;#39;s Solar Industry Is Set Up To Be The New Green OPE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0459" cy="5917552"/>
                                              </a:xfrm>
                                              <a:prstGeom prst="rect">
                                                <a:avLst/>
                                              </a:prstGeom>
                                              <a:noFill/>
                                              <a:ln>
                                                <a:noFill/>
                                              </a:ln>
                                            </pic:spPr>
                                          </pic:pic>
                                        </a:graphicData>
                                      </a:graphic>
                                    </wp:inline>
                                  </w:drawing>
                                </w:r>
                              </w:p>
                            </w:tc>
                          </w:tr>
                          <w:tr w:rsidR="00A60C6F" w14:paraId="2BD2B3F4" w14:textId="77777777">
                            <w:trPr>
                              <w:trHeight w:hRule="exact" w:val="4320"/>
                            </w:trPr>
                            <w:tc>
                              <w:tcPr>
                                <w:tcW w:w="5000" w:type="pct"/>
                                <w:shd w:val="clear" w:color="auto" w:fill="549E39" w:themeFill="accent1"/>
                                <w:vAlign w:val="center"/>
                              </w:tcPr>
                              <w:p w14:paraId="1D9350E7" w14:textId="5E7F5446" w:rsidR="00A60C6F" w:rsidRDefault="00434959">
                                <w:pPr>
                                  <w:pStyle w:val="NoSpacing"/>
                                  <w:spacing w:before="200" w:line="216" w:lineRule="auto"/>
                                  <w:ind w:left="720" w:right="720"/>
                                  <w:rPr>
                                    <w:rFonts w:asciiTheme="majorHAnsi" w:hAnsiTheme="majorHAnsi"/>
                                    <w:color w:val="FFFFFF" w:themeColor="background1"/>
                                    <w:sz w:val="96"/>
                                    <w:szCs w:val="96"/>
                                  </w:rPr>
                                </w:pPr>
                                <w:sdt>
                                  <w:sdtPr>
                                    <w:rPr>
                                      <w:color w:val="FFFFFF" w:themeColor="background1"/>
                                      <w:sz w:val="32"/>
                                      <w:szCs w:val="3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A60C6F" w:rsidRPr="006D2602">
                                      <w:rPr>
                                        <w:color w:val="FFFFFF" w:themeColor="background1"/>
                                        <w:sz w:val="32"/>
                                        <w:szCs w:val="32"/>
                                      </w:rPr>
                                      <w:t>ENVIRONMENTAL AND SOCIAL MANAGEMENT FRAMEWORK (ESMF)</w:t>
                                    </w:r>
                                  </w:sdtContent>
                                </w:sdt>
                              </w:p>
                              <w:p w14:paraId="37935FE5" w14:textId="14779A93" w:rsidR="00A60C6F" w:rsidRPr="006D2602" w:rsidRDefault="00A60C6F">
                                <w:pPr>
                                  <w:pStyle w:val="NoSpacing"/>
                                  <w:spacing w:before="240"/>
                                  <w:ind w:left="720" w:right="720"/>
                                  <w:rPr>
                                    <w:color w:val="FFFFFF" w:themeColor="background1"/>
                                    <w:sz w:val="28"/>
                                    <w:szCs w:val="28"/>
                                  </w:rPr>
                                </w:pPr>
                                <w:r w:rsidRPr="006D2602">
                                  <w:rPr>
                                    <w:color w:val="FFFFFF" w:themeColor="background1"/>
                                    <w:sz w:val="28"/>
                                    <w:szCs w:val="28"/>
                                  </w:rPr>
                                  <w:t xml:space="preserve"> SCALING UP RESIDENTIAL CLEAN ENERGY (SURCE) PROJECT (P176770)</w:t>
                                </w:r>
                              </w:p>
                            </w:tc>
                          </w:tr>
                          <w:tr w:rsidR="00A60C6F" w14:paraId="665BD33A" w14:textId="77777777">
                            <w:trPr>
                              <w:trHeight w:hRule="exact" w:val="720"/>
                            </w:trPr>
                            <w:tc>
                              <w:tcPr>
                                <w:tcW w:w="5000" w:type="pct"/>
                                <w:shd w:val="clear" w:color="auto" w:fill="0989B1" w:themeFill="accent6"/>
                              </w:tcPr>
                              <w:tbl>
                                <w:tblPr>
                                  <w:tblW w:w="21600" w:type="dxa"/>
                                  <w:tblCellMar>
                                    <w:left w:w="0" w:type="dxa"/>
                                    <w:right w:w="0" w:type="dxa"/>
                                  </w:tblCellMar>
                                  <w:tblLook w:val="04A0" w:firstRow="1" w:lastRow="0" w:firstColumn="1" w:lastColumn="0" w:noHBand="0" w:noVBand="1"/>
                                  <w:tblDescription w:val="Cover page info"/>
                                </w:tblPr>
                                <w:tblGrid>
                                  <w:gridCol w:w="3600"/>
                                  <w:gridCol w:w="3600"/>
                                  <w:gridCol w:w="3600"/>
                                  <w:gridCol w:w="3600"/>
                                  <w:gridCol w:w="3600"/>
                                  <w:gridCol w:w="3600"/>
                                </w:tblGrid>
                                <w:tr w:rsidR="00A60C6F" w14:paraId="3BFC1161" w14:textId="77777777" w:rsidTr="003E76BE">
                                  <w:trPr>
                                    <w:trHeight w:hRule="exact" w:val="720"/>
                                  </w:trPr>
                                  <w:sdt>
                                    <w:sdtPr>
                                      <w:rPr>
                                        <w:color w:val="FFFFFF" w:themeColor="background1"/>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00" w:type="dxa"/>
                                          <w:vAlign w:val="center"/>
                                        </w:tcPr>
                                        <w:p w14:paraId="264C23A5" w14:textId="4253B57B" w:rsidR="00A60C6F" w:rsidRPr="00652860" w:rsidRDefault="00A60C6F" w:rsidP="006D2602">
                                          <w:pPr>
                                            <w:pStyle w:val="NoSpacing"/>
                                            <w:ind w:left="144" w:right="144"/>
                                            <w:jc w:val="center"/>
                                            <w:rPr>
                                              <w:color w:val="FFFFFF" w:themeColor="background1"/>
                                              <w:sz w:val="24"/>
                                              <w:szCs w:val="24"/>
                                            </w:rPr>
                                          </w:pPr>
                                          <w:r w:rsidRPr="00652860">
                                            <w:rPr>
                                              <w:color w:val="FFFFFF" w:themeColor="background1"/>
                                              <w:sz w:val="24"/>
                                              <w:szCs w:val="24"/>
                                            </w:rPr>
                                            <w:t>Ministry Mining and Energy</w:t>
                                          </w:r>
                                        </w:p>
                                      </w:tc>
                                    </w:sdtContent>
                                  </w:sdt>
                                  <w:tc>
                                    <w:tcPr>
                                      <w:tcW w:w="3600" w:type="dxa"/>
                                      <w:vAlign w:val="center"/>
                                    </w:tcPr>
                                    <w:p w14:paraId="7B32C161" w14:textId="77777777" w:rsidR="00A60C6F" w:rsidRPr="00652860" w:rsidRDefault="00A60C6F" w:rsidP="006D2602">
                                      <w:pPr>
                                        <w:pStyle w:val="NoSpacing"/>
                                        <w:ind w:left="144" w:right="144"/>
                                        <w:jc w:val="center"/>
                                        <w:rPr>
                                          <w:color w:val="FFFFFF" w:themeColor="background1"/>
                                          <w:sz w:val="24"/>
                                          <w:szCs w:val="24"/>
                                        </w:rPr>
                                      </w:pPr>
                                      <w:r w:rsidRPr="00652860">
                                        <w:rPr>
                                          <w:color w:val="FFFFFF" w:themeColor="background1"/>
                                          <w:sz w:val="24"/>
                                          <w:szCs w:val="24"/>
                                        </w:rPr>
                                        <w:t>Belgrade,</w:t>
                                      </w:r>
                                    </w:p>
                                    <w:p w14:paraId="520045FC" w14:textId="461B6889" w:rsidR="00A60C6F" w:rsidRPr="00652860" w:rsidRDefault="008E4329" w:rsidP="006D2602">
                                      <w:pPr>
                                        <w:pStyle w:val="NoSpacing"/>
                                        <w:ind w:left="144" w:right="144"/>
                                        <w:jc w:val="center"/>
                                        <w:rPr>
                                          <w:color w:val="FFFFFF" w:themeColor="background1"/>
                                          <w:sz w:val="24"/>
                                          <w:szCs w:val="24"/>
                                        </w:rPr>
                                      </w:pPr>
                                      <w:r>
                                        <w:rPr>
                                          <w:color w:val="FFFFFF" w:themeColor="background1"/>
                                          <w:sz w:val="24"/>
                                          <w:szCs w:val="24"/>
                                        </w:rPr>
                                        <w:t xml:space="preserve">January </w:t>
                                      </w:r>
                                      <w:r w:rsidR="00A60C6F" w:rsidRPr="00652860">
                                        <w:rPr>
                                          <w:color w:val="FFFFFF" w:themeColor="background1"/>
                                          <w:sz w:val="24"/>
                                          <w:szCs w:val="24"/>
                                        </w:rPr>
                                        <w:t>202</w:t>
                                      </w:r>
                                      <w:r>
                                        <w:rPr>
                                          <w:color w:val="FFFFFF" w:themeColor="background1"/>
                                          <w:sz w:val="24"/>
                                          <w:szCs w:val="24"/>
                                        </w:rPr>
                                        <w:t>2</w:t>
                                      </w:r>
                                    </w:p>
                                  </w:tc>
                                  <w:sdt>
                                    <w:sdtPr>
                                      <w:rPr>
                                        <w:color w:val="FFFFFF" w:themeColor="background1"/>
                                        <w:sz w:val="24"/>
                                        <w:szCs w:val="24"/>
                                      </w:rPr>
                                      <w:alias w:val="Course title"/>
                                      <w:tag w:val=""/>
                                      <w:id w:val="-299301343"/>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6F89B49A" w14:textId="33FA61A2" w:rsidR="00A60C6F" w:rsidRPr="00652860" w:rsidRDefault="005842D4" w:rsidP="006D2602">
                                          <w:pPr>
                                            <w:pStyle w:val="NoSpacing"/>
                                            <w:ind w:left="144" w:right="144"/>
                                            <w:jc w:val="center"/>
                                            <w:rPr>
                                              <w:color w:val="FFFFFF" w:themeColor="background1"/>
                                              <w:sz w:val="24"/>
                                              <w:szCs w:val="24"/>
                                            </w:rPr>
                                          </w:pPr>
                                          <w:r>
                                            <w:rPr>
                                              <w:color w:val="FFFFFF" w:themeColor="background1"/>
                                              <w:sz w:val="24"/>
                                              <w:szCs w:val="24"/>
                                            </w:rPr>
                                            <w:t>FINAL</w:t>
                                          </w:r>
                                          <w:r w:rsidR="00A60C6F" w:rsidRPr="00652860">
                                            <w:rPr>
                                              <w:color w:val="FFFFFF" w:themeColor="background1"/>
                                              <w:sz w:val="24"/>
                                              <w:szCs w:val="24"/>
                                            </w:rPr>
                                            <w:t xml:space="preserve"> DOCUMENT</w:t>
                                          </w:r>
                                        </w:p>
                                      </w:tc>
                                    </w:sdtContent>
                                  </w:sdt>
                                  <w:tc>
                                    <w:tcPr>
                                      <w:tcW w:w="3600" w:type="dxa"/>
                                      <w:vAlign w:val="center"/>
                                    </w:tcPr>
                                    <w:p w14:paraId="4D4E505C" w14:textId="3CB5D228" w:rsidR="00A60C6F" w:rsidRDefault="00A60C6F" w:rsidP="006D2602">
                                      <w:pPr>
                                        <w:pStyle w:val="NoSpacing"/>
                                        <w:ind w:left="144" w:right="144"/>
                                        <w:jc w:val="center"/>
                                        <w:rPr>
                                          <w:color w:val="FFFFFF" w:themeColor="background1"/>
                                        </w:rPr>
                                      </w:pPr>
                                    </w:p>
                                  </w:tc>
                                  <w:tc>
                                    <w:tcPr>
                                      <w:tcW w:w="3600"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21-12-10T00:00:00Z">
                                          <w:dateFormat w:val="M/d/yy"/>
                                          <w:lid w:val="en-US"/>
                                          <w:storeMappedDataAs w:val="dateTime"/>
                                          <w:calendar w:val="gregorian"/>
                                        </w:date>
                                      </w:sdtPr>
                                      <w:sdtEndPr/>
                                      <w:sdtContent>
                                        <w:p w14:paraId="506DC684" w14:textId="77777777" w:rsidR="00A60C6F" w:rsidRDefault="00A60C6F" w:rsidP="006D2602">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1E65A1C7" w14:textId="02522415" w:rsidR="00A60C6F" w:rsidRDefault="005842D4" w:rsidP="006D2602">
                                          <w:pPr>
                                            <w:pStyle w:val="NoSpacing"/>
                                            <w:ind w:left="144" w:right="720"/>
                                            <w:jc w:val="right"/>
                                            <w:rPr>
                                              <w:color w:val="FFFFFF" w:themeColor="background1"/>
                                            </w:rPr>
                                          </w:pPr>
                                          <w:r>
                                            <w:rPr>
                                              <w:color w:val="FFFFFF" w:themeColor="background1"/>
                                            </w:rPr>
                                            <w:t>FINAL DOCUMENT</w:t>
                                          </w:r>
                                        </w:p>
                                      </w:tc>
                                    </w:sdtContent>
                                  </w:sdt>
                                </w:tr>
                              </w:tbl>
                              <w:p w14:paraId="50339805" w14:textId="77777777" w:rsidR="00A60C6F" w:rsidRDefault="00A60C6F"/>
                            </w:tc>
                          </w:tr>
                        </w:tbl>
                        <w:p w14:paraId="6BC348FC" w14:textId="77777777" w:rsidR="00A60C6F" w:rsidRDefault="00A60C6F" w:rsidP="006D2602"/>
                      </w:txbxContent>
                    </v:textbox>
                    <w10:wrap anchorx="page" anchory="page"/>
                  </v:shape>
                </w:pict>
              </mc:Fallback>
            </mc:AlternateContent>
          </w:r>
          <w:r>
            <w:rPr>
              <w:smallCaps/>
              <w:color w:val="549E39"/>
              <w:sz w:val="64"/>
            </w:rPr>
            <w:br w:type="page"/>
          </w:r>
        </w:p>
      </w:sdtContent>
    </w:sdt>
    <w:p w14:paraId="320A59BE" w14:textId="77777777" w:rsidR="008B700E" w:rsidRPr="005E6167" w:rsidRDefault="00DD4016">
      <w:pPr>
        <w:keepNext/>
        <w:keepLines/>
        <w:pBdr>
          <w:top w:val="nil"/>
          <w:left w:val="nil"/>
          <w:bottom w:val="nil"/>
          <w:right w:val="nil"/>
          <w:between w:val="nil"/>
        </w:pBdr>
        <w:spacing w:before="120" w:after="120"/>
        <w:jc w:val="both"/>
        <w:rPr>
          <w:color w:val="3E762A"/>
          <w:sz w:val="30"/>
          <w:szCs w:val="30"/>
          <w:lang w:val="en-GB"/>
        </w:rPr>
      </w:pPr>
      <w:r w:rsidRPr="005E6167">
        <w:rPr>
          <w:color w:val="3E762A"/>
          <w:sz w:val="30"/>
          <w:szCs w:val="30"/>
          <w:lang w:val="en-GB"/>
        </w:rPr>
        <w:lastRenderedPageBreak/>
        <w:t>Table of Contents</w:t>
      </w:r>
    </w:p>
    <w:sdt>
      <w:sdtPr>
        <w:rPr>
          <w:lang w:val="en-GB"/>
        </w:rPr>
        <w:id w:val="671842341"/>
        <w:docPartObj>
          <w:docPartGallery w:val="Table of Contents"/>
          <w:docPartUnique/>
        </w:docPartObj>
      </w:sdtPr>
      <w:sdtEndPr/>
      <w:sdtContent>
        <w:p w14:paraId="44C825B8" w14:textId="5C0552A6" w:rsidR="00A87EA4" w:rsidRDefault="00DD4016">
          <w:pPr>
            <w:pStyle w:val="TOC1"/>
            <w:tabs>
              <w:tab w:val="right" w:pos="9737"/>
            </w:tabs>
            <w:rPr>
              <w:rFonts w:asciiTheme="minorHAnsi" w:eastAsiaTheme="minorEastAsia" w:hAnsiTheme="minorHAnsi" w:cstheme="minorBidi"/>
              <w:noProof/>
            </w:rPr>
          </w:pPr>
          <w:r w:rsidRPr="005E6167">
            <w:rPr>
              <w:lang w:val="en-GB"/>
            </w:rPr>
            <w:fldChar w:fldCharType="begin"/>
          </w:r>
          <w:r w:rsidRPr="005E6167">
            <w:rPr>
              <w:lang w:val="en-GB"/>
            </w:rPr>
            <w:instrText xml:space="preserve"> TOC \h \u \z </w:instrText>
          </w:r>
          <w:r w:rsidRPr="005E6167">
            <w:rPr>
              <w:lang w:val="en-GB"/>
            </w:rPr>
            <w:fldChar w:fldCharType="separate"/>
          </w:r>
          <w:hyperlink w:anchor="_Toc93348608" w:history="1">
            <w:r w:rsidR="00A87EA4" w:rsidRPr="00BA0F2C">
              <w:rPr>
                <w:rStyle w:val="Hyperlink"/>
                <w:noProof/>
                <w:lang w:val="en-GB"/>
              </w:rPr>
              <w:t>ABBREVIATIONS</w:t>
            </w:r>
            <w:r w:rsidR="00A87EA4">
              <w:rPr>
                <w:noProof/>
                <w:webHidden/>
              </w:rPr>
              <w:tab/>
            </w:r>
            <w:r w:rsidR="00A87EA4">
              <w:rPr>
                <w:noProof/>
                <w:webHidden/>
              </w:rPr>
              <w:fldChar w:fldCharType="begin"/>
            </w:r>
            <w:r w:rsidR="00A87EA4">
              <w:rPr>
                <w:noProof/>
                <w:webHidden/>
              </w:rPr>
              <w:instrText xml:space="preserve"> PAGEREF _Toc93348608 \h </w:instrText>
            </w:r>
            <w:r w:rsidR="00A87EA4">
              <w:rPr>
                <w:noProof/>
                <w:webHidden/>
              </w:rPr>
            </w:r>
            <w:r w:rsidR="00A87EA4">
              <w:rPr>
                <w:noProof/>
                <w:webHidden/>
              </w:rPr>
              <w:fldChar w:fldCharType="separate"/>
            </w:r>
            <w:r w:rsidR="00A87EA4">
              <w:rPr>
                <w:noProof/>
                <w:webHidden/>
              </w:rPr>
              <w:t>7</w:t>
            </w:r>
            <w:r w:rsidR="00A87EA4">
              <w:rPr>
                <w:noProof/>
                <w:webHidden/>
              </w:rPr>
              <w:fldChar w:fldCharType="end"/>
            </w:r>
          </w:hyperlink>
        </w:p>
        <w:p w14:paraId="4D5BE566" w14:textId="32407DDF" w:rsidR="00A87EA4" w:rsidRDefault="00434959">
          <w:pPr>
            <w:pStyle w:val="TOC1"/>
            <w:tabs>
              <w:tab w:val="right" w:pos="9737"/>
            </w:tabs>
            <w:rPr>
              <w:rFonts w:asciiTheme="minorHAnsi" w:eastAsiaTheme="minorEastAsia" w:hAnsiTheme="minorHAnsi" w:cstheme="minorBidi"/>
              <w:noProof/>
            </w:rPr>
          </w:pPr>
          <w:hyperlink w:anchor="_Toc93348609" w:history="1">
            <w:r w:rsidR="00A87EA4" w:rsidRPr="00BA0F2C">
              <w:rPr>
                <w:rStyle w:val="Hyperlink"/>
                <w:noProof/>
                <w:lang w:val="en-GB"/>
              </w:rPr>
              <w:t>Executive Summary</w:t>
            </w:r>
            <w:r w:rsidR="00A87EA4">
              <w:rPr>
                <w:noProof/>
                <w:webHidden/>
              </w:rPr>
              <w:tab/>
            </w:r>
            <w:r w:rsidR="00A87EA4">
              <w:rPr>
                <w:noProof/>
                <w:webHidden/>
              </w:rPr>
              <w:fldChar w:fldCharType="begin"/>
            </w:r>
            <w:r w:rsidR="00A87EA4">
              <w:rPr>
                <w:noProof/>
                <w:webHidden/>
              </w:rPr>
              <w:instrText xml:space="preserve"> PAGEREF _Toc93348609 \h </w:instrText>
            </w:r>
            <w:r w:rsidR="00A87EA4">
              <w:rPr>
                <w:noProof/>
                <w:webHidden/>
              </w:rPr>
            </w:r>
            <w:r w:rsidR="00A87EA4">
              <w:rPr>
                <w:noProof/>
                <w:webHidden/>
              </w:rPr>
              <w:fldChar w:fldCharType="separate"/>
            </w:r>
            <w:r w:rsidR="00A87EA4">
              <w:rPr>
                <w:noProof/>
                <w:webHidden/>
              </w:rPr>
              <w:t>9</w:t>
            </w:r>
            <w:r w:rsidR="00A87EA4">
              <w:rPr>
                <w:noProof/>
                <w:webHidden/>
              </w:rPr>
              <w:fldChar w:fldCharType="end"/>
            </w:r>
          </w:hyperlink>
        </w:p>
        <w:p w14:paraId="597C66ED" w14:textId="43509F39" w:rsidR="00A87EA4" w:rsidRDefault="00434959">
          <w:pPr>
            <w:pStyle w:val="TOC1"/>
            <w:tabs>
              <w:tab w:val="left" w:pos="440"/>
              <w:tab w:val="right" w:pos="9737"/>
            </w:tabs>
            <w:rPr>
              <w:rFonts w:asciiTheme="minorHAnsi" w:eastAsiaTheme="minorEastAsia" w:hAnsiTheme="minorHAnsi" w:cstheme="minorBidi"/>
              <w:noProof/>
            </w:rPr>
          </w:pPr>
          <w:hyperlink w:anchor="_Toc93348610" w:history="1">
            <w:r w:rsidR="00A87EA4" w:rsidRPr="00BA0F2C">
              <w:rPr>
                <w:rStyle w:val="Hyperlink"/>
                <w:noProof/>
                <w:lang w:val="en-GB"/>
              </w:rPr>
              <w:t>1.</w:t>
            </w:r>
            <w:r w:rsidR="00A87EA4">
              <w:rPr>
                <w:rFonts w:asciiTheme="minorHAnsi" w:eastAsiaTheme="minorEastAsia" w:hAnsiTheme="minorHAnsi" w:cstheme="minorBidi"/>
                <w:noProof/>
              </w:rPr>
              <w:tab/>
            </w:r>
            <w:r w:rsidR="00A87EA4" w:rsidRPr="00BA0F2C">
              <w:rPr>
                <w:rStyle w:val="Hyperlink"/>
                <w:noProof/>
                <w:lang w:val="en-GB"/>
              </w:rPr>
              <w:t>Introduction</w:t>
            </w:r>
            <w:r w:rsidR="00A87EA4">
              <w:rPr>
                <w:noProof/>
                <w:webHidden/>
              </w:rPr>
              <w:tab/>
            </w:r>
            <w:r w:rsidR="00A87EA4">
              <w:rPr>
                <w:noProof/>
                <w:webHidden/>
              </w:rPr>
              <w:fldChar w:fldCharType="begin"/>
            </w:r>
            <w:r w:rsidR="00A87EA4">
              <w:rPr>
                <w:noProof/>
                <w:webHidden/>
              </w:rPr>
              <w:instrText xml:space="preserve"> PAGEREF _Toc93348610 \h </w:instrText>
            </w:r>
            <w:r w:rsidR="00A87EA4">
              <w:rPr>
                <w:noProof/>
                <w:webHidden/>
              </w:rPr>
            </w:r>
            <w:r w:rsidR="00A87EA4">
              <w:rPr>
                <w:noProof/>
                <w:webHidden/>
              </w:rPr>
              <w:fldChar w:fldCharType="separate"/>
            </w:r>
            <w:r w:rsidR="00A87EA4">
              <w:rPr>
                <w:noProof/>
                <w:webHidden/>
              </w:rPr>
              <w:t>15</w:t>
            </w:r>
            <w:r w:rsidR="00A87EA4">
              <w:rPr>
                <w:noProof/>
                <w:webHidden/>
              </w:rPr>
              <w:fldChar w:fldCharType="end"/>
            </w:r>
          </w:hyperlink>
        </w:p>
        <w:p w14:paraId="14856904" w14:textId="386EA635" w:rsidR="00A87EA4" w:rsidRDefault="00434959">
          <w:pPr>
            <w:pStyle w:val="TOC2"/>
            <w:rPr>
              <w:rFonts w:asciiTheme="minorHAnsi" w:eastAsiaTheme="minorEastAsia" w:hAnsiTheme="minorHAnsi" w:cstheme="minorBidi"/>
              <w:noProof/>
            </w:rPr>
          </w:pPr>
          <w:hyperlink w:anchor="_Toc93348611" w:history="1">
            <w:r w:rsidR="00A87EA4" w:rsidRPr="00BA0F2C">
              <w:rPr>
                <w:rStyle w:val="Hyperlink"/>
                <w:noProof/>
                <w:lang w:val="en-GB"/>
              </w:rPr>
              <w:t>1.1</w:t>
            </w:r>
            <w:r w:rsidR="00A87EA4">
              <w:rPr>
                <w:rFonts w:asciiTheme="minorHAnsi" w:eastAsiaTheme="minorEastAsia" w:hAnsiTheme="minorHAnsi" w:cstheme="minorBidi"/>
                <w:noProof/>
              </w:rPr>
              <w:tab/>
            </w:r>
            <w:r w:rsidR="00A87EA4" w:rsidRPr="00BA0F2C">
              <w:rPr>
                <w:rStyle w:val="Hyperlink"/>
                <w:noProof/>
                <w:lang w:val="en-GB"/>
              </w:rPr>
              <w:t>Context</w:t>
            </w:r>
            <w:r w:rsidR="00A87EA4">
              <w:rPr>
                <w:noProof/>
                <w:webHidden/>
              </w:rPr>
              <w:tab/>
            </w:r>
            <w:r w:rsidR="00A87EA4">
              <w:rPr>
                <w:noProof/>
                <w:webHidden/>
              </w:rPr>
              <w:fldChar w:fldCharType="begin"/>
            </w:r>
            <w:r w:rsidR="00A87EA4">
              <w:rPr>
                <w:noProof/>
                <w:webHidden/>
              </w:rPr>
              <w:instrText xml:space="preserve"> PAGEREF _Toc93348611 \h </w:instrText>
            </w:r>
            <w:r w:rsidR="00A87EA4">
              <w:rPr>
                <w:noProof/>
                <w:webHidden/>
              </w:rPr>
            </w:r>
            <w:r w:rsidR="00A87EA4">
              <w:rPr>
                <w:noProof/>
                <w:webHidden/>
              </w:rPr>
              <w:fldChar w:fldCharType="separate"/>
            </w:r>
            <w:r w:rsidR="00A87EA4">
              <w:rPr>
                <w:noProof/>
                <w:webHidden/>
              </w:rPr>
              <w:t>15</w:t>
            </w:r>
            <w:r w:rsidR="00A87EA4">
              <w:rPr>
                <w:noProof/>
                <w:webHidden/>
              </w:rPr>
              <w:fldChar w:fldCharType="end"/>
            </w:r>
          </w:hyperlink>
        </w:p>
        <w:p w14:paraId="5D1A8CE7" w14:textId="401FE0B9" w:rsidR="00A87EA4" w:rsidRDefault="00434959">
          <w:pPr>
            <w:pStyle w:val="TOC2"/>
            <w:rPr>
              <w:rFonts w:asciiTheme="minorHAnsi" w:eastAsiaTheme="minorEastAsia" w:hAnsiTheme="minorHAnsi" w:cstheme="minorBidi"/>
              <w:noProof/>
            </w:rPr>
          </w:pPr>
          <w:hyperlink w:anchor="_Toc93348612" w:history="1">
            <w:r w:rsidR="00A87EA4" w:rsidRPr="00BA0F2C">
              <w:rPr>
                <w:rStyle w:val="Hyperlink"/>
                <w:noProof/>
                <w:lang w:val="en-GB"/>
              </w:rPr>
              <w:t>1.2</w:t>
            </w:r>
            <w:r w:rsidR="00A87EA4">
              <w:rPr>
                <w:rFonts w:asciiTheme="minorHAnsi" w:eastAsiaTheme="minorEastAsia" w:hAnsiTheme="minorHAnsi" w:cstheme="minorBidi"/>
                <w:noProof/>
              </w:rPr>
              <w:tab/>
            </w:r>
            <w:r w:rsidR="00A87EA4" w:rsidRPr="00BA0F2C">
              <w:rPr>
                <w:rStyle w:val="Hyperlink"/>
                <w:noProof/>
                <w:lang w:val="en-GB"/>
              </w:rPr>
              <w:t>Objectives of the Environmental and Social Management Framework (ESMF)</w:t>
            </w:r>
            <w:r w:rsidR="00A87EA4">
              <w:rPr>
                <w:noProof/>
                <w:webHidden/>
              </w:rPr>
              <w:tab/>
            </w:r>
            <w:r w:rsidR="00A87EA4">
              <w:rPr>
                <w:noProof/>
                <w:webHidden/>
              </w:rPr>
              <w:fldChar w:fldCharType="begin"/>
            </w:r>
            <w:r w:rsidR="00A87EA4">
              <w:rPr>
                <w:noProof/>
                <w:webHidden/>
              </w:rPr>
              <w:instrText xml:space="preserve"> PAGEREF _Toc93348612 \h </w:instrText>
            </w:r>
            <w:r w:rsidR="00A87EA4">
              <w:rPr>
                <w:noProof/>
                <w:webHidden/>
              </w:rPr>
            </w:r>
            <w:r w:rsidR="00A87EA4">
              <w:rPr>
                <w:noProof/>
                <w:webHidden/>
              </w:rPr>
              <w:fldChar w:fldCharType="separate"/>
            </w:r>
            <w:r w:rsidR="00A87EA4">
              <w:rPr>
                <w:noProof/>
                <w:webHidden/>
              </w:rPr>
              <w:t>17</w:t>
            </w:r>
            <w:r w:rsidR="00A87EA4">
              <w:rPr>
                <w:noProof/>
                <w:webHidden/>
              </w:rPr>
              <w:fldChar w:fldCharType="end"/>
            </w:r>
          </w:hyperlink>
        </w:p>
        <w:p w14:paraId="5E9C5A93" w14:textId="4B066A2B" w:rsidR="00A87EA4" w:rsidRDefault="00434959">
          <w:pPr>
            <w:pStyle w:val="TOC1"/>
            <w:tabs>
              <w:tab w:val="left" w:pos="440"/>
              <w:tab w:val="right" w:pos="9737"/>
            </w:tabs>
            <w:rPr>
              <w:rFonts w:asciiTheme="minorHAnsi" w:eastAsiaTheme="minorEastAsia" w:hAnsiTheme="minorHAnsi" w:cstheme="minorBidi"/>
              <w:noProof/>
            </w:rPr>
          </w:pPr>
          <w:hyperlink w:anchor="_Toc93348613" w:history="1">
            <w:r w:rsidR="00A87EA4" w:rsidRPr="00BA0F2C">
              <w:rPr>
                <w:rStyle w:val="Hyperlink"/>
                <w:noProof/>
              </w:rPr>
              <w:t>2.</w:t>
            </w:r>
            <w:r w:rsidR="00A87EA4">
              <w:rPr>
                <w:rFonts w:asciiTheme="minorHAnsi" w:eastAsiaTheme="minorEastAsia" w:hAnsiTheme="minorHAnsi" w:cstheme="minorBidi"/>
                <w:noProof/>
              </w:rPr>
              <w:tab/>
            </w:r>
            <w:r w:rsidR="00A87EA4" w:rsidRPr="00BA0F2C">
              <w:rPr>
                <w:rStyle w:val="Hyperlink"/>
                <w:noProof/>
              </w:rPr>
              <w:t>Project description</w:t>
            </w:r>
            <w:r w:rsidR="00A87EA4">
              <w:rPr>
                <w:noProof/>
                <w:webHidden/>
              </w:rPr>
              <w:tab/>
            </w:r>
            <w:r w:rsidR="00A87EA4">
              <w:rPr>
                <w:noProof/>
                <w:webHidden/>
              </w:rPr>
              <w:fldChar w:fldCharType="begin"/>
            </w:r>
            <w:r w:rsidR="00A87EA4">
              <w:rPr>
                <w:noProof/>
                <w:webHidden/>
              </w:rPr>
              <w:instrText xml:space="preserve"> PAGEREF _Toc93348613 \h </w:instrText>
            </w:r>
            <w:r w:rsidR="00A87EA4">
              <w:rPr>
                <w:noProof/>
                <w:webHidden/>
              </w:rPr>
            </w:r>
            <w:r w:rsidR="00A87EA4">
              <w:rPr>
                <w:noProof/>
                <w:webHidden/>
              </w:rPr>
              <w:fldChar w:fldCharType="separate"/>
            </w:r>
            <w:r w:rsidR="00A87EA4">
              <w:rPr>
                <w:noProof/>
                <w:webHidden/>
              </w:rPr>
              <w:t>18</w:t>
            </w:r>
            <w:r w:rsidR="00A87EA4">
              <w:rPr>
                <w:noProof/>
                <w:webHidden/>
              </w:rPr>
              <w:fldChar w:fldCharType="end"/>
            </w:r>
          </w:hyperlink>
        </w:p>
        <w:p w14:paraId="2F4B9F62" w14:textId="759A5D66" w:rsidR="00A87EA4" w:rsidRDefault="00434959">
          <w:pPr>
            <w:pStyle w:val="TOC2"/>
            <w:rPr>
              <w:rFonts w:asciiTheme="minorHAnsi" w:eastAsiaTheme="minorEastAsia" w:hAnsiTheme="minorHAnsi" w:cstheme="minorBidi"/>
              <w:noProof/>
            </w:rPr>
          </w:pPr>
          <w:hyperlink w:anchor="_Toc93348614" w:history="1">
            <w:r w:rsidR="00A87EA4" w:rsidRPr="00BA0F2C">
              <w:rPr>
                <w:rStyle w:val="Hyperlink"/>
                <w:noProof/>
                <w:lang w:val="en-GB"/>
              </w:rPr>
              <w:t>2.1</w:t>
            </w:r>
            <w:r w:rsidR="00A87EA4">
              <w:rPr>
                <w:rFonts w:asciiTheme="minorHAnsi" w:eastAsiaTheme="minorEastAsia" w:hAnsiTheme="minorHAnsi" w:cstheme="minorBidi"/>
                <w:noProof/>
              </w:rPr>
              <w:tab/>
            </w:r>
            <w:r w:rsidR="00A87EA4" w:rsidRPr="00BA0F2C">
              <w:rPr>
                <w:rStyle w:val="Hyperlink"/>
                <w:noProof/>
                <w:lang w:val="en-GB"/>
              </w:rPr>
              <w:t>Project concept and key results</w:t>
            </w:r>
            <w:r w:rsidR="00A87EA4">
              <w:rPr>
                <w:noProof/>
                <w:webHidden/>
              </w:rPr>
              <w:tab/>
            </w:r>
            <w:r w:rsidR="00A87EA4">
              <w:rPr>
                <w:noProof/>
                <w:webHidden/>
              </w:rPr>
              <w:fldChar w:fldCharType="begin"/>
            </w:r>
            <w:r w:rsidR="00A87EA4">
              <w:rPr>
                <w:noProof/>
                <w:webHidden/>
              </w:rPr>
              <w:instrText xml:space="preserve"> PAGEREF _Toc93348614 \h </w:instrText>
            </w:r>
            <w:r w:rsidR="00A87EA4">
              <w:rPr>
                <w:noProof/>
                <w:webHidden/>
              </w:rPr>
            </w:r>
            <w:r w:rsidR="00A87EA4">
              <w:rPr>
                <w:noProof/>
                <w:webHidden/>
              </w:rPr>
              <w:fldChar w:fldCharType="separate"/>
            </w:r>
            <w:r w:rsidR="00A87EA4">
              <w:rPr>
                <w:noProof/>
                <w:webHidden/>
              </w:rPr>
              <w:t>19</w:t>
            </w:r>
            <w:r w:rsidR="00A87EA4">
              <w:rPr>
                <w:noProof/>
                <w:webHidden/>
              </w:rPr>
              <w:fldChar w:fldCharType="end"/>
            </w:r>
          </w:hyperlink>
        </w:p>
        <w:p w14:paraId="032E2E40" w14:textId="6B51D3F8" w:rsidR="00A87EA4" w:rsidRDefault="00434959">
          <w:pPr>
            <w:pStyle w:val="TOC2"/>
            <w:rPr>
              <w:rFonts w:asciiTheme="minorHAnsi" w:eastAsiaTheme="minorEastAsia" w:hAnsiTheme="minorHAnsi" w:cstheme="minorBidi"/>
              <w:noProof/>
            </w:rPr>
          </w:pPr>
          <w:hyperlink w:anchor="_Toc93348615" w:history="1">
            <w:r w:rsidR="00A87EA4" w:rsidRPr="00BA0F2C">
              <w:rPr>
                <w:rStyle w:val="Hyperlink"/>
                <w:noProof/>
                <w:lang w:val="en-GB"/>
              </w:rPr>
              <w:t>2.2</w:t>
            </w:r>
            <w:r w:rsidR="00A87EA4">
              <w:rPr>
                <w:rFonts w:asciiTheme="minorHAnsi" w:eastAsiaTheme="minorEastAsia" w:hAnsiTheme="minorHAnsi" w:cstheme="minorBidi"/>
                <w:noProof/>
              </w:rPr>
              <w:tab/>
            </w:r>
            <w:r w:rsidR="00A87EA4" w:rsidRPr="00BA0F2C">
              <w:rPr>
                <w:rStyle w:val="Hyperlink"/>
                <w:noProof/>
                <w:lang w:val="en-GB"/>
              </w:rPr>
              <w:t>Project components</w:t>
            </w:r>
            <w:r w:rsidR="00A87EA4">
              <w:rPr>
                <w:noProof/>
                <w:webHidden/>
              </w:rPr>
              <w:tab/>
            </w:r>
            <w:r w:rsidR="00A87EA4">
              <w:rPr>
                <w:noProof/>
                <w:webHidden/>
              </w:rPr>
              <w:fldChar w:fldCharType="begin"/>
            </w:r>
            <w:r w:rsidR="00A87EA4">
              <w:rPr>
                <w:noProof/>
                <w:webHidden/>
              </w:rPr>
              <w:instrText xml:space="preserve"> PAGEREF _Toc93348615 \h </w:instrText>
            </w:r>
            <w:r w:rsidR="00A87EA4">
              <w:rPr>
                <w:noProof/>
                <w:webHidden/>
              </w:rPr>
            </w:r>
            <w:r w:rsidR="00A87EA4">
              <w:rPr>
                <w:noProof/>
                <w:webHidden/>
              </w:rPr>
              <w:fldChar w:fldCharType="separate"/>
            </w:r>
            <w:r w:rsidR="00A87EA4">
              <w:rPr>
                <w:noProof/>
                <w:webHidden/>
              </w:rPr>
              <w:t>19</w:t>
            </w:r>
            <w:r w:rsidR="00A87EA4">
              <w:rPr>
                <w:noProof/>
                <w:webHidden/>
              </w:rPr>
              <w:fldChar w:fldCharType="end"/>
            </w:r>
          </w:hyperlink>
        </w:p>
        <w:p w14:paraId="1DB0F0D8" w14:textId="5EA92D9F" w:rsidR="00A87EA4" w:rsidRDefault="00434959">
          <w:pPr>
            <w:pStyle w:val="TOC3"/>
            <w:rPr>
              <w:rFonts w:asciiTheme="minorHAnsi" w:eastAsiaTheme="minorEastAsia" w:hAnsiTheme="minorHAnsi" w:cstheme="minorBidi"/>
              <w:spacing w:val="0"/>
              <w:lang w:val="en-US"/>
            </w:rPr>
          </w:pPr>
          <w:hyperlink w:anchor="_Toc93348616" w:history="1">
            <w:r w:rsidR="00A87EA4" w:rsidRPr="00BA0F2C">
              <w:rPr>
                <w:rStyle w:val="Hyperlink"/>
              </w:rPr>
              <w:t>2.2.1</w:t>
            </w:r>
            <w:r w:rsidR="00A87EA4">
              <w:rPr>
                <w:rFonts w:asciiTheme="minorHAnsi" w:eastAsiaTheme="minorEastAsia" w:hAnsiTheme="minorHAnsi" w:cstheme="minorBidi"/>
                <w:spacing w:val="0"/>
                <w:lang w:val="en-US"/>
              </w:rPr>
              <w:tab/>
            </w:r>
            <w:r w:rsidR="00A87EA4" w:rsidRPr="00BA0F2C">
              <w:rPr>
                <w:rStyle w:val="Hyperlink"/>
              </w:rPr>
              <w:t>Component 1.</w:t>
            </w:r>
            <w:r w:rsidR="00A87EA4">
              <w:rPr>
                <w:webHidden/>
              </w:rPr>
              <w:tab/>
            </w:r>
            <w:r w:rsidR="00A87EA4">
              <w:rPr>
                <w:webHidden/>
              </w:rPr>
              <w:fldChar w:fldCharType="begin"/>
            </w:r>
            <w:r w:rsidR="00A87EA4">
              <w:rPr>
                <w:webHidden/>
              </w:rPr>
              <w:instrText xml:space="preserve"> PAGEREF _Toc93348616 \h </w:instrText>
            </w:r>
            <w:r w:rsidR="00A87EA4">
              <w:rPr>
                <w:webHidden/>
              </w:rPr>
            </w:r>
            <w:r w:rsidR="00A87EA4">
              <w:rPr>
                <w:webHidden/>
              </w:rPr>
              <w:fldChar w:fldCharType="separate"/>
            </w:r>
            <w:r w:rsidR="00A87EA4">
              <w:rPr>
                <w:webHidden/>
              </w:rPr>
              <w:t>20</w:t>
            </w:r>
            <w:r w:rsidR="00A87EA4">
              <w:rPr>
                <w:webHidden/>
              </w:rPr>
              <w:fldChar w:fldCharType="end"/>
            </w:r>
          </w:hyperlink>
        </w:p>
        <w:p w14:paraId="28144CAA" w14:textId="50EAFF67" w:rsidR="00A87EA4" w:rsidRDefault="00434959">
          <w:pPr>
            <w:pStyle w:val="TOC3"/>
            <w:rPr>
              <w:rFonts w:asciiTheme="minorHAnsi" w:eastAsiaTheme="minorEastAsia" w:hAnsiTheme="minorHAnsi" w:cstheme="minorBidi"/>
              <w:spacing w:val="0"/>
              <w:lang w:val="en-US"/>
            </w:rPr>
          </w:pPr>
          <w:hyperlink w:anchor="_Toc93348617" w:history="1">
            <w:r w:rsidR="00A87EA4" w:rsidRPr="00BA0F2C">
              <w:rPr>
                <w:rStyle w:val="Hyperlink"/>
              </w:rPr>
              <w:t>2.2.2</w:t>
            </w:r>
            <w:r w:rsidR="00A87EA4">
              <w:rPr>
                <w:rFonts w:asciiTheme="minorHAnsi" w:eastAsiaTheme="minorEastAsia" w:hAnsiTheme="minorHAnsi" w:cstheme="minorBidi"/>
                <w:spacing w:val="0"/>
                <w:lang w:val="en-US"/>
              </w:rPr>
              <w:tab/>
            </w:r>
            <w:r w:rsidR="00A87EA4" w:rsidRPr="00BA0F2C">
              <w:rPr>
                <w:rStyle w:val="Hyperlink"/>
              </w:rPr>
              <w:t>Component 2</w:t>
            </w:r>
            <w:r w:rsidR="00A87EA4">
              <w:rPr>
                <w:webHidden/>
              </w:rPr>
              <w:tab/>
            </w:r>
            <w:r w:rsidR="00A87EA4">
              <w:rPr>
                <w:webHidden/>
              </w:rPr>
              <w:fldChar w:fldCharType="begin"/>
            </w:r>
            <w:r w:rsidR="00A87EA4">
              <w:rPr>
                <w:webHidden/>
              </w:rPr>
              <w:instrText xml:space="preserve"> PAGEREF _Toc93348617 \h </w:instrText>
            </w:r>
            <w:r w:rsidR="00A87EA4">
              <w:rPr>
                <w:webHidden/>
              </w:rPr>
            </w:r>
            <w:r w:rsidR="00A87EA4">
              <w:rPr>
                <w:webHidden/>
              </w:rPr>
              <w:fldChar w:fldCharType="separate"/>
            </w:r>
            <w:r w:rsidR="00A87EA4">
              <w:rPr>
                <w:webHidden/>
              </w:rPr>
              <w:t>22</w:t>
            </w:r>
            <w:r w:rsidR="00A87EA4">
              <w:rPr>
                <w:webHidden/>
              </w:rPr>
              <w:fldChar w:fldCharType="end"/>
            </w:r>
          </w:hyperlink>
        </w:p>
        <w:p w14:paraId="2DCDD719" w14:textId="1EEE759F" w:rsidR="00A87EA4" w:rsidRDefault="00434959">
          <w:pPr>
            <w:pStyle w:val="TOC1"/>
            <w:tabs>
              <w:tab w:val="left" w:pos="440"/>
              <w:tab w:val="right" w:pos="9737"/>
            </w:tabs>
            <w:rPr>
              <w:rFonts w:asciiTheme="minorHAnsi" w:eastAsiaTheme="minorEastAsia" w:hAnsiTheme="minorHAnsi" w:cstheme="minorBidi"/>
              <w:noProof/>
            </w:rPr>
          </w:pPr>
          <w:hyperlink w:anchor="_Toc93348618" w:history="1">
            <w:r w:rsidR="00A87EA4" w:rsidRPr="00BA0F2C">
              <w:rPr>
                <w:rStyle w:val="Hyperlink"/>
                <w:noProof/>
                <w:lang w:val="en-GB"/>
              </w:rPr>
              <w:t>3.</w:t>
            </w:r>
            <w:r w:rsidR="00A87EA4">
              <w:rPr>
                <w:rFonts w:asciiTheme="minorHAnsi" w:eastAsiaTheme="minorEastAsia" w:hAnsiTheme="minorHAnsi" w:cstheme="minorBidi"/>
                <w:noProof/>
              </w:rPr>
              <w:tab/>
            </w:r>
            <w:r w:rsidR="00A87EA4" w:rsidRPr="00BA0F2C">
              <w:rPr>
                <w:rStyle w:val="Hyperlink"/>
                <w:noProof/>
                <w:lang w:val="en-GB"/>
              </w:rPr>
              <w:t>Baseline country environmental and social background</w:t>
            </w:r>
            <w:r w:rsidR="00A87EA4">
              <w:rPr>
                <w:noProof/>
                <w:webHidden/>
              </w:rPr>
              <w:tab/>
            </w:r>
            <w:r w:rsidR="00A87EA4">
              <w:rPr>
                <w:noProof/>
                <w:webHidden/>
              </w:rPr>
              <w:fldChar w:fldCharType="begin"/>
            </w:r>
            <w:r w:rsidR="00A87EA4">
              <w:rPr>
                <w:noProof/>
                <w:webHidden/>
              </w:rPr>
              <w:instrText xml:space="preserve"> PAGEREF _Toc93348618 \h </w:instrText>
            </w:r>
            <w:r w:rsidR="00A87EA4">
              <w:rPr>
                <w:noProof/>
                <w:webHidden/>
              </w:rPr>
            </w:r>
            <w:r w:rsidR="00A87EA4">
              <w:rPr>
                <w:noProof/>
                <w:webHidden/>
              </w:rPr>
              <w:fldChar w:fldCharType="separate"/>
            </w:r>
            <w:r w:rsidR="00A87EA4">
              <w:rPr>
                <w:noProof/>
                <w:webHidden/>
              </w:rPr>
              <w:t>24</w:t>
            </w:r>
            <w:r w:rsidR="00A87EA4">
              <w:rPr>
                <w:noProof/>
                <w:webHidden/>
              </w:rPr>
              <w:fldChar w:fldCharType="end"/>
            </w:r>
          </w:hyperlink>
        </w:p>
        <w:p w14:paraId="4CC19C8B" w14:textId="38C7B4A5" w:rsidR="00A87EA4" w:rsidRDefault="00434959">
          <w:pPr>
            <w:pStyle w:val="TOC2"/>
            <w:rPr>
              <w:rFonts w:asciiTheme="minorHAnsi" w:eastAsiaTheme="minorEastAsia" w:hAnsiTheme="minorHAnsi" w:cstheme="minorBidi"/>
              <w:noProof/>
            </w:rPr>
          </w:pPr>
          <w:hyperlink w:anchor="_Toc93348619" w:history="1">
            <w:r w:rsidR="00A87EA4" w:rsidRPr="00BA0F2C">
              <w:rPr>
                <w:rStyle w:val="Hyperlink"/>
                <w:noProof/>
                <w:lang w:val="en-GB"/>
              </w:rPr>
              <w:t>3.1</w:t>
            </w:r>
            <w:r w:rsidR="00A87EA4">
              <w:rPr>
                <w:rFonts w:asciiTheme="minorHAnsi" w:eastAsiaTheme="minorEastAsia" w:hAnsiTheme="minorHAnsi" w:cstheme="minorBidi"/>
                <w:noProof/>
              </w:rPr>
              <w:tab/>
            </w:r>
            <w:r w:rsidR="00A87EA4" w:rsidRPr="00BA0F2C">
              <w:rPr>
                <w:rStyle w:val="Hyperlink"/>
                <w:noProof/>
                <w:lang w:val="en-GB"/>
              </w:rPr>
              <w:t>Country and environmental baseline data</w:t>
            </w:r>
            <w:r w:rsidR="00A87EA4">
              <w:rPr>
                <w:noProof/>
                <w:webHidden/>
              </w:rPr>
              <w:tab/>
            </w:r>
            <w:r w:rsidR="00A87EA4">
              <w:rPr>
                <w:noProof/>
                <w:webHidden/>
              </w:rPr>
              <w:fldChar w:fldCharType="begin"/>
            </w:r>
            <w:r w:rsidR="00A87EA4">
              <w:rPr>
                <w:noProof/>
                <w:webHidden/>
              </w:rPr>
              <w:instrText xml:space="preserve"> PAGEREF _Toc93348619 \h </w:instrText>
            </w:r>
            <w:r w:rsidR="00A87EA4">
              <w:rPr>
                <w:noProof/>
                <w:webHidden/>
              </w:rPr>
            </w:r>
            <w:r w:rsidR="00A87EA4">
              <w:rPr>
                <w:noProof/>
                <w:webHidden/>
              </w:rPr>
              <w:fldChar w:fldCharType="separate"/>
            </w:r>
            <w:r w:rsidR="00A87EA4">
              <w:rPr>
                <w:noProof/>
                <w:webHidden/>
              </w:rPr>
              <w:t>24</w:t>
            </w:r>
            <w:r w:rsidR="00A87EA4">
              <w:rPr>
                <w:noProof/>
                <w:webHidden/>
              </w:rPr>
              <w:fldChar w:fldCharType="end"/>
            </w:r>
          </w:hyperlink>
        </w:p>
        <w:p w14:paraId="3A9F5EC2" w14:textId="476FC3F4" w:rsidR="00A87EA4" w:rsidRDefault="00434959">
          <w:pPr>
            <w:pStyle w:val="TOC3"/>
            <w:rPr>
              <w:rFonts w:asciiTheme="minorHAnsi" w:eastAsiaTheme="minorEastAsia" w:hAnsiTheme="minorHAnsi" w:cstheme="minorBidi"/>
              <w:spacing w:val="0"/>
              <w:lang w:val="en-US"/>
            </w:rPr>
          </w:pPr>
          <w:hyperlink w:anchor="_Toc93348620" w:history="1">
            <w:r w:rsidR="00A87EA4" w:rsidRPr="00BA0F2C">
              <w:rPr>
                <w:rStyle w:val="Hyperlink"/>
              </w:rPr>
              <w:t>3.1.1</w:t>
            </w:r>
            <w:r w:rsidR="00A87EA4">
              <w:rPr>
                <w:rFonts w:asciiTheme="minorHAnsi" w:eastAsiaTheme="minorEastAsia" w:hAnsiTheme="minorHAnsi" w:cstheme="minorBidi"/>
                <w:spacing w:val="0"/>
                <w:lang w:val="en-US"/>
              </w:rPr>
              <w:tab/>
            </w:r>
            <w:r w:rsidR="00A87EA4" w:rsidRPr="00BA0F2C">
              <w:rPr>
                <w:rStyle w:val="Hyperlink"/>
              </w:rPr>
              <w:t>Air quality</w:t>
            </w:r>
            <w:r w:rsidR="00A87EA4">
              <w:rPr>
                <w:webHidden/>
              </w:rPr>
              <w:tab/>
            </w:r>
            <w:r w:rsidR="00A87EA4">
              <w:rPr>
                <w:webHidden/>
              </w:rPr>
              <w:fldChar w:fldCharType="begin"/>
            </w:r>
            <w:r w:rsidR="00A87EA4">
              <w:rPr>
                <w:webHidden/>
              </w:rPr>
              <w:instrText xml:space="preserve"> PAGEREF _Toc93348620 \h </w:instrText>
            </w:r>
            <w:r w:rsidR="00A87EA4">
              <w:rPr>
                <w:webHidden/>
              </w:rPr>
            </w:r>
            <w:r w:rsidR="00A87EA4">
              <w:rPr>
                <w:webHidden/>
              </w:rPr>
              <w:fldChar w:fldCharType="separate"/>
            </w:r>
            <w:r w:rsidR="00A87EA4">
              <w:rPr>
                <w:webHidden/>
              </w:rPr>
              <w:t>24</w:t>
            </w:r>
            <w:r w:rsidR="00A87EA4">
              <w:rPr>
                <w:webHidden/>
              </w:rPr>
              <w:fldChar w:fldCharType="end"/>
            </w:r>
          </w:hyperlink>
        </w:p>
        <w:p w14:paraId="0F02FF4A" w14:textId="2211CF34" w:rsidR="00A87EA4" w:rsidRDefault="00434959">
          <w:pPr>
            <w:pStyle w:val="TOC3"/>
            <w:rPr>
              <w:rFonts w:asciiTheme="minorHAnsi" w:eastAsiaTheme="minorEastAsia" w:hAnsiTheme="minorHAnsi" w:cstheme="minorBidi"/>
              <w:spacing w:val="0"/>
              <w:lang w:val="en-US"/>
            </w:rPr>
          </w:pPr>
          <w:hyperlink w:anchor="_Toc93348621" w:history="1">
            <w:r w:rsidR="00A87EA4" w:rsidRPr="00BA0F2C">
              <w:rPr>
                <w:rStyle w:val="Hyperlink"/>
              </w:rPr>
              <w:t>3.1.2</w:t>
            </w:r>
            <w:r w:rsidR="00A87EA4">
              <w:rPr>
                <w:rFonts w:asciiTheme="minorHAnsi" w:eastAsiaTheme="minorEastAsia" w:hAnsiTheme="minorHAnsi" w:cstheme="minorBidi"/>
                <w:spacing w:val="0"/>
                <w:lang w:val="en-US"/>
              </w:rPr>
              <w:tab/>
            </w:r>
            <w:r w:rsidR="00A87EA4" w:rsidRPr="00BA0F2C">
              <w:rPr>
                <w:rStyle w:val="Hyperlink"/>
              </w:rPr>
              <w:t>Water</w:t>
            </w:r>
            <w:r w:rsidR="00A87EA4">
              <w:rPr>
                <w:webHidden/>
              </w:rPr>
              <w:tab/>
            </w:r>
            <w:r w:rsidR="00A87EA4">
              <w:rPr>
                <w:webHidden/>
              </w:rPr>
              <w:fldChar w:fldCharType="begin"/>
            </w:r>
            <w:r w:rsidR="00A87EA4">
              <w:rPr>
                <w:webHidden/>
              </w:rPr>
              <w:instrText xml:space="preserve"> PAGEREF _Toc93348621 \h </w:instrText>
            </w:r>
            <w:r w:rsidR="00A87EA4">
              <w:rPr>
                <w:webHidden/>
              </w:rPr>
            </w:r>
            <w:r w:rsidR="00A87EA4">
              <w:rPr>
                <w:webHidden/>
              </w:rPr>
              <w:fldChar w:fldCharType="separate"/>
            </w:r>
            <w:r w:rsidR="00A87EA4">
              <w:rPr>
                <w:webHidden/>
              </w:rPr>
              <w:t>27</w:t>
            </w:r>
            <w:r w:rsidR="00A87EA4">
              <w:rPr>
                <w:webHidden/>
              </w:rPr>
              <w:fldChar w:fldCharType="end"/>
            </w:r>
          </w:hyperlink>
        </w:p>
        <w:p w14:paraId="01085FF3" w14:textId="62E46118" w:rsidR="00A87EA4" w:rsidRDefault="00434959">
          <w:pPr>
            <w:pStyle w:val="TOC3"/>
            <w:rPr>
              <w:rFonts w:asciiTheme="minorHAnsi" w:eastAsiaTheme="minorEastAsia" w:hAnsiTheme="minorHAnsi" w:cstheme="minorBidi"/>
              <w:spacing w:val="0"/>
              <w:lang w:val="en-US"/>
            </w:rPr>
          </w:pPr>
          <w:hyperlink w:anchor="_Toc93348622" w:history="1">
            <w:r w:rsidR="00A87EA4" w:rsidRPr="00BA0F2C">
              <w:rPr>
                <w:rStyle w:val="Hyperlink"/>
              </w:rPr>
              <w:t>3.1.3</w:t>
            </w:r>
            <w:r w:rsidR="00A87EA4">
              <w:rPr>
                <w:rFonts w:asciiTheme="minorHAnsi" w:eastAsiaTheme="minorEastAsia" w:hAnsiTheme="minorHAnsi" w:cstheme="minorBidi"/>
                <w:spacing w:val="0"/>
                <w:lang w:val="en-US"/>
              </w:rPr>
              <w:tab/>
            </w:r>
            <w:r w:rsidR="00A87EA4" w:rsidRPr="00BA0F2C">
              <w:rPr>
                <w:rStyle w:val="Hyperlink"/>
              </w:rPr>
              <w:t>Waste</w:t>
            </w:r>
            <w:r w:rsidR="00A87EA4">
              <w:rPr>
                <w:webHidden/>
              </w:rPr>
              <w:tab/>
            </w:r>
            <w:r w:rsidR="00A87EA4">
              <w:rPr>
                <w:webHidden/>
              </w:rPr>
              <w:fldChar w:fldCharType="begin"/>
            </w:r>
            <w:r w:rsidR="00A87EA4">
              <w:rPr>
                <w:webHidden/>
              </w:rPr>
              <w:instrText xml:space="preserve"> PAGEREF _Toc93348622 \h </w:instrText>
            </w:r>
            <w:r w:rsidR="00A87EA4">
              <w:rPr>
                <w:webHidden/>
              </w:rPr>
            </w:r>
            <w:r w:rsidR="00A87EA4">
              <w:rPr>
                <w:webHidden/>
              </w:rPr>
              <w:fldChar w:fldCharType="separate"/>
            </w:r>
            <w:r w:rsidR="00A87EA4">
              <w:rPr>
                <w:webHidden/>
              </w:rPr>
              <w:t>28</w:t>
            </w:r>
            <w:r w:rsidR="00A87EA4">
              <w:rPr>
                <w:webHidden/>
              </w:rPr>
              <w:fldChar w:fldCharType="end"/>
            </w:r>
          </w:hyperlink>
        </w:p>
        <w:p w14:paraId="3955AB3E" w14:textId="4C162AF6" w:rsidR="00A87EA4" w:rsidRDefault="00434959">
          <w:pPr>
            <w:pStyle w:val="TOC3"/>
            <w:rPr>
              <w:rFonts w:asciiTheme="minorHAnsi" w:eastAsiaTheme="minorEastAsia" w:hAnsiTheme="minorHAnsi" w:cstheme="minorBidi"/>
              <w:spacing w:val="0"/>
              <w:lang w:val="en-US"/>
            </w:rPr>
          </w:pPr>
          <w:hyperlink w:anchor="_Toc93348623" w:history="1">
            <w:r w:rsidR="00A87EA4" w:rsidRPr="00BA0F2C">
              <w:rPr>
                <w:rStyle w:val="Hyperlink"/>
              </w:rPr>
              <w:t>3.1.4</w:t>
            </w:r>
            <w:r w:rsidR="00A87EA4">
              <w:rPr>
                <w:rFonts w:asciiTheme="minorHAnsi" w:eastAsiaTheme="minorEastAsia" w:hAnsiTheme="minorHAnsi" w:cstheme="minorBidi"/>
                <w:spacing w:val="0"/>
                <w:lang w:val="en-US"/>
              </w:rPr>
              <w:tab/>
            </w:r>
            <w:r w:rsidR="00A87EA4" w:rsidRPr="00BA0F2C">
              <w:rPr>
                <w:rStyle w:val="Hyperlink"/>
              </w:rPr>
              <w:t>Soil</w:t>
            </w:r>
            <w:r w:rsidR="00A87EA4">
              <w:rPr>
                <w:webHidden/>
              </w:rPr>
              <w:tab/>
            </w:r>
            <w:r w:rsidR="00A87EA4">
              <w:rPr>
                <w:webHidden/>
              </w:rPr>
              <w:fldChar w:fldCharType="begin"/>
            </w:r>
            <w:r w:rsidR="00A87EA4">
              <w:rPr>
                <w:webHidden/>
              </w:rPr>
              <w:instrText xml:space="preserve"> PAGEREF _Toc93348623 \h </w:instrText>
            </w:r>
            <w:r w:rsidR="00A87EA4">
              <w:rPr>
                <w:webHidden/>
              </w:rPr>
            </w:r>
            <w:r w:rsidR="00A87EA4">
              <w:rPr>
                <w:webHidden/>
              </w:rPr>
              <w:fldChar w:fldCharType="separate"/>
            </w:r>
            <w:r w:rsidR="00A87EA4">
              <w:rPr>
                <w:webHidden/>
              </w:rPr>
              <w:t>29</w:t>
            </w:r>
            <w:r w:rsidR="00A87EA4">
              <w:rPr>
                <w:webHidden/>
              </w:rPr>
              <w:fldChar w:fldCharType="end"/>
            </w:r>
          </w:hyperlink>
        </w:p>
        <w:p w14:paraId="26974BAF" w14:textId="49634218" w:rsidR="00A87EA4" w:rsidRDefault="00434959">
          <w:pPr>
            <w:pStyle w:val="TOC3"/>
            <w:rPr>
              <w:rFonts w:asciiTheme="minorHAnsi" w:eastAsiaTheme="minorEastAsia" w:hAnsiTheme="minorHAnsi" w:cstheme="minorBidi"/>
              <w:spacing w:val="0"/>
              <w:lang w:val="en-US"/>
            </w:rPr>
          </w:pPr>
          <w:hyperlink w:anchor="_Toc93348624" w:history="1">
            <w:r w:rsidR="00A87EA4" w:rsidRPr="00BA0F2C">
              <w:rPr>
                <w:rStyle w:val="Hyperlink"/>
              </w:rPr>
              <w:t>3.1.5</w:t>
            </w:r>
            <w:r w:rsidR="00A87EA4">
              <w:rPr>
                <w:rFonts w:asciiTheme="minorHAnsi" w:eastAsiaTheme="minorEastAsia" w:hAnsiTheme="minorHAnsi" w:cstheme="minorBidi"/>
                <w:spacing w:val="0"/>
                <w:lang w:val="en-US"/>
              </w:rPr>
              <w:tab/>
            </w:r>
            <w:r w:rsidR="00A87EA4" w:rsidRPr="00BA0F2C">
              <w:rPr>
                <w:rStyle w:val="Hyperlink"/>
              </w:rPr>
              <w:t>Noise</w:t>
            </w:r>
            <w:r w:rsidR="00A87EA4">
              <w:rPr>
                <w:webHidden/>
              </w:rPr>
              <w:tab/>
            </w:r>
            <w:r w:rsidR="00A87EA4">
              <w:rPr>
                <w:webHidden/>
              </w:rPr>
              <w:fldChar w:fldCharType="begin"/>
            </w:r>
            <w:r w:rsidR="00A87EA4">
              <w:rPr>
                <w:webHidden/>
              </w:rPr>
              <w:instrText xml:space="preserve"> PAGEREF _Toc93348624 \h </w:instrText>
            </w:r>
            <w:r w:rsidR="00A87EA4">
              <w:rPr>
                <w:webHidden/>
              </w:rPr>
            </w:r>
            <w:r w:rsidR="00A87EA4">
              <w:rPr>
                <w:webHidden/>
              </w:rPr>
              <w:fldChar w:fldCharType="separate"/>
            </w:r>
            <w:r w:rsidR="00A87EA4">
              <w:rPr>
                <w:webHidden/>
              </w:rPr>
              <w:t>30</w:t>
            </w:r>
            <w:r w:rsidR="00A87EA4">
              <w:rPr>
                <w:webHidden/>
              </w:rPr>
              <w:fldChar w:fldCharType="end"/>
            </w:r>
          </w:hyperlink>
        </w:p>
        <w:p w14:paraId="153F3592" w14:textId="38144809" w:rsidR="00A87EA4" w:rsidRDefault="00434959">
          <w:pPr>
            <w:pStyle w:val="TOC3"/>
            <w:rPr>
              <w:rFonts w:asciiTheme="minorHAnsi" w:eastAsiaTheme="minorEastAsia" w:hAnsiTheme="minorHAnsi" w:cstheme="minorBidi"/>
              <w:spacing w:val="0"/>
              <w:lang w:val="en-US"/>
            </w:rPr>
          </w:pPr>
          <w:hyperlink w:anchor="_Toc93348625" w:history="1">
            <w:r w:rsidR="00A87EA4" w:rsidRPr="00BA0F2C">
              <w:rPr>
                <w:rStyle w:val="Hyperlink"/>
              </w:rPr>
              <w:t>3.1.6</w:t>
            </w:r>
            <w:r w:rsidR="00A87EA4">
              <w:rPr>
                <w:rFonts w:asciiTheme="minorHAnsi" w:eastAsiaTheme="minorEastAsia" w:hAnsiTheme="minorHAnsi" w:cstheme="minorBidi"/>
                <w:spacing w:val="0"/>
                <w:lang w:val="en-US"/>
              </w:rPr>
              <w:tab/>
            </w:r>
            <w:r w:rsidR="00A87EA4" w:rsidRPr="00BA0F2C">
              <w:rPr>
                <w:rStyle w:val="Hyperlink"/>
              </w:rPr>
              <w:t>Climate change</w:t>
            </w:r>
            <w:r w:rsidR="00A87EA4">
              <w:rPr>
                <w:webHidden/>
              </w:rPr>
              <w:tab/>
            </w:r>
            <w:r w:rsidR="00A87EA4">
              <w:rPr>
                <w:webHidden/>
              </w:rPr>
              <w:fldChar w:fldCharType="begin"/>
            </w:r>
            <w:r w:rsidR="00A87EA4">
              <w:rPr>
                <w:webHidden/>
              </w:rPr>
              <w:instrText xml:space="preserve"> PAGEREF _Toc93348625 \h </w:instrText>
            </w:r>
            <w:r w:rsidR="00A87EA4">
              <w:rPr>
                <w:webHidden/>
              </w:rPr>
            </w:r>
            <w:r w:rsidR="00A87EA4">
              <w:rPr>
                <w:webHidden/>
              </w:rPr>
              <w:fldChar w:fldCharType="separate"/>
            </w:r>
            <w:r w:rsidR="00A87EA4">
              <w:rPr>
                <w:webHidden/>
              </w:rPr>
              <w:t>30</w:t>
            </w:r>
            <w:r w:rsidR="00A87EA4">
              <w:rPr>
                <w:webHidden/>
              </w:rPr>
              <w:fldChar w:fldCharType="end"/>
            </w:r>
          </w:hyperlink>
        </w:p>
        <w:p w14:paraId="34F6CFF9" w14:textId="22287F41" w:rsidR="00A87EA4" w:rsidRDefault="00434959">
          <w:pPr>
            <w:pStyle w:val="TOC3"/>
            <w:rPr>
              <w:rFonts w:asciiTheme="minorHAnsi" w:eastAsiaTheme="minorEastAsia" w:hAnsiTheme="minorHAnsi" w:cstheme="minorBidi"/>
              <w:spacing w:val="0"/>
              <w:lang w:val="en-US"/>
            </w:rPr>
          </w:pPr>
          <w:hyperlink w:anchor="_Toc93348626" w:history="1">
            <w:r w:rsidR="00A87EA4" w:rsidRPr="00BA0F2C">
              <w:rPr>
                <w:rStyle w:val="Hyperlink"/>
              </w:rPr>
              <w:t>3.1.7</w:t>
            </w:r>
            <w:r w:rsidR="00A87EA4">
              <w:rPr>
                <w:rFonts w:asciiTheme="minorHAnsi" w:eastAsiaTheme="minorEastAsia" w:hAnsiTheme="minorHAnsi" w:cstheme="minorBidi"/>
                <w:spacing w:val="0"/>
                <w:lang w:val="en-US"/>
              </w:rPr>
              <w:tab/>
            </w:r>
            <w:r w:rsidR="00A87EA4" w:rsidRPr="00BA0F2C">
              <w:rPr>
                <w:rStyle w:val="Hyperlink"/>
              </w:rPr>
              <w:t>Biodiversity, flora, and fauna</w:t>
            </w:r>
            <w:r w:rsidR="00A87EA4">
              <w:rPr>
                <w:webHidden/>
              </w:rPr>
              <w:tab/>
            </w:r>
            <w:r w:rsidR="00A87EA4">
              <w:rPr>
                <w:webHidden/>
              </w:rPr>
              <w:fldChar w:fldCharType="begin"/>
            </w:r>
            <w:r w:rsidR="00A87EA4">
              <w:rPr>
                <w:webHidden/>
              </w:rPr>
              <w:instrText xml:space="preserve"> PAGEREF _Toc93348626 \h </w:instrText>
            </w:r>
            <w:r w:rsidR="00A87EA4">
              <w:rPr>
                <w:webHidden/>
              </w:rPr>
            </w:r>
            <w:r w:rsidR="00A87EA4">
              <w:rPr>
                <w:webHidden/>
              </w:rPr>
              <w:fldChar w:fldCharType="separate"/>
            </w:r>
            <w:r w:rsidR="00A87EA4">
              <w:rPr>
                <w:webHidden/>
              </w:rPr>
              <w:t>32</w:t>
            </w:r>
            <w:r w:rsidR="00A87EA4">
              <w:rPr>
                <w:webHidden/>
              </w:rPr>
              <w:fldChar w:fldCharType="end"/>
            </w:r>
          </w:hyperlink>
        </w:p>
        <w:p w14:paraId="7B954431" w14:textId="20E431AD" w:rsidR="00A87EA4" w:rsidRDefault="00434959">
          <w:pPr>
            <w:pStyle w:val="TOC2"/>
            <w:rPr>
              <w:rFonts w:asciiTheme="minorHAnsi" w:eastAsiaTheme="minorEastAsia" w:hAnsiTheme="minorHAnsi" w:cstheme="minorBidi"/>
              <w:noProof/>
            </w:rPr>
          </w:pPr>
          <w:hyperlink w:anchor="_Toc93348627" w:history="1">
            <w:r w:rsidR="00A87EA4" w:rsidRPr="00BA0F2C">
              <w:rPr>
                <w:rStyle w:val="Hyperlink"/>
                <w:noProof/>
                <w:lang w:val="en-GB"/>
              </w:rPr>
              <w:t>3.2</w:t>
            </w:r>
            <w:r w:rsidR="00A87EA4">
              <w:rPr>
                <w:rFonts w:asciiTheme="minorHAnsi" w:eastAsiaTheme="minorEastAsia" w:hAnsiTheme="minorHAnsi" w:cstheme="minorBidi"/>
                <w:noProof/>
              </w:rPr>
              <w:tab/>
            </w:r>
            <w:r w:rsidR="00A87EA4" w:rsidRPr="00BA0F2C">
              <w:rPr>
                <w:rStyle w:val="Hyperlink"/>
                <w:noProof/>
                <w:lang w:val="en-GB"/>
              </w:rPr>
              <w:t>Social baseline data</w:t>
            </w:r>
            <w:r w:rsidR="00A87EA4">
              <w:rPr>
                <w:noProof/>
                <w:webHidden/>
              </w:rPr>
              <w:tab/>
            </w:r>
            <w:r w:rsidR="00A87EA4">
              <w:rPr>
                <w:noProof/>
                <w:webHidden/>
              </w:rPr>
              <w:fldChar w:fldCharType="begin"/>
            </w:r>
            <w:r w:rsidR="00A87EA4">
              <w:rPr>
                <w:noProof/>
                <w:webHidden/>
              </w:rPr>
              <w:instrText xml:space="preserve"> PAGEREF _Toc93348627 \h </w:instrText>
            </w:r>
            <w:r w:rsidR="00A87EA4">
              <w:rPr>
                <w:noProof/>
                <w:webHidden/>
              </w:rPr>
            </w:r>
            <w:r w:rsidR="00A87EA4">
              <w:rPr>
                <w:noProof/>
                <w:webHidden/>
              </w:rPr>
              <w:fldChar w:fldCharType="separate"/>
            </w:r>
            <w:r w:rsidR="00A87EA4">
              <w:rPr>
                <w:noProof/>
                <w:webHidden/>
              </w:rPr>
              <w:t>32</w:t>
            </w:r>
            <w:r w:rsidR="00A87EA4">
              <w:rPr>
                <w:noProof/>
                <w:webHidden/>
              </w:rPr>
              <w:fldChar w:fldCharType="end"/>
            </w:r>
          </w:hyperlink>
        </w:p>
        <w:p w14:paraId="2866099B" w14:textId="549501A9" w:rsidR="00A87EA4" w:rsidRDefault="00434959">
          <w:pPr>
            <w:pStyle w:val="TOC3"/>
            <w:rPr>
              <w:rFonts w:asciiTheme="minorHAnsi" w:eastAsiaTheme="minorEastAsia" w:hAnsiTheme="minorHAnsi" w:cstheme="minorBidi"/>
              <w:spacing w:val="0"/>
              <w:lang w:val="en-US"/>
            </w:rPr>
          </w:pPr>
          <w:hyperlink w:anchor="_Toc93348628" w:history="1">
            <w:r w:rsidR="00A87EA4" w:rsidRPr="00BA0F2C">
              <w:rPr>
                <w:rStyle w:val="Hyperlink"/>
              </w:rPr>
              <w:t>3.2.1</w:t>
            </w:r>
            <w:r w:rsidR="00A87EA4">
              <w:rPr>
                <w:rFonts w:asciiTheme="minorHAnsi" w:eastAsiaTheme="minorEastAsia" w:hAnsiTheme="minorHAnsi" w:cstheme="minorBidi"/>
                <w:spacing w:val="0"/>
                <w:lang w:val="en-US"/>
              </w:rPr>
              <w:tab/>
            </w:r>
            <w:r w:rsidR="00A87EA4" w:rsidRPr="00BA0F2C">
              <w:rPr>
                <w:rStyle w:val="Hyperlink"/>
              </w:rPr>
              <w:t>Socio-economic trends</w:t>
            </w:r>
            <w:r w:rsidR="00A87EA4">
              <w:rPr>
                <w:webHidden/>
              </w:rPr>
              <w:tab/>
            </w:r>
            <w:r w:rsidR="00A87EA4">
              <w:rPr>
                <w:webHidden/>
              </w:rPr>
              <w:fldChar w:fldCharType="begin"/>
            </w:r>
            <w:r w:rsidR="00A87EA4">
              <w:rPr>
                <w:webHidden/>
              </w:rPr>
              <w:instrText xml:space="preserve"> PAGEREF _Toc93348628 \h </w:instrText>
            </w:r>
            <w:r w:rsidR="00A87EA4">
              <w:rPr>
                <w:webHidden/>
              </w:rPr>
            </w:r>
            <w:r w:rsidR="00A87EA4">
              <w:rPr>
                <w:webHidden/>
              </w:rPr>
              <w:fldChar w:fldCharType="separate"/>
            </w:r>
            <w:r w:rsidR="00A87EA4">
              <w:rPr>
                <w:webHidden/>
              </w:rPr>
              <w:t>32</w:t>
            </w:r>
            <w:r w:rsidR="00A87EA4">
              <w:rPr>
                <w:webHidden/>
              </w:rPr>
              <w:fldChar w:fldCharType="end"/>
            </w:r>
          </w:hyperlink>
        </w:p>
        <w:p w14:paraId="6D8B583F" w14:textId="3DE27AC0" w:rsidR="00A87EA4" w:rsidRDefault="00434959">
          <w:pPr>
            <w:pStyle w:val="TOC3"/>
            <w:rPr>
              <w:rFonts w:asciiTheme="minorHAnsi" w:eastAsiaTheme="minorEastAsia" w:hAnsiTheme="minorHAnsi" w:cstheme="minorBidi"/>
              <w:spacing w:val="0"/>
              <w:lang w:val="en-US"/>
            </w:rPr>
          </w:pPr>
          <w:hyperlink w:anchor="_Toc93348629" w:history="1">
            <w:r w:rsidR="00A87EA4" w:rsidRPr="00BA0F2C">
              <w:rPr>
                <w:rStyle w:val="Hyperlink"/>
              </w:rPr>
              <w:t>3.2.2</w:t>
            </w:r>
            <w:r w:rsidR="00A87EA4">
              <w:rPr>
                <w:rFonts w:asciiTheme="minorHAnsi" w:eastAsiaTheme="minorEastAsia" w:hAnsiTheme="minorHAnsi" w:cstheme="minorBidi"/>
                <w:spacing w:val="0"/>
                <w:lang w:val="en-US"/>
              </w:rPr>
              <w:tab/>
            </w:r>
            <w:r w:rsidR="00A87EA4" w:rsidRPr="00BA0F2C">
              <w:rPr>
                <w:rStyle w:val="Hyperlink"/>
              </w:rPr>
              <w:t>Education and skills</w:t>
            </w:r>
            <w:r w:rsidR="00A87EA4">
              <w:rPr>
                <w:webHidden/>
              </w:rPr>
              <w:tab/>
            </w:r>
            <w:r w:rsidR="00A87EA4">
              <w:rPr>
                <w:webHidden/>
              </w:rPr>
              <w:fldChar w:fldCharType="begin"/>
            </w:r>
            <w:r w:rsidR="00A87EA4">
              <w:rPr>
                <w:webHidden/>
              </w:rPr>
              <w:instrText xml:space="preserve"> PAGEREF _Toc93348629 \h </w:instrText>
            </w:r>
            <w:r w:rsidR="00A87EA4">
              <w:rPr>
                <w:webHidden/>
              </w:rPr>
            </w:r>
            <w:r w:rsidR="00A87EA4">
              <w:rPr>
                <w:webHidden/>
              </w:rPr>
              <w:fldChar w:fldCharType="separate"/>
            </w:r>
            <w:r w:rsidR="00A87EA4">
              <w:rPr>
                <w:webHidden/>
              </w:rPr>
              <w:t>34</w:t>
            </w:r>
            <w:r w:rsidR="00A87EA4">
              <w:rPr>
                <w:webHidden/>
              </w:rPr>
              <w:fldChar w:fldCharType="end"/>
            </w:r>
          </w:hyperlink>
        </w:p>
        <w:p w14:paraId="15C55A08" w14:textId="78AD3C53" w:rsidR="00A87EA4" w:rsidRDefault="00434959">
          <w:pPr>
            <w:pStyle w:val="TOC3"/>
            <w:rPr>
              <w:rFonts w:asciiTheme="minorHAnsi" w:eastAsiaTheme="minorEastAsia" w:hAnsiTheme="minorHAnsi" w:cstheme="minorBidi"/>
              <w:spacing w:val="0"/>
              <w:lang w:val="en-US"/>
            </w:rPr>
          </w:pPr>
          <w:hyperlink w:anchor="_Toc93348630" w:history="1">
            <w:r w:rsidR="00A87EA4" w:rsidRPr="00BA0F2C">
              <w:rPr>
                <w:rStyle w:val="Hyperlink"/>
              </w:rPr>
              <w:t>3.2.3</w:t>
            </w:r>
            <w:r w:rsidR="00A87EA4">
              <w:rPr>
                <w:rFonts w:asciiTheme="minorHAnsi" w:eastAsiaTheme="minorEastAsia" w:hAnsiTheme="minorHAnsi" w:cstheme="minorBidi"/>
                <w:spacing w:val="0"/>
                <w:lang w:val="en-US"/>
              </w:rPr>
              <w:tab/>
            </w:r>
            <w:r w:rsidR="00A87EA4" w:rsidRPr="00BA0F2C">
              <w:rPr>
                <w:rStyle w:val="Hyperlink"/>
              </w:rPr>
              <w:t>Gender and gender equality</w:t>
            </w:r>
            <w:r w:rsidR="00A87EA4">
              <w:rPr>
                <w:webHidden/>
              </w:rPr>
              <w:tab/>
            </w:r>
            <w:r w:rsidR="00A87EA4">
              <w:rPr>
                <w:webHidden/>
              </w:rPr>
              <w:fldChar w:fldCharType="begin"/>
            </w:r>
            <w:r w:rsidR="00A87EA4">
              <w:rPr>
                <w:webHidden/>
              </w:rPr>
              <w:instrText xml:space="preserve"> PAGEREF _Toc93348630 \h </w:instrText>
            </w:r>
            <w:r w:rsidR="00A87EA4">
              <w:rPr>
                <w:webHidden/>
              </w:rPr>
            </w:r>
            <w:r w:rsidR="00A87EA4">
              <w:rPr>
                <w:webHidden/>
              </w:rPr>
              <w:fldChar w:fldCharType="separate"/>
            </w:r>
            <w:r w:rsidR="00A87EA4">
              <w:rPr>
                <w:webHidden/>
              </w:rPr>
              <w:t>35</w:t>
            </w:r>
            <w:r w:rsidR="00A87EA4">
              <w:rPr>
                <w:webHidden/>
              </w:rPr>
              <w:fldChar w:fldCharType="end"/>
            </w:r>
          </w:hyperlink>
        </w:p>
        <w:p w14:paraId="4F1BA32C" w14:textId="229B9D74" w:rsidR="00A87EA4" w:rsidRDefault="00434959">
          <w:pPr>
            <w:pStyle w:val="TOC3"/>
            <w:rPr>
              <w:rFonts w:asciiTheme="minorHAnsi" w:eastAsiaTheme="minorEastAsia" w:hAnsiTheme="minorHAnsi" w:cstheme="minorBidi"/>
              <w:spacing w:val="0"/>
              <w:lang w:val="en-US"/>
            </w:rPr>
          </w:pPr>
          <w:hyperlink w:anchor="_Toc93348631" w:history="1">
            <w:r w:rsidR="00A87EA4" w:rsidRPr="00BA0F2C">
              <w:rPr>
                <w:rStyle w:val="Hyperlink"/>
              </w:rPr>
              <w:t>3.2.4</w:t>
            </w:r>
            <w:r w:rsidR="00A87EA4">
              <w:rPr>
                <w:rFonts w:asciiTheme="minorHAnsi" w:eastAsiaTheme="minorEastAsia" w:hAnsiTheme="minorHAnsi" w:cstheme="minorBidi"/>
                <w:spacing w:val="0"/>
                <w:lang w:val="en-US"/>
              </w:rPr>
              <w:tab/>
            </w:r>
            <w:r w:rsidR="00A87EA4" w:rsidRPr="00BA0F2C">
              <w:rPr>
                <w:rStyle w:val="Hyperlink"/>
              </w:rPr>
              <w:t>Ethnicity</w:t>
            </w:r>
            <w:r w:rsidR="00A87EA4">
              <w:rPr>
                <w:webHidden/>
              </w:rPr>
              <w:tab/>
            </w:r>
            <w:r w:rsidR="00A87EA4">
              <w:rPr>
                <w:webHidden/>
              </w:rPr>
              <w:fldChar w:fldCharType="begin"/>
            </w:r>
            <w:r w:rsidR="00A87EA4">
              <w:rPr>
                <w:webHidden/>
              </w:rPr>
              <w:instrText xml:space="preserve"> PAGEREF _Toc93348631 \h </w:instrText>
            </w:r>
            <w:r w:rsidR="00A87EA4">
              <w:rPr>
                <w:webHidden/>
              </w:rPr>
            </w:r>
            <w:r w:rsidR="00A87EA4">
              <w:rPr>
                <w:webHidden/>
              </w:rPr>
              <w:fldChar w:fldCharType="separate"/>
            </w:r>
            <w:r w:rsidR="00A87EA4">
              <w:rPr>
                <w:webHidden/>
              </w:rPr>
              <w:t>35</w:t>
            </w:r>
            <w:r w:rsidR="00A87EA4">
              <w:rPr>
                <w:webHidden/>
              </w:rPr>
              <w:fldChar w:fldCharType="end"/>
            </w:r>
          </w:hyperlink>
        </w:p>
        <w:p w14:paraId="724FA6A6" w14:textId="34B6CCBC" w:rsidR="00A87EA4" w:rsidRDefault="00434959">
          <w:pPr>
            <w:pStyle w:val="TOC3"/>
            <w:rPr>
              <w:rFonts w:asciiTheme="minorHAnsi" w:eastAsiaTheme="minorEastAsia" w:hAnsiTheme="minorHAnsi" w:cstheme="minorBidi"/>
              <w:spacing w:val="0"/>
              <w:lang w:val="en-US"/>
            </w:rPr>
          </w:pPr>
          <w:hyperlink w:anchor="_Toc93348632" w:history="1">
            <w:r w:rsidR="00A87EA4" w:rsidRPr="00BA0F2C">
              <w:rPr>
                <w:rStyle w:val="Hyperlink"/>
              </w:rPr>
              <w:t>3.2.5</w:t>
            </w:r>
            <w:r w:rsidR="00A87EA4">
              <w:rPr>
                <w:rFonts w:asciiTheme="minorHAnsi" w:eastAsiaTheme="minorEastAsia" w:hAnsiTheme="minorHAnsi" w:cstheme="minorBidi"/>
                <w:spacing w:val="0"/>
                <w:lang w:val="en-US"/>
              </w:rPr>
              <w:tab/>
            </w:r>
            <w:r w:rsidR="00A87EA4" w:rsidRPr="00BA0F2C">
              <w:rPr>
                <w:rStyle w:val="Hyperlink"/>
              </w:rPr>
              <w:t>Economy and livelihood</w:t>
            </w:r>
            <w:r w:rsidR="00A87EA4">
              <w:rPr>
                <w:webHidden/>
              </w:rPr>
              <w:tab/>
            </w:r>
            <w:r w:rsidR="00A87EA4">
              <w:rPr>
                <w:webHidden/>
              </w:rPr>
              <w:fldChar w:fldCharType="begin"/>
            </w:r>
            <w:r w:rsidR="00A87EA4">
              <w:rPr>
                <w:webHidden/>
              </w:rPr>
              <w:instrText xml:space="preserve"> PAGEREF _Toc93348632 \h </w:instrText>
            </w:r>
            <w:r w:rsidR="00A87EA4">
              <w:rPr>
                <w:webHidden/>
              </w:rPr>
            </w:r>
            <w:r w:rsidR="00A87EA4">
              <w:rPr>
                <w:webHidden/>
              </w:rPr>
              <w:fldChar w:fldCharType="separate"/>
            </w:r>
            <w:r w:rsidR="00A87EA4">
              <w:rPr>
                <w:webHidden/>
              </w:rPr>
              <w:t>36</w:t>
            </w:r>
            <w:r w:rsidR="00A87EA4">
              <w:rPr>
                <w:webHidden/>
              </w:rPr>
              <w:fldChar w:fldCharType="end"/>
            </w:r>
          </w:hyperlink>
        </w:p>
        <w:p w14:paraId="74B91C12" w14:textId="55B740CA" w:rsidR="00A87EA4" w:rsidRDefault="00434959">
          <w:pPr>
            <w:pStyle w:val="TOC3"/>
            <w:rPr>
              <w:rFonts w:asciiTheme="minorHAnsi" w:eastAsiaTheme="minorEastAsia" w:hAnsiTheme="minorHAnsi" w:cstheme="minorBidi"/>
              <w:spacing w:val="0"/>
              <w:lang w:val="en-US"/>
            </w:rPr>
          </w:pPr>
          <w:hyperlink w:anchor="_Toc93348633" w:history="1">
            <w:r w:rsidR="00A87EA4" w:rsidRPr="00BA0F2C">
              <w:rPr>
                <w:rStyle w:val="Hyperlink"/>
              </w:rPr>
              <w:t>3.2.6</w:t>
            </w:r>
            <w:r w:rsidR="00A87EA4">
              <w:rPr>
                <w:rFonts w:asciiTheme="minorHAnsi" w:eastAsiaTheme="minorEastAsia" w:hAnsiTheme="minorHAnsi" w:cstheme="minorBidi"/>
                <w:spacing w:val="0"/>
                <w:lang w:val="en-US"/>
              </w:rPr>
              <w:tab/>
            </w:r>
            <w:r w:rsidR="00A87EA4" w:rsidRPr="00BA0F2C">
              <w:rPr>
                <w:rStyle w:val="Hyperlink"/>
              </w:rPr>
              <w:t>Energy Poverty</w:t>
            </w:r>
            <w:r w:rsidR="00A87EA4">
              <w:rPr>
                <w:webHidden/>
              </w:rPr>
              <w:tab/>
            </w:r>
            <w:r w:rsidR="00A87EA4">
              <w:rPr>
                <w:webHidden/>
              </w:rPr>
              <w:fldChar w:fldCharType="begin"/>
            </w:r>
            <w:r w:rsidR="00A87EA4">
              <w:rPr>
                <w:webHidden/>
              </w:rPr>
              <w:instrText xml:space="preserve"> PAGEREF _Toc93348633 \h </w:instrText>
            </w:r>
            <w:r w:rsidR="00A87EA4">
              <w:rPr>
                <w:webHidden/>
              </w:rPr>
            </w:r>
            <w:r w:rsidR="00A87EA4">
              <w:rPr>
                <w:webHidden/>
              </w:rPr>
              <w:fldChar w:fldCharType="separate"/>
            </w:r>
            <w:r w:rsidR="00A87EA4">
              <w:rPr>
                <w:webHidden/>
              </w:rPr>
              <w:t>36</w:t>
            </w:r>
            <w:r w:rsidR="00A87EA4">
              <w:rPr>
                <w:webHidden/>
              </w:rPr>
              <w:fldChar w:fldCharType="end"/>
            </w:r>
          </w:hyperlink>
        </w:p>
        <w:p w14:paraId="7C76E2C9" w14:textId="33E445F4" w:rsidR="00A87EA4" w:rsidRDefault="00434959">
          <w:pPr>
            <w:pStyle w:val="TOC3"/>
            <w:rPr>
              <w:rFonts w:asciiTheme="minorHAnsi" w:eastAsiaTheme="minorEastAsia" w:hAnsiTheme="minorHAnsi" w:cstheme="minorBidi"/>
              <w:spacing w:val="0"/>
              <w:lang w:val="en-US"/>
            </w:rPr>
          </w:pPr>
          <w:hyperlink w:anchor="_Toc93348634" w:history="1">
            <w:r w:rsidR="00A87EA4" w:rsidRPr="00BA0F2C">
              <w:rPr>
                <w:rStyle w:val="Hyperlink"/>
              </w:rPr>
              <w:t>3.2.7</w:t>
            </w:r>
            <w:r w:rsidR="00A87EA4">
              <w:rPr>
                <w:rFonts w:asciiTheme="minorHAnsi" w:eastAsiaTheme="minorEastAsia" w:hAnsiTheme="minorHAnsi" w:cstheme="minorBidi"/>
                <w:spacing w:val="0"/>
                <w:lang w:val="en-US"/>
              </w:rPr>
              <w:tab/>
            </w:r>
            <w:r w:rsidR="00A87EA4" w:rsidRPr="00BA0F2C">
              <w:rPr>
                <w:rStyle w:val="Hyperlink"/>
              </w:rPr>
              <w:t>Population in urban/rural areas</w:t>
            </w:r>
            <w:r w:rsidR="00A87EA4">
              <w:rPr>
                <w:webHidden/>
              </w:rPr>
              <w:tab/>
            </w:r>
            <w:r w:rsidR="00A87EA4">
              <w:rPr>
                <w:webHidden/>
              </w:rPr>
              <w:fldChar w:fldCharType="begin"/>
            </w:r>
            <w:r w:rsidR="00A87EA4">
              <w:rPr>
                <w:webHidden/>
              </w:rPr>
              <w:instrText xml:space="preserve"> PAGEREF _Toc93348634 \h </w:instrText>
            </w:r>
            <w:r w:rsidR="00A87EA4">
              <w:rPr>
                <w:webHidden/>
              </w:rPr>
            </w:r>
            <w:r w:rsidR="00A87EA4">
              <w:rPr>
                <w:webHidden/>
              </w:rPr>
              <w:fldChar w:fldCharType="separate"/>
            </w:r>
            <w:r w:rsidR="00A87EA4">
              <w:rPr>
                <w:webHidden/>
              </w:rPr>
              <w:t>36</w:t>
            </w:r>
            <w:r w:rsidR="00A87EA4">
              <w:rPr>
                <w:webHidden/>
              </w:rPr>
              <w:fldChar w:fldCharType="end"/>
            </w:r>
          </w:hyperlink>
        </w:p>
        <w:p w14:paraId="77E729C9" w14:textId="28A9B68C" w:rsidR="00A87EA4" w:rsidRDefault="00434959">
          <w:pPr>
            <w:pStyle w:val="TOC1"/>
            <w:tabs>
              <w:tab w:val="left" w:pos="440"/>
              <w:tab w:val="right" w:pos="9737"/>
            </w:tabs>
            <w:rPr>
              <w:rFonts w:asciiTheme="minorHAnsi" w:eastAsiaTheme="minorEastAsia" w:hAnsiTheme="minorHAnsi" w:cstheme="minorBidi"/>
              <w:noProof/>
            </w:rPr>
          </w:pPr>
          <w:hyperlink w:anchor="_Toc93348635" w:history="1">
            <w:r w:rsidR="00A87EA4" w:rsidRPr="00BA0F2C">
              <w:rPr>
                <w:rStyle w:val="Hyperlink"/>
                <w:noProof/>
                <w:lang w:val="en-GB"/>
              </w:rPr>
              <w:t>4</w:t>
            </w:r>
            <w:r w:rsidR="00A87EA4">
              <w:rPr>
                <w:rFonts w:asciiTheme="minorHAnsi" w:eastAsiaTheme="minorEastAsia" w:hAnsiTheme="minorHAnsi" w:cstheme="minorBidi"/>
                <w:noProof/>
              </w:rPr>
              <w:tab/>
            </w:r>
            <w:r w:rsidR="00A87EA4" w:rsidRPr="00BA0F2C">
              <w:rPr>
                <w:rStyle w:val="Hyperlink"/>
                <w:noProof/>
                <w:lang w:val="en-GB"/>
              </w:rPr>
              <w:t>Policy, Legal and Institutional Framework</w:t>
            </w:r>
            <w:r w:rsidR="00A87EA4">
              <w:rPr>
                <w:noProof/>
                <w:webHidden/>
              </w:rPr>
              <w:tab/>
            </w:r>
            <w:r w:rsidR="00A87EA4">
              <w:rPr>
                <w:noProof/>
                <w:webHidden/>
              </w:rPr>
              <w:fldChar w:fldCharType="begin"/>
            </w:r>
            <w:r w:rsidR="00A87EA4">
              <w:rPr>
                <w:noProof/>
                <w:webHidden/>
              </w:rPr>
              <w:instrText xml:space="preserve"> PAGEREF _Toc93348635 \h </w:instrText>
            </w:r>
            <w:r w:rsidR="00A87EA4">
              <w:rPr>
                <w:noProof/>
                <w:webHidden/>
              </w:rPr>
            </w:r>
            <w:r w:rsidR="00A87EA4">
              <w:rPr>
                <w:noProof/>
                <w:webHidden/>
              </w:rPr>
              <w:fldChar w:fldCharType="separate"/>
            </w:r>
            <w:r w:rsidR="00A87EA4">
              <w:rPr>
                <w:noProof/>
                <w:webHidden/>
              </w:rPr>
              <w:t>37</w:t>
            </w:r>
            <w:r w:rsidR="00A87EA4">
              <w:rPr>
                <w:noProof/>
                <w:webHidden/>
              </w:rPr>
              <w:fldChar w:fldCharType="end"/>
            </w:r>
          </w:hyperlink>
        </w:p>
        <w:p w14:paraId="7A3AEC17" w14:textId="45C3A879" w:rsidR="00A87EA4" w:rsidRDefault="00434959">
          <w:pPr>
            <w:pStyle w:val="TOC2"/>
            <w:rPr>
              <w:rFonts w:asciiTheme="minorHAnsi" w:eastAsiaTheme="minorEastAsia" w:hAnsiTheme="minorHAnsi" w:cstheme="minorBidi"/>
              <w:noProof/>
            </w:rPr>
          </w:pPr>
          <w:hyperlink w:anchor="_Toc93348636" w:history="1">
            <w:r w:rsidR="00A87EA4" w:rsidRPr="00BA0F2C">
              <w:rPr>
                <w:rStyle w:val="Hyperlink"/>
                <w:noProof/>
                <w:lang w:val="en-GB"/>
              </w:rPr>
              <w:t>4.1</w:t>
            </w:r>
            <w:r w:rsidR="00A87EA4">
              <w:rPr>
                <w:rFonts w:asciiTheme="minorHAnsi" w:eastAsiaTheme="minorEastAsia" w:hAnsiTheme="minorHAnsi" w:cstheme="minorBidi"/>
                <w:noProof/>
              </w:rPr>
              <w:tab/>
            </w:r>
            <w:r w:rsidR="00A87EA4" w:rsidRPr="00BA0F2C">
              <w:rPr>
                <w:rStyle w:val="Hyperlink"/>
                <w:noProof/>
                <w:lang w:val="en-GB"/>
              </w:rPr>
              <w:t>Foreword</w:t>
            </w:r>
            <w:r w:rsidR="00A87EA4">
              <w:rPr>
                <w:noProof/>
                <w:webHidden/>
              </w:rPr>
              <w:tab/>
            </w:r>
            <w:r w:rsidR="00A87EA4">
              <w:rPr>
                <w:noProof/>
                <w:webHidden/>
              </w:rPr>
              <w:fldChar w:fldCharType="begin"/>
            </w:r>
            <w:r w:rsidR="00A87EA4">
              <w:rPr>
                <w:noProof/>
                <w:webHidden/>
              </w:rPr>
              <w:instrText xml:space="preserve"> PAGEREF _Toc93348636 \h </w:instrText>
            </w:r>
            <w:r w:rsidR="00A87EA4">
              <w:rPr>
                <w:noProof/>
                <w:webHidden/>
              </w:rPr>
            </w:r>
            <w:r w:rsidR="00A87EA4">
              <w:rPr>
                <w:noProof/>
                <w:webHidden/>
              </w:rPr>
              <w:fldChar w:fldCharType="separate"/>
            </w:r>
            <w:r w:rsidR="00A87EA4">
              <w:rPr>
                <w:noProof/>
                <w:webHidden/>
              </w:rPr>
              <w:t>37</w:t>
            </w:r>
            <w:r w:rsidR="00A87EA4">
              <w:rPr>
                <w:noProof/>
                <w:webHidden/>
              </w:rPr>
              <w:fldChar w:fldCharType="end"/>
            </w:r>
          </w:hyperlink>
        </w:p>
        <w:p w14:paraId="41803A19" w14:textId="47F77529" w:rsidR="00A87EA4" w:rsidRDefault="00434959">
          <w:pPr>
            <w:pStyle w:val="TOC2"/>
            <w:rPr>
              <w:rFonts w:asciiTheme="minorHAnsi" w:eastAsiaTheme="minorEastAsia" w:hAnsiTheme="minorHAnsi" w:cstheme="minorBidi"/>
              <w:noProof/>
            </w:rPr>
          </w:pPr>
          <w:hyperlink w:anchor="_Toc93348637" w:history="1">
            <w:r w:rsidR="00A87EA4" w:rsidRPr="00BA0F2C">
              <w:rPr>
                <w:rStyle w:val="Hyperlink"/>
                <w:noProof/>
                <w:lang w:val="en-GB"/>
              </w:rPr>
              <w:t>4.2</w:t>
            </w:r>
            <w:r w:rsidR="00A87EA4">
              <w:rPr>
                <w:rFonts w:asciiTheme="minorHAnsi" w:eastAsiaTheme="minorEastAsia" w:hAnsiTheme="minorHAnsi" w:cstheme="minorBidi"/>
                <w:noProof/>
              </w:rPr>
              <w:tab/>
            </w:r>
            <w:r w:rsidR="00A87EA4" w:rsidRPr="00BA0F2C">
              <w:rPr>
                <w:rStyle w:val="Hyperlink"/>
                <w:noProof/>
                <w:lang w:val="en-GB"/>
              </w:rPr>
              <w:t>Reaching environmental standards in Serbia</w:t>
            </w:r>
            <w:r w:rsidR="00A87EA4">
              <w:rPr>
                <w:noProof/>
                <w:webHidden/>
              </w:rPr>
              <w:tab/>
            </w:r>
            <w:r w:rsidR="00A87EA4">
              <w:rPr>
                <w:noProof/>
                <w:webHidden/>
              </w:rPr>
              <w:fldChar w:fldCharType="begin"/>
            </w:r>
            <w:r w:rsidR="00A87EA4">
              <w:rPr>
                <w:noProof/>
                <w:webHidden/>
              </w:rPr>
              <w:instrText xml:space="preserve"> PAGEREF _Toc93348637 \h </w:instrText>
            </w:r>
            <w:r w:rsidR="00A87EA4">
              <w:rPr>
                <w:noProof/>
                <w:webHidden/>
              </w:rPr>
            </w:r>
            <w:r w:rsidR="00A87EA4">
              <w:rPr>
                <w:noProof/>
                <w:webHidden/>
              </w:rPr>
              <w:fldChar w:fldCharType="separate"/>
            </w:r>
            <w:r w:rsidR="00A87EA4">
              <w:rPr>
                <w:noProof/>
                <w:webHidden/>
              </w:rPr>
              <w:t>39</w:t>
            </w:r>
            <w:r w:rsidR="00A87EA4">
              <w:rPr>
                <w:noProof/>
                <w:webHidden/>
              </w:rPr>
              <w:fldChar w:fldCharType="end"/>
            </w:r>
          </w:hyperlink>
        </w:p>
        <w:p w14:paraId="6F41A1C7" w14:textId="2E45177C" w:rsidR="00A87EA4" w:rsidRDefault="00434959">
          <w:pPr>
            <w:pStyle w:val="TOC2"/>
            <w:rPr>
              <w:rFonts w:asciiTheme="minorHAnsi" w:eastAsiaTheme="minorEastAsia" w:hAnsiTheme="minorHAnsi" w:cstheme="minorBidi"/>
              <w:noProof/>
            </w:rPr>
          </w:pPr>
          <w:hyperlink w:anchor="_Toc93348638" w:history="1">
            <w:r w:rsidR="00A87EA4" w:rsidRPr="00BA0F2C">
              <w:rPr>
                <w:rStyle w:val="Hyperlink"/>
                <w:noProof/>
                <w:lang w:val="en-GB"/>
              </w:rPr>
              <w:t>4.3</w:t>
            </w:r>
            <w:r w:rsidR="00A87EA4">
              <w:rPr>
                <w:rFonts w:asciiTheme="minorHAnsi" w:eastAsiaTheme="minorEastAsia" w:hAnsiTheme="minorHAnsi" w:cstheme="minorBidi"/>
                <w:noProof/>
              </w:rPr>
              <w:tab/>
            </w:r>
            <w:r w:rsidR="00A87EA4" w:rsidRPr="00BA0F2C">
              <w:rPr>
                <w:rStyle w:val="Hyperlink"/>
                <w:noProof/>
                <w:lang w:val="en-GB"/>
              </w:rPr>
              <w:t>Relevant Government Policies, Acts, Rules, Strategies and Guidelines</w:t>
            </w:r>
            <w:r w:rsidR="00A87EA4">
              <w:rPr>
                <w:noProof/>
                <w:webHidden/>
              </w:rPr>
              <w:tab/>
            </w:r>
            <w:r w:rsidR="00A87EA4">
              <w:rPr>
                <w:noProof/>
                <w:webHidden/>
              </w:rPr>
              <w:fldChar w:fldCharType="begin"/>
            </w:r>
            <w:r w:rsidR="00A87EA4">
              <w:rPr>
                <w:noProof/>
                <w:webHidden/>
              </w:rPr>
              <w:instrText xml:space="preserve"> PAGEREF _Toc93348638 \h </w:instrText>
            </w:r>
            <w:r w:rsidR="00A87EA4">
              <w:rPr>
                <w:noProof/>
                <w:webHidden/>
              </w:rPr>
            </w:r>
            <w:r w:rsidR="00A87EA4">
              <w:rPr>
                <w:noProof/>
                <w:webHidden/>
              </w:rPr>
              <w:fldChar w:fldCharType="separate"/>
            </w:r>
            <w:r w:rsidR="00A87EA4">
              <w:rPr>
                <w:noProof/>
                <w:webHidden/>
              </w:rPr>
              <w:t>39</w:t>
            </w:r>
            <w:r w:rsidR="00A87EA4">
              <w:rPr>
                <w:noProof/>
                <w:webHidden/>
              </w:rPr>
              <w:fldChar w:fldCharType="end"/>
            </w:r>
          </w:hyperlink>
        </w:p>
        <w:p w14:paraId="43E8412F" w14:textId="4832704E" w:rsidR="00A87EA4" w:rsidRDefault="00434959">
          <w:pPr>
            <w:pStyle w:val="TOC4"/>
            <w:rPr>
              <w:rFonts w:asciiTheme="minorHAnsi" w:eastAsiaTheme="minorEastAsia" w:hAnsiTheme="minorHAnsi" w:cstheme="minorBidi"/>
              <w:noProof/>
            </w:rPr>
          </w:pPr>
          <w:hyperlink w:anchor="_Toc93348639" w:history="1">
            <w:r w:rsidR="00A87EA4" w:rsidRPr="00BA0F2C">
              <w:rPr>
                <w:rStyle w:val="Hyperlink"/>
                <w:noProof/>
                <w:lang w:val="en-GB"/>
              </w:rPr>
              <w:t>4.3.1</w:t>
            </w:r>
            <w:r w:rsidR="00A87EA4">
              <w:rPr>
                <w:rFonts w:asciiTheme="minorHAnsi" w:eastAsiaTheme="minorEastAsia" w:hAnsiTheme="minorHAnsi" w:cstheme="minorBidi"/>
                <w:noProof/>
              </w:rPr>
              <w:tab/>
            </w:r>
            <w:r w:rsidR="00A87EA4" w:rsidRPr="00BA0F2C">
              <w:rPr>
                <w:rStyle w:val="Hyperlink"/>
                <w:noProof/>
                <w:lang w:val="en-GB"/>
              </w:rPr>
              <w:t>The Constitution of the Republic of Serbia</w:t>
            </w:r>
            <w:r w:rsidR="00A87EA4">
              <w:rPr>
                <w:noProof/>
                <w:webHidden/>
              </w:rPr>
              <w:tab/>
            </w:r>
            <w:r w:rsidR="00A87EA4">
              <w:rPr>
                <w:noProof/>
                <w:webHidden/>
              </w:rPr>
              <w:fldChar w:fldCharType="begin"/>
            </w:r>
            <w:r w:rsidR="00A87EA4">
              <w:rPr>
                <w:noProof/>
                <w:webHidden/>
              </w:rPr>
              <w:instrText xml:space="preserve"> PAGEREF _Toc93348639 \h </w:instrText>
            </w:r>
            <w:r w:rsidR="00A87EA4">
              <w:rPr>
                <w:noProof/>
                <w:webHidden/>
              </w:rPr>
            </w:r>
            <w:r w:rsidR="00A87EA4">
              <w:rPr>
                <w:noProof/>
                <w:webHidden/>
              </w:rPr>
              <w:fldChar w:fldCharType="separate"/>
            </w:r>
            <w:r w:rsidR="00A87EA4">
              <w:rPr>
                <w:noProof/>
                <w:webHidden/>
              </w:rPr>
              <w:t>39</w:t>
            </w:r>
            <w:r w:rsidR="00A87EA4">
              <w:rPr>
                <w:noProof/>
                <w:webHidden/>
              </w:rPr>
              <w:fldChar w:fldCharType="end"/>
            </w:r>
          </w:hyperlink>
        </w:p>
        <w:p w14:paraId="40198583" w14:textId="30C87743" w:rsidR="00A87EA4" w:rsidRDefault="00434959">
          <w:pPr>
            <w:pStyle w:val="TOC4"/>
            <w:rPr>
              <w:rFonts w:asciiTheme="minorHAnsi" w:eastAsiaTheme="minorEastAsia" w:hAnsiTheme="minorHAnsi" w:cstheme="minorBidi"/>
              <w:noProof/>
            </w:rPr>
          </w:pPr>
          <w:hyperlink w:anchor="_Toc93348640" w:history="1">
            <w:r w:rsidR="00A87EA4" w:rsidRPr="00BA0F2C">
              <w:rPr>
                <w:rStyle w:val="Hyperlink"/>
                <w:noProof/>
                <w:lang w:val="en-GB"/>
              </w:rPr>
              <w:t>4.3.2</w:t>
            </w:r>
            <w:r w:rsidR="00A87EA4">
              <w:rPr>
                <w:rFonts w:asciiTheme="minorHAnsi" w:eastAsiaTheme="minorEastAsia" w:hAnsiTheme="minorHAnsi" w:cstheme="minorBidi"/>
                <w:noProof/>
              </w:rPr>
              <w:tab/>
            </w:r>
            <w:r w:rsidR="00A87EA4" w:rsidRPr="00BA0F2C">
              <w:rPr>
                <w:rStyle w:val="Hyperlink"/>
                <w:noProof/>
                <w:lang w:val="en-GB"/>
              </w:rPr>
              <w:t>The Sustainable Urban Development Strategy (SUDS)</w:t>
            </w:r>
            <w:r w:rsidR="00A87EA4">
              <w:rPr>
                <w:noProof/>
                <w:webHidden/>
              </w:rPr>
              <w:tab/>
            </w:r>
            <w:r w:rsidR="00A87EA4">
              <w:rPr>
                <w:noProof/>
                <w:webHidden/>
              </w:rPr>
              <w:fldChar w:fldCharType="begin"/>
            </w:r>
            <w:r w:rsidR="00A87EA4">
              <w:rPr>
                <w:noProof/>
                <w:webHidden/>
              </w:rPr>
              <w:instrText xml:space="preserve"> PAGEREF _Toc93348640 \h </w:instrText>
            </w:r>
            <w:r w:rsidR="00A87EA4">
              <w:rPr>
                <w:noProof/>
                <w:webHidden/>
              </w:rPr>
            </w:r>
            <w:r w:rsidR="00A87EA4">
              <w:rPr>
                <w:noProof/>
                <w:webHidden/>
              </w:rPr>
              <w:fldChar w:fldCharType="separate"/>
            </w:r>
            <w:r w:rsidR="00A87EA4">
              <w:rPr>
                <w:noProof/>
                <w:webHidden/>
              </w:rPr>
              <w:t>39</w:t>
            </w:r>
            <w:r w:rsidR="00A87EA4">
              <w:rPr>
                <w:noProof/>
                <w:webHidden/>
              </w:rPr>
              <w:fldChar w:fldCharType="end"/>
            </w:r>
          </w:hyperlink>
        </w:p>
        <w:p w14:paraId="2E23B979" w14:textId="211235AE" w:rsidR="00A87EA4" w:rsidRDefault="00434959">
          <w:pPr>
            <w:pStyle w:val="TOC4"/>
            <w:rPr>
              <w:rFonts w:asciiTheme="minorHAnsi" w:eastAsiaTheme="minorEastAsia" w:hAnsiTheme="minorHAnsi" w:cstheme="minorBidi"/>
              <w:noProof/>
            </w:rPr>
          </w:pPr>
          <w:hyperlink w:anchor="_Toc93348641" w:history="1">
            <w:r w:rsidR="00A87EA4" w:rsidRPr="00BA0F2C">
              <w:rPr>
                <w:rStyle w:val="Hyperlink"/>
                <w:noProof/>
                <w:lang w:val="en-GB"/>
              </w:rPr>
              <w:t>4.3.3</w:t>
            </w:r>
            <w:r w:rsidR="00A87EA4">
              <w:rPr>
                <w:rFonts w:asciiTheme="minorHAnsi" w:eastAsiaTheme="minorEastAsia" w:hAnsiTheme="minorHAnsi" w:cstheme="minorBidi"/>
                <w:noProof/>
              </w:rPr>
              <w:tab/>
            </w:r>
            <w:r w:rsidR="00A87EA4" w:rsidRPr="00BA0F2C">
              <w:rPr>
                <w:rStyle w:val="Hyperlink"/>
                <w:noProof/>
                <w:lang w:val="en-GB"/>
              </w:rPr>
              <w:t>Law on Environmental Protection</w:t>
            </w:r>
            <w:r w:rsidR="00A87EA4">
              <w:rPr>
                <w:noProof/>
                <w:webHidden/>
              </w:rPr>
              <w:tab/>
            </w:r>
            <w:r w:rsidR="00A87EA4">
              <w:rPr>
                <w:noProof/>
                <w:webHidden/>
              </w:rPr>
              <w:fldChar w:fldCharType="begin"/>
            </w:r>
            <w:r w:rsidR="00A87EA4">
              <w:rPr>
                <w:noProof/>
                <w:webHidden/>
              </w:rPr>
              <w:instrText xml:space="preserve"> PAGEREF _Toc93348641 \h </w:instrText>
            </w:r>
            <w:r w:rsidR="00A87EA4">
              <w:rPr>
                <w:noProof/>
                <w:webHidden/>
              </w:rPr>
            </w:r>
            <w:r w:rsidR="00A87EA4">
              <w:rPr>
                <w:noProof/>
                <w:webHidden/>
              </w:rPr>
              <w:fldChar w:fldCharType="separate"/>
            </w:r>
            <w:r w:rsidR="00A87EA4">
              <w:rPr>
                <w:noProof/>
                <w:webHidden/>
              </w:rPr>
              <w:t>40</w:t>
            </w:r>
            <w:r w:rsidR="00A87EA4">
              <w:rPr>
                <w:noProof/>
                <w:webHidden/>
              </w:rPr>
              <w:fldChar w:fldCharType="end"/>
            </w:r>
          </w:hyperlink>
        </w:p>
        <w:p w14:paraId="2B8F2A5B" w14:textId="69827AE2" w:rsidR="00A87EA4" w:rsidRDefault="00434959">
          <w:pPr>
            <w:pStyle w:val="TOC4"/>
            <w:rPr>
              <w:rFonts w:asciiTheme="minorHAnsi" w:eastAsiaTheme="minorEastAsia" w:hAnsiTheme="minorHAnsi" w:cstheme="minorBidi"/>
              <w:noProof/>
            </w:rPr>
          </w:pPr>
          <w:hyperlink w:anchor="_Toc93348642" w:history="1">
            <w:r w:rsidR="00A87EA4" w:rsidRPr="00BA0F2C">
              <w:rPr>
                <w:rStyle w:val="Hyperlink"/>
                <w:noProof/>
                <w:lang w:val="en-GB"/>
              </w:rPr>
              <w:t>4.3.4</w:t>
            </w:r>
            <w:r w:rsidR="00A87EA4">
              <w:rPr>
                <w:rFonts w:asciiTheme="minorHAnsi" w:eastAsiaTheme="minorEastAsia" w:hAnsiTheme="minorHAnsi" w:cstheme="minorBidi"/>
                <w:noProof/>
              </w:rPr>
              <w:tab/>
            </w:r>
            <w:r w:rsidR="00A87EA4" w:rsidRPr="00BA0F2C">
              <w:rPr>
                <w:rStyle w:val="Hyperlink"/>
                <w:noProof/>
                <w:lang w:val="en-GB"/>
              </w:rPr>
              <w:t>The Law on Environmental Impact Assessment (LEIA)</w:t>
            </w:r>
            <w:r w:rsidR="00A87EA4">
              <w:rPr>
                <w:noProof/>
                <w:webHidden/>
              </w:rPr>
              <w:tab/>
            </w:r>
            <w:r w:rsidR="00A87EA4">
              <w:rPr>
                <w:noProof/>
                <w:webHidden/>
              </w:rPr>
              <w:fldChar w:fldCharType="begin"/>
            </w:r>
            <w:r w:rsidR="00A87EA4">
              <w:rPr>
                <w:noProof/>
                <w:webHidden/>
              </w:rPr>
              <w:instrText xml:space="preserve"> PAGEREF _Toc93348642 \h </w:instrText>
            </w:r>
            <w:r w:rsidR="00A87EA4">
              <w:rPr>
                <w:noProof/>
                <w:webHidden/>
              </w:rPr>
            </w:r>
            <w:r w:rsidR="00A87EA4">
              <w:rPr>
                <w:noProof/>
                <w:webHidden/>
              </w:rPr>
              <w:fldChar w:fldCharType="separate"/>
            </w:r>
            <w:r w:rsidR="00A87EA4">
              <w:rPr>
                <w:noProof/>
                <w:webHidden/>
              </w:rPr>
              <w:t>40</w:t>
            </w:r>
            <w:r w:rsidR="00A87EA4">
              <w:rPr>
                <w:noProof/>
                <w:webHidden/>
              </w:rPr>
              <w:fldChar w:fldCharType="end"/>
            </w:r>
          </w:hyperlink>
        </w:p>
        <w:p w14:paraId="2E589EE8" w14:textId="70BDE30F" w:rsidR="00A87EA4" w:rsidRDefault="00434959">
          <w:pPr>
            <w:pStyle w:val="TOC4"/>
            <w:rPr>
              <w:rFonts w:asciiTheme="minorHAnsi" w:eastAsiaTheme="minorEastAsia" w:hAnsiTheme="minorHAnsi" w:cstheme="minorBidi"/>
              <w:noProof/>
            </w:rPr>
          </w:pPr>
          <w:hyperlink w:anchor="_Toc93348643" w:history="1">
            <w:r w:rsidR="00A87EA4" w:rsidRPr="00BA0F2C">
              <w:rPr>
                <w:rStyle w:val="Hyperlink"/>
                <w:noProof/>
                <w:lang w:val="en-GB"/>
              </w:rPr>
              <w:t>4.3.5</w:t>
            </w:r>
            <w:r w:rsidR="00A87EA4">
              <w:rPr>
                <w:rFonts w:asciiTheme="minorHAnsi" w:eastAsiaTheme="minorEastAsia" w:hAnsiTheme="minorHAnsi" w:cstheme="minorBidi"/>
                <w:noProof/>
              </w:rPr>
              <w:tab/>
            </w:r>
            <w:r w:rsidR="00A87EA4" w:rsidRPr="00BA0F2C">
              <w:rPr>
                <w:rStyle w:val="Hyperlink"/>
                <w:noProof/>
                <w:lang w:val="en-GB"/>
              </w:rPr>
              <w:t>The Law on Air Protection</w:t>
            </w:r>
            <w:r w:rsidR="00A87EA4">
              <w:rPr>
                <w:noProof/>
                <w:webHidden/>
              </w:rPr>
              <w:tab/>
            </w:r>
            <w:r w:rsidR="00A87EA4">
              <w:rPr>
                <w:noProof/>
                <w:webHidden/>
              </w:rPr>
              <w:fldChar w:fldCharType="begin"/>
            </w:r>
            <w:r w:rsidR="00A87EA4">
              <w:rPr>
                <w:noProof/>
                <w:webHidden/>
              </w:rPr>
              <w:instrText xml:space="preserve"> PAGEREF _Toc93348643 \h </w:instrText>
            </w:r>
            <w:r w:rsidR="00A87EA4">
              <w:rPr>
                <w:noProof/>
                <w:webHidden/>
              </w:rPr>
            </w:r>
            <w:r w:rsidR="00A87EA4">
              <w:rPr>
                <w:noProof/>
                <w:webHidden/>
              </w:rPr>
              <w:fldChar w:fldCharType="separate"/>
            </w:r>
            <w:r w:rsidR="00A87EA4">
              <w:rPr>
                <w:noProof/>
                <w:webHidden/>
              </w:rPr>
              <w:t>41</w:t>
            </w:r>
            <w:r w:rsidR="00A87EA4">
              <w:rPr>
                <w:noProof/>
                <w:webHidden/>
              </w:rPr>
              <w:fldChar w:fldCharType="end"/>
            </w:r>
          </w:hyperlink>
        </w:p>
        <w:p w14:paraId="18D4E674" w14:textId="7A9E42C0" w:rsidR="00A87EA4" w:rsidRDefault="00434959">
          <w:pPr>
            <w:pStyle w:val="TOC4"/>
            <w:rPr>
              <w:rFonts w:asciiTheme="minorHAnsi" w:eastAsiaTheme="minorEastAsia" w:hAnsiTheme="minorHAnsi" w:cstheme="minorBidi"/>
              <w:noProof/>
            </w:rPr>
          </w:pPr>
          <w:hyperlink w:anchor="_Toc93348644" w:history="1">
            <w:r w:rsidR="00A87EA4" w:rsidRPr="00BA0F2C">
              <w:rPr>
                <w:rStyle w:val="Hyperlink"/>
                <w:noProof/>
                <w:lang w:val="en-GB"/>
              </w:rPr>
              <w:t>4.3.6</w:t>
            </w:r>
            <w:r w:rsidR="00A87EA4">
              <w:rPr>
                <w:rFonts w:asciiTheme="minorHAnsi" w:eastAsiaTheme="minorEastAsia" w:hAnsiTheme="minorHAnsi" w:cstheme="minorBidi"/>
                <w:noProof/>
              </w:rPr>
              <w:tab/>
            </w:r>
            <w:r w:rsidR="00A87EA4" w:rsidRPr="00BA0F2C">
              <w:rPr>
                <w:rStyle w:val="Hyperlink"/>
                <w:noProof/>
                <w:lang w:val="en-GB"/>
              </w:rPr>
              <w:t>The Law on Climate Change</w:t>
            </w:r>
            <w:r w:rsidR="00A87EA4">
              <w:rPr>
                <w:noProof/>
                <w:webHidden/>
              </w:rPr>
              <w:tab/>
            </w:r>
            <w:r w:rsidR="00A87EA4">
              <w:rPr>
                <w:noProof/>
                <w:webHidden/>
              </w:rPr>
              <w:fldChar w:fldCharType="begin"/>
            </w:r>
            <w:r w:rsidR="00A87EA4">
              <w:rPr>
                <w:noProof/>
                <w:webHidden/>
              </w:rPr>
              <w:instrText xml:space="preserve"> PAGEREF _Toc93348644 \h </w:instrText>
            </w:r>
            <w:r w:rsidR="00A87EA4">
              <w:rPr>
                <w:noProof/>
                <w:webHidden/>
              </w:rPr>
            </w:r>
            <w:r w:rsidR="00A87EA4">
              <w:rPr>
                <w:noProof/>
                <w:webHidden/>
              </w:rPr>
              <w:fldChar w:fldCharType="separate"/>
            </w:r>
            <w:r w:rsidR="00A87EA4">
              <w:rPr>
                <w:noProof/>
                <w:webHidden/>
              </w:rPr>
              <w:t>41</w:t>
            </w:r>
            <w:r w:rsidR="00A87EA4">
              <w:rPr>
                <w:noProof/>
                <w:webHidden/>
              </w:rPr>
              <w:fldChar w:fldCharType="end"/>
            </w:r>
          </w:hyperlink>
        </w:p>
        <w:p w14:paraId="3A999E26" w14:textId="107F2663" w:rsidR="00A87EA4" w:rsidRDefault="00434959">
          <w:pPr>
            <w:pStyle w:val="TOC4"/>
            <w:rPr>
              <w:rFonts w:asciiTheme="minorHAnsi" w:eastAsiaTheme="minorEastAsia" w:hAnsiTheme="minorHAnsi" w:cstheme="minorBidi"/>
              <w:noProof/>
            </w:rPr>
          </w:pPr>
          <w:hyperlink w:anchor="_Toc93348645" w:history="1">
            <w:r w:rsidR="00A87EA4" w:rsidRPr="00BA0F2C">
              <w:rPr>
                <w:rStyle w:val="Hyperlink"/>
                <w:noProof/>
                <w:lang w:val="en-GB"/>
              </w:rPr>
              <w:t>4.3.7</w:t>
            </w:r>
            <w:r w:rsidR="00A87EA4">
              <w:rPr>
                <w:rFonts w:asciiTheme="minorHAnsi" w:eastAsiaTheme="minorEastAsia" w:hAnsiTheme="minorHAnsi" w:cstheme="minorBidi"/>
                <w:noProof/>
              </w:rPr>
              <w:tab/>
            </w:r>
            <w:r w:rsidR="00A87EA4" w:rsidRPr="00BA0F2C">
              <w:rPr>
                <w:rStyle w:val="Hyperlink"/>
                <w:noProof/>
                <w:lang w:val="en-GB"/>
              </w:rPr>
              <w:t>The Law on Waste Management</w:t>
            </w:r>
            <w:r w:rsidR="00A87EA4">
              <w:rPr>
                <w:noProof/>
                <w:webHidden/>
              </w:rPr>
              <w:tab/>
            </w:r>
            <w:r w:rsidR="00A87EA4">
              <w:rPr>
                <w:noProof/>
                <w:webHidden/>
              </w:rPr>
              <w:fldChar w:fldCharType="begin"/>
            </w:r>
            <w:r w:rsidR="00A87EA4">
              <w:rPr>
                <w:noProof/>
                <w:webHidden/>
              </w:rPr>
              <w:instrText xml:space="preserve"> PAGEREF _Toc93348645 \h </w:instrText>
            </w:r>
            <w:r w:rsidR="00A87EA4">
              <w:rPr>
                <w:noProof/>
                <w:webHidden/>
              </w:rPr>
            </w:r>
            <w:r w:rsidR="00A87EA4">
              <w:rPr>
                <w:noProof/>
                <w:webHidden/>
              </w:rPr>
              <w:fldChar w:fldCharType="separate"/>
            </w:r>
            <w:r w:rsidR="00A87EA4">
              <w:rPr>
                <w:noProof/>
                <w:webHidden/>
              </w:rPr>
              <w:t>42</w:t>
            </w:r>
            <w:r w:rsidR="00A87EA4">
              <w:rPr>
                <w:noProof/>
                <w:webHidden/>
              </w:rPr>
              <w:fldChar w:fldCharType="end"/>
            </w:r>
          </w:hyperlink>
        </w:p>
        <w:p w14:paraId="3254DF83" w14:textId="7F40DC12" w:rsidR="00A87EA4" w:rsidRDefault="00434959">
          <w:pPr>
            <w:pStyle w:val="TOC4"/>
            <w:rPr>
              <w:rFonts w:asciiTheme="minorHAnsi" w:eastAsiaTheme="minorEastAsia" w:hAnsiTheme="minorHAnsi" w:cstheme="minorBidi"/>
              <w:noProof/>
            </w:rPr>
          </w:pPr>
          <w:hyperlink w:anchor="_Toc93348646" w:history="1">
            <w:r w:rsidR="00A87EA4" w:rsidRPr="00BA0F2C">
              <w:rPr>
                <w:rStyle w:val="Hyperlink"/>
                <w:noProof/>
                <w:lang w:val="en-GB"/>
              </w:rPr>
              <w:t>4.3.8</w:t>
            </w:r>
            <w:r w:rsidR="00A87EA4">
              <w:rPr>
                <w:rFonts w:asciiTheme="minorHAnsi" w:eastAsiaTheme="minorEastAsia" w:hAnsiTheme="minorHAnsi" w:cstheme="minorBidi"/>
                <w:noProof/>
              </w:rPr>
              <w:tab/>
            </w:r>
            <w:r w:rsidR="00A87EA4" w:rsidRPr="00BA0F2C">
              <w:rPr>
                <w:rStyle w:val="Hyperlink"/>
                <w:noProof/>
                <w:lang w:val="en-GB"/>
              </w:rPr>
              <w:t>The Law on Water</w:t>
            </w:r>
            <w:r w:rsidR="00A87EA4">
              <w:rPr>
                <w:noProof/>
                <w:webHidden/>
              </w:rPr>
              <w:tab/>
            </w:r>
            <w:r w:rsidR="00A87EA4">
              <w:rPr>
                <w:noProof/>
                <w:webHidden/>
              </w:rPr>
              <w:fldChar w:fldCharType="begin"/>
            </w:r>
            <w:r w:rsidR="00A87EA4">
              <w:rPr>
                <w:noProof/>
                <w:webHidden/>
              </w:rPr>
              <w:instrText xml:space="preserve"> PAGEREF _Toc93348646 \h </w:instrText>
            </w:r>
            <w:r w:rsidR="00A87EA4">
              <w:rPr>
                <w:noProof/>
                <w:webHidden/>
              </w:rPr>
            </w:r>
            <w:r w:rsidR="00A87EA4">
              <w:rPr>
                <w:noProof/>
                <w:webHidden/>
              </w:rPr>
              <w:fldChar w:fldCharType="separate"/>
            </w:r>
            <w:r w:rsidR="00A87EA4">
              <w:rPr>
                <w:noProof/>
                <w:webHidden/>
              </w:rPr>
              <w:t>42</w:t>
            </w:r>
            <w:r w:rsidR="00A87EA4">
              <w:rPr>
                <w:noProof/>
                <w:webHidden/>
              </w:rPr>
              <w:fldChar w:fldCharType="end"/>
            </w:r>
          </w:hyperlink>
        </w:p>
        <w:p w14:paraId="7D0F77E8" w14:textId="697DF3FE" w:rsidR="00A87EA4" w:rsidRDefault="00434959">
          <w:pPr>
            <w:pStyle w:val="TOC4"/>
            <w:rPr>
              <w:rFonts w:asciiTheme="minorHAnsi" w:eastAsiaTheme="minorEastAsia" w:hAnsiTheme="minorHAnsi" w:cstheme="minorBidi"/>
              <w:noProof/>
            </w:rPr>
          </w:pPr>
          <w:hyperlink w:anchor="_Toc93348647" w:history="1">
            <w:r w:rsidR="00A87EA4" w:rsidRPr="00BA0F2C">
              <w:rPr>
                <w:rStyle w:val="Hyperlink"/>
                <w:noProof/>
                <w:lang w:val="en-GB"/>
              </w:rPr>
              <w:t>4.3.9</w:t>
            </w:r>
            <w:r w:rsidR="00A87EA4">
              <w:rPr>
                <w:rFonts w:asciiTheme="minorHAnsi" w:eastAsiaTheme="minorEastAsia" w:hAnsiTheme="minorHAnsi" w:cstheme="minorBidi"/>
                <w:noProof/>
              </w:rPr>
              <w:tab/>
            </w:r>
            <w:r w:rsidR="00A87EA4" w:rsidRPr="00BA0F2C">
              <w:rPr>
                <w:rStyle w:val="Hyperlink"/>
                <w:noProof/>
                <w:lang w:val="en-GB"/>
              </w:rPr>
              <w:t>The Law on Energy Efficient and Rational Use of Energy</w:t>
            </w:r>
            <w:r w:rsidR="00A87EA4">
              <w:rPr>
                <w:noProof/>
                <w:webHidden/>
              </w:rPr>
              <w:tab/>
            </w:r>
            <w:r w:rsidR="00A87EA4">
              <w:rPr>
                <w:noProof/>
                <w:webHidden/>
              </w:rPr>
              <w:fldChar w:fldCharType="begin"/>
            </w:r>
            <w:r w:rsidR="00A87EA4">
              <w:rPr>
                <w:noProof/>
                <w:webHidden/>
              </w:rPr>
              <w:instrText xml:space="preserve"> PAGEREF _Toc93348647 \h </w:instrText>
            </w:r>
            <w:r w:rsidR="00A87EA4">
              <w:rPr>
                <w:noProof/>
                <w:webHidden/>
              </w:rPr>
            </w:r>
            <w:r w:rsidR="00A87EA4">
              <w:rPr>
                <w:noProof/>
                <w:webHidden/>
              </w:rPr>
              <w:fldChar w:fldCharType="separate"/>
            </w:r>
            <w:r w:rsidR="00A87EA4">
              <w:rPr>
                <w:noProof/>
                <w:webHidden/>
              </w:rPr>
              <w:t>43</w:t>
            </w:r>
            <w:r w:rsidR="00A87EA4">
              <w:rPr>
                <w:noProof/>
                <w:webHidden/>
              </w:rPr>
              <w:fldChar w:fldCharType="end"/>
            </w:r>
          </w:hyperlink>
        </w:p>
        <w:p w14:paraId="5577FEE2" w14:textId="51EFA26F" w:rsidR="00A87EA4" w:rsidRDefault="00434959">
          <w:pPr>
            <w:pStyle w:val="TOC4"/>
            <w:rPr>
              <w:rFonts w:asciiTheme="minorHAnsi" w:eastAsiaTheme="minorEastAsia" w:hAnsiTheme="minorHAnsi" w:cstheme="minorBidi"/>
              <w:noProof/>
            </w:rPr>
          </w:pPr>
          <w:hyperlink w:anchor="_Toc93348648" w:history="1">
            <w:r w:rsidR="00A87EA4" w:rsidRPr="00BA0F2C">
              <w:rPr>
                <w:rStyle w:val="Hyperlink"/>
                <w:noProof/>
                <w:lang w:val="en-GB"/>
              </w:rPr>
              <w:t>4.3.10</w:t>
            </w:r>
            <w:r w:rsidR="00A87EA4">
              <w:rPr>
                <w:rFonts w:asciiTheme="minorHAnsi" w:eastAsiaTheme="minorEastAsia" w:hAnsiTheme="minorHAnsi" w:cstheme="minorBidi"/>
                <w:noProof/>
              </w:rPr>
              <w:tab/>
            </w:r>
            <w:r w:rsidR="00A87EA4" w:rsidRPr="00BA0F2C">
              <w:rPr>
                <w:rStyle w:val="Hyperlink"/>
                <w:noProof/>
                <w:lang w:val="en-GB"/>
              </w:rPr>
              <w:t>The Law of Energy</w:t>
            </w:r>
            <w:r w:rsidR="00A87EA4">
              <w:rPr>
                <w:noProof/>
                <w:webHidden/>
              </w:rPr>
              <w:tab/>
            </w:r>
            <w:r w:rsidR="00A87EA4">
              <w:rPr>
                <w:noProof/>
                <w:webHidden/>
              </w:rPr>
              <w:fldChar w:fldCharType="begin"/>
            </w:r>
            <w:r w:rsidR="00A87EA4">
              <w:rPr>
                <w:noProof/>
                <w:webHidden/>
              </w:rPr>
              <w:instrText xml:space="preserve"> PAGEREF _Toc93348648 \h </w:instrText>
            </w:r>
            <w:r w:rsidR="00A87EA4">
              <w:rPr>
                <w:noProof/>
                <w:webHidden/>
              </w:rPr>
            </w:r>
            <w:r w:rsidR="00A87EA4">
              <w:rPr>
                <w:noProof/>
                <w:webHidden/>
              </w:rPr>
              <w:fldChar w:fldCharType="separate"/>
            </w:r>
            <w:r w:rsidR="00A87EA4">
              <w:rPr>
                <w:noProof/>
                <w:webHidden/>
              </w:rPr>
              <w:t>43</w:t>
            </w:r>
            <w:r w:rsidR="00A87EA4">
              <w:rPr>
                <w:noProof/>
                <w:webHidden/>
              </w:rPr>
              <w:fldChar w:fldCharType="end"/>
            </w:r>
          </w:hyperlink>
        </w:p>
        <w:p w14:paraId="777A0AD3" w14:textId="7389D674" w:rsidR="00A87EA4" w:rsidRDefault="00434959">
          <w:pPr>
            <w:pStyle w:val="TOC4"/>
            <w:rPr>
              <w:rFonts w:asciiTheme="minorHAnsi" w:eastAsiaTheme="minorEastAsia" w:hAnsiTheme="minorHAnsi" w:cstheme="minorBidi"/>
              <w:noProof/>
            </w:rPr>
          </w:pPr>
          <w:hyperlink w:anchor="_Toc93348649" w:history="1">
            <w:r w:rsidR="00A87EA4" w:rsidRPr="00BA0F2C">
              <w:rPr>
                <w:rStyle w:val="Hyperlink"/>
                <w:noProof/>
                <w:lang w:val="en-GB"/>
              </w:rPr>
              <w:t>4.3.11</w:t>
            </w:r>
            <w:r w:rsidR="00A87EA4">
              <w:rPr>
                <w:rFonts w:asciiTheme="minorHAnsi" w:eastAsiaTheme="minorEastAsia" w:hAnsiTheme="minorHAnsi" w:cstheme="minorBidi"/>
                <w:noProof/>
              </w:rPr>
              <w:tab/>
            </w:r>
            <w:r w:rsidR="00A87EA4" w:rsidRPr="00BA0F2C">
              <w:rPr>
                <w:rStyle w:val="Hyperlink"/>
                <w:noProof/>
                <w:lang w:val="en-GB"/>
              </w:rPr>
              <w:t>The Law on the Use of Renewable Energy Sources</w:t>
            </w:r>
            <w:r w:rsidR="00A87EA4">
              <w:rPr>
                <w:noProof/>
                <w:webHidden/>
              </w:rPr>
              <w:tab/>
            </w:r>
            <w:r w:rsidR="00A87EA4">
              <w:rPr>
                <w:noProof/>
                <w:webHidden/>
              </w:rPr>
              <w:fldChar w:fldCharType="begin"/>
            </w:r>
            <w:r w:rsidR="00A87EA4">
              <w:rPr>
                <w:noProof/>
                <w:webHidden/>
              </w:rPr>
              <w:instrText xml:space="preserve"> PAGEREF _Toc93348649 \h </w:instrText>
            </w:r>
            <w:r w:rsidR="00A87EA4">
              <w:rPr>
                <w:noProof/>
                <w:webHidden/>
              </w:rPr>
            </w:r>
            <w:r w:rsidR="00A87EA4">
              <w:rPr>
                <w:noProof/>
                <w:webHidden/>
              </w:rPr>
              <w:fldChar w:fldCharType="separate"/>
            </w:r>
            <w:r w:rsidR="00A87EA4">
              <w:rPr>
                <w:noProof/>
                <w:webHidden/>
              </w:rPr>
              <w:t>44</w:t>
            </w:r>
            <w:r w:rsidR="00A87EA4">
              <w:rPr>
                <w:noProof/>
                <w:webHidden/>
              </w:rPr>
              <w:fldChar w:fldCharType="end"/>
            </w:r>
          </w:hyperlink>
        </w:p>
        <w:p w14:paraId="1FFE41FB" w14:textId="065620BC" w:rsidR="00A87EA4" w:rsidRDefault="00434959">
          <w:pPr>
            <w:pStyle w:val="TOC4"/>
            <w:rPr>
              <w:rFonts w:asciiTheme="minorHAnsi" w:eastAsiaTheme="minorEastAsia" w:hAnsiTheme="minorHAnsi" w:cstheme="minorBidi"/>
              <w:noProof/>
            </w:rPr>
          </w:pPr>
          <w:hyperlink w:anchor="_Toc93348650" w:history="1">
            <w:r w:rsidR="00A87EA4" w:rsidRPr="00BA0F2C">
              <w:rPr>
                <w:rStyle w:val="Hyperlink"/>
                <w:noProof/>
                <w:lang w:val="en-GB"/>
              </w:rPr>
              <w:t>4.3.12</w:t>
            </w:r>
            <w:r w:rsidR="00A87EA4">
              <w:rPr>
                <w:rFonts w:asciiTheme="minorHAnsi" w:eastAsiaTheme="minorEastAsia" w:hAnsiTheme="minorHAnsi" w:cstheme="minorBidi"/>
                <w:noProof/>
              </w:rPr>
              <w:tab/>
            </w:r>
            <w:r w:rsidR="00A87EA4" w:rsidRPr="00BA0F2C">
              <w:rPr>
                <w:rStyle w:val="Hyperlink"/>
                <w:noProof/>
                <w:lang w:val="en-GB"/>
              </w:rPr>
              <w:t>The Law on Protection Against Environmental Noise</w:t>
            </w:r>
            <w:r w:rsidR="00A87EA4">
              <w:rPr>
                <w:noProof/>
                <w:webHidden/>
              </w:rPr>
              <w:tab/>
            </w:r>
            <w:r w:rsidR="00A87EA4">
              <w:rPr>
                <w:noProof/>
                <w:webHidden/>
              </w:rPr>
              <w:fldChar w:fldCharType="begin"/>
            </w:r>
            <w:r w:rsidR="00A87EA4">
              <w:rPr>
                <w:noProof/>
                <w:webHidden/>
              </w:rPr>
              <w:instrText xml:space="preserve"> PAGEREF _Toc93348650 \h </w:instrText>
            </w:r>
            <w:r w:rsidR="00A87EA4">
              <w:rPr>
                <w:noProof/>
                <w:webHidden/>
              </w:rPr>
            </w:r>
            <w:r w:rsidR="00A87EA4">
              <w:rPr>
                <w:noProof/>
                <w:webHidden/>
              </w:rPr>
              <w:fldChar w:fldCharType="separate"/>
            </w:r>
            <w:r w:rsidR="00A87EA4">
              <w:rPr>
                <w:noProof/>
                <w:webHidden/>
              </w:rPr>
              <w:t>44</w:t>
            </w:r>
            <w:r w:rsidR="00A87EA4">
              <w:rPr>
                <w:noProof/>
                <w:webHidden/>
              </w:rPr>
              <w:fldChar w:fldCharType="end"/>
            </w:r>
          </w:hyperlink>
        </w:p>
        <w:p w14:paraId="78360170" w14:textId="114C9B62" w:rsidR="00A87EA4" w:rsidRDefault="00434959">
          <w:pPr>
            <w:pStyle w:val="TOC4"/>
            <w:rPr>
              <w:rFonts w:asciiTheme="minorHAnsi" w:eastAsiaTheme="minorEastAsia" w:hAnsiTheme="minorHAnsi" w:cstheme="minorBidi"/>
              <w:noProof/>
            </w:rPr>
          </w:pPr>
          <w:hyperlink w:anchor="_Toc93348651" w:history="1">
            <w:r w:rsidR="00A87EA4" w:rsidRPr="00BA0F2C">
              <w:rPr>
                <w:rStyle w:val="Hyperlink"/>
                <w:noProof/>
                <w:lang w:val="en-GB"/>
              </w:rPr>
              <w:t>4.3.13</w:t>
            </w:r>
            <w:r w:rsidR="00A87EA4">
              <w:rPr>
                <w:rFonts w:asciiTheme="minorHAnsi" w:eastAsiaTheme="minorEastAsia" w:hAnsiTheme="minorHAnsi" w:cstheme="minorBidi"/>
                <w:noProof/>
              </w:rPr>
              <w:tab/>
            </w:r>
            <w:r w:rsidR="00A87EA4" w:rsidRPr="00BA0F2C">
              <w:rPr>
                <w:rStyle w:val="Hyperlink"/>
                <w:noProof/>
                <w:lang w:val="en-GB"/>
              </w:rPr>
              <w:t>The Law on Soil Protection</w:t>
            </w:r>
            <w:r w:rsidR="00A87EA4">
              <w:rPr>
                <w:noProof/>
                <w:webHidden/>
              </w:rPr>
              <w:tab/>
            </w:r>
            <w:r w:rsidR="00A87EA4">
              <w:rPr>
                <w:noProof/>
                <w:webHidden/>
              </w:rPr>
              <w:fldChar w:fldCharType="begin"/>
            </w:r>
            <w:r w:rsidR="00A87EA4">
              <w:rPr>
                <w:noProof/>
                <w:webHidden/>
              </w:rPr>
              <w:instrText xml:space="preserve"> PAGEREF _Toc93348651 \h </w:instrText>
            </w:r>
            <w:r w:rsidR="00A87EA4">
              <w:rPr>
                <w:noProof/>
                <w:webHidden/>
              </w:rPr>
            </w:r>
            <w:r w:rsidR="00A87EA4">
              <w:rPr>
                <w:noProof/>
                <w:webHidden/>
              </w:rPr>
              <w:fldChar w:fldCharType="separate"/>
            </w:r>
            <w:r w:rsidR="00A87EA4">
              <w:rPr>
                <w:noProof/>
                <w:webHidden/>
              </w:rPr>
              <w:t>44</w:t>
            </w:r>
            <w:r w:rsidR="00A87EA4">
              <w:rPr>
                <w:noProof/>
                <w:webHidden/>
              </w:rPr>
              <w:fldChar w:fldCharType="end"/>
            </w:r>
          </w:hyperlink>
        </w:p>
        <w:p w14:paraId="4AE21BED" w14:textId="4CDF4F1A" w:rsidR="00A87EA4" w:rsidRDefault="00434959">
          <w:pPr>
            <w:pStyle w:val="TOC4"/>
            <w:rPr>
              <w:rFonts w:asciiTheme="minorHAnsi" w:eastAsiaTheme="minorEastAsia" w:hAnsiTheme="minorHAnsi" w:cstheme="minorBidi"/>
              <w:noProof/>
            </w:rPr>
          </w:pPr>
          <w:hyperlink w:anchor="_Toc93348652" w:history="1">
            <w:r w:rsidR="00A87EA4" w:rsidRPr="00BA0F2C">
              <w:rPr>
                <w:rStyle w:val="Hyperlink"/>
                <w:noProof/>
                <w:lang w:val="en-GB"/>
              </w:rPr>
              <w:t>4.3.14</w:t>
            </w:r>
            <w:r w:rsidR="00A87EA4">
              <w:rPr>
                <w:rFonts w:asciiTheme="minorHAnsi" w:eastAsiaTheme="minorEastAsia" w:hAnsiTheme="minorHAnsi" w:cstheme="minorBidi"/>
                <w:noProof/>
              </w:rPr>
              <w:tab/>
            </w:r>
            <w:r w:rsidR="00A87EA4" w:rsidRPr="00BA0F2C">
              <w:rPr>
                <w:rStyle w:val="Hyperlink"/>
                <w:noProof/>
                <w:lang w:val="en-GB"/>
              </w:rPr>
              <w:t>The Law on Nature Protection</w:t>
            </w:r>
            <w:r w:rsidR="00A87EA4">
              <w:rPr>
                <w:noProof/>
                <w:webHidden/>
              </w:rPr>
              <w:tab/>
            </w:r>
            <w:r w:rsidR="00A87EA4">
              <w:rPr>
                <w:noProof/>
                <w:webHidden/>
              </w:rPr>
              <w:fldChar w:fldCharType="begin"/>
            </w:r>
            <w:r w:rsidR="00A87EA4">
              <w:rPr>
                <w:noProof/>
                <w:webHidden/>
              </w:rPr>
              <w:instrText xml:space="preserve"> PAGEREF _Toc93348652 \h </w:instrText>
            </w:r>
            <w:r w:rsidR="00A87EA4">
              <w:rPr>
                <w:noProof/>
                <w:webHidden/>
              </w:rPr>
            </w:r>
            <w:r w:rsidR="00A87EA4">
              <w:rPr>
                <w:noProof/>
                <w:webHidden/>
              </w:rPr>
              <w:fldChar w:fldCharType="separate"/>
            </w:r>
            <w:r w:rsidR="00A87EA4">
              <w:rPr>
                <w:noProof/>
                <w:webHidden/>
              </w:rPr>
              <w:t>45</w:t>
            </w:r>
            <w:r w:rsidR="00A87EA4">
              <w:rPr>
                <w:noProof/>
                <w:webHidden/>
              </w:rPr>
              <w:fldChar w:fldCharType="end"/>
            </w:r>
          </w:hyperlink>
        </w:p>
        <w:p w14:paraId="5F561ED9" w14:textId="7FFDDE22" w:rsidR="00A87EA4" w:rsidRDefault="00434959">
          <w:pPr>
            <w:pStyle w:val="TOC4"/>
            <w:rPr>
              <w:rFonts w:asciiTheme="minorHAnsi" w:eastAsiaTheme="minorEastAsia" w:hAnsiTheme="minorHAnsi" w:cstheme="minorBidi"/>
              <w:noProof/>
            </w:rPr>
          </w:pPr>
          <w:hyperlink w:anchor="_Toc93348653" w:history="1">
            <w:r w:rsidR="00A87EA4" w:rsidRPr="00BA0F2C">
              <w:rPr>
                <w:rStyle w:val="Hyperlink"/>
                <w:noProof/>
                <w:lang w:val="en-GB"/>
              </w:rPr>
              <w:t>4.3.15</w:t>
            </w:r>
            <w:r w:rsidR="00A87EA4">
              <w:rPr>
                <w:rFonts w:asciiTheme="minorHAnsi" w:eastAsiaTheme="minorEastAsia" w:hAnsiTheme="minorHAnsi" w:cstheme="minorBidi"/>
                <w:noProof/>
              </w:rPr>
              <w:tab/>
            </w:r>
            <w:r w:rsidR="00A87EA4" w:rsidRPr="00BA0F2C">
              <w:rPr>
                <w:rStyle w:val="Hyperlink"/>
                <w:noProof/>
                <w:lang w:val="en-GB"/>
              </w:rPr>
              <w:t>The Law on Planning and Construction</w:t>
            </w:r>
            <w:r w:rsidR="00A87EA4">
              <w:rPr>
                <w:noProof/>
                <w:webHidden/>
              </w:rPr>
              <w:tab/>
            </w:r>
            <w:r w:rsidR="00A87EA4">
              <w:rPr>
                <w:noProof/>
                <w:webHidden/>
              </w:rPr>
              <w:fldChar w:fldCharType="begin"/>
            </w:r>
            <w:r w:rsidR="00A87EA4">
              <w:rPr>
                <w:noProof/>
                <w:webHidden/>
              </w:rPr>
              <w:instrText xml:space="preserve"> PAGEREF _Toc93348653 \h </w:instrText>
            </w:r>
            <w:r w:rsidR="00A87EA4">
              <w:rPr>
                <w:noProof/>
                <w:webHidden/>
              </w:rPr>
            </w:r>
            <w:r w:rsidR="00A87EA4">
              <w:rPr>
                <w:noProof/>
                <w:webHidden/>
              </w:rPr>
              <w:fldChar w:fldCharType="separate"/>
            </w:r>
            <w:r w:rsidR="00A87EA4">
              <w:rPr>
                <w:noProof/>
                <w:webHidden/>
              </w:rPr>
              <w:t>45</w:t>
            </w:r>
            <w:r w:rsidR="00A87EA4">
              <w:rPr>
                <w:noProof/>
                <w:webHidden/>
              </w:rPr>
              <w:fldChar w:fldCharType="end"/>
            </w:r>
          </w:hyperlink>
        </w:p>
        <w:p w14:paraId="05EA5D2D" w14:textId="30131BDF" w:rsidR="00A87EA4" w:rsidRDefault="00434959">
          <w:pPr>
            <w:pStyle w:val="TOC4"/>
            <w:rPr>
              <w:rFonts w:asciiTheme="minorHAnsi" w:eastAsiaTheme="minorEastAsia" w:hAnsiTheme="minorHAnsi" w:cstheme="minorBidi"/>
              <w:noProof/>
            </w:rPr>
          </w:pPr>
          <w:hyperlink w:anchor="_Toc93348654" w:history="1">
            <w:r w:rsidR="00A87EA4" w:rsidRPr="00BA0F2C">
              <w:rPr>
                <w:rStyle w:val="Hyperlink"/>
                <w:noProof/>
                <w:lang w:val="en-GB"/>
              </w:rPr>
              <w:t>4.3.16</w:t>
            </w:r>
            <w:r w:rsidR="00A87EA4">
              <w:rPr>
                <w:rFonts w:asciiTheme="minorHAnsi" w:eastAsiaTheme="minorEastAsia" w:hAnsiTheme="minorHAnsi" w:cstheme="minorBidi"/>
                <w:noProof/>
              </w:rPr>
              <w:tab/>
            </w:r>
            <w:r w:rsidR="00A87EA4" w:rsidRPr="00BA0F2C">
              <w:rPr>
                <w:rStyle w:val="Hyperlink"/>
                <w:noProof/>
                <w:lang w:val="en-GB"/>
              </w:rPr>
              <w:t>Building legalization law</w:t>
            </w:r>
            <w:r w:rsidR="00A87EA4">
              <w:rPr>
                <w:noProof/>
                <w:webHidden/>
              </w:rPr>
              <w:tab/>
            </w:r>
            <w:r w:rsidR="00A87EA4">
              <w:rPr>
                <w:noProof/>
                <w:webHidden/>
              </w:rPr>
              <w:fldChar w:fldCharType="begin"/>
            </w:r>
            <w:r w:rsidR="00A87EA4">
              <w:rPr>
                <w:noProof/>
                <w:webHidden/>
              </w:rPr>
              <w:instrText xml:space="preserve"> PAGEREF _Toc93348654 \h </w:instrText>
            </w:r>
            <w:r w:rsidR="00A87EA4">
              <w:rPr>
                <w:noProof/>
                <w:webHidden/>
              </w:rPr>
            </w:r>
            <w:r w:rsidR="00A87EA4">
              <w:rPr>
                <w:noProof/>
                <w:webHidden/>
              </w:rPr>
              <w:fldChar w:fldCharType="separate"/>
            </w:r>
            <w:r w:rsidR="00A87EA4">
              <w:rPr>
                <w:noProof/>
                <w:webHidden/>
              </w:rPr>
              <w:t>45</w:t>
            </w:r>
            <w:r w:rsidR="00A87EA4">
              <w:rPr>
                <w:noProof/>
                <w:webHidden/>
              </w:rPr>
              <w:fldChar w:fldCharType="end"/>
            </w:r>
          </w:hyperlink>
        </w:p>
        <w:p w14:paraId="0B0541DF" w14:textId="73F67E8C" w:rsidR="00A87EA4" w:rsidRDefault="00434959">
          <w:pPr>
            <w:pStyle w:val="TOC4"/>
            <w:rPr>
              <w:rFonts w:asciiTheme="minorHAnsi" w:eastAsiaTheme="minorEastAsia" w:hAnsiTheme="minorHAnsi" w:cstheme="minorBidi"/>
              <w:noProof/>
            </w:rPr>
          </w:pPr>
          <w:hyperlink w:anchor="_Toc93348655" w:history="1">
            <w:r w:rsidR="00A87EA4" w:rsidRPr="00BA0F2C">
              <w:rPr>
                <w:rStyle w:val="Hyperlink"/>
                <w:noProof/>
                <w:lang w:val="en-GB"/>
              </w:rPr>
              <w:t>4.3.17</w:t>
            </w:r>
            <w:r w:rsidR="00A87EA4">
              <w:rPr>
                <w:rFonts w:asciiTheme="minorHAnsi" w:eastAsiaTheme="minorEastAsia" w:hAnsiTheme="minorHAnsi" w:cstheme="minorBidi"/>
                <w:noProof/>
              </w:rPr>
              <w:tab/>
            </w:r>
            <w:r w:rsidR="00A87EA4" w:rsidRPr="00BA0F2C">
              <w:rPr>
                <w:rStyle w:val="Hyperlink"/>
                <w:noProof/>
                <w:lang w:val="en-GB"/>
              </w:rPr>
              <w:t>The Law on State Survey and Cadastral</w:t>
            </w:r>
            <w:r w:rsidR="00A87EA4">
              <w:rPr>
                <w:noProof/>
                <w:webHidden/>
              </w:rPr>
              <w:tab/>
            </w:r>
            <w:r w:rsidR="00A87EA4">
              <w:rPr>
                <w:noProof/>
                <w:webHidden/>
              </w:rPr>
              <w:fldChar w:fldCharType="begin"/>
            </w:r>
            <w:r w:rsidR="00A87EA4">
              <w:rPr>
                <w:noProof/>
                <w:webHidden/>
              </w:rPr>
              <w:instrText xml:space="preserve"> PAGEREF _Toc93348655 \h </w:instrText>
            </w:r>
            <w:r w:rsidR="00A87EA4">
              <w:rPr>
                <w:noProof/>
                <w:webHidden/>
              </w:rPr>
            </w:r>
            <w:r w:rsidR="00A87EA4">
              <w:rPr>
                <w:noProof/>
                <w:webHidden/>
              </w:rPr>
              <w:fldChar w:fldCharType="separate"/>
            </w:r>
            <w:r w:rsidR="00A87EA4">
              <w:rPr>
                <w:noProof/>
                <w:webHidden/>
              </w:rPr>
              <w:t>46</w:t>
            </w:r>
            <w:r w:rsidR="00A87EA4">
              <w:rPr>
                <w:noProof/>
                <w:webHidden/>
              </w:rPr>
              <w:fldChar w:fldCharType="end"/>
            </w:r>
          </w:hyperlink>
        </w:p>
        <w:p w14:paraId="63BCB62A" w14:textId="485D0346" w:rsidR="00A87EA4" w:rsidRDefault="00434959">
          <w:pPr>
            <w:pStyle w:val="TOC4"/>
            <w:rPr>
              <w:rFonts w:asciiTheme="minorHAnsi" w:eastAsiaTheme="minorEastAsia" w:hAnsiTheme="minorHAnsi" w:cstheme="minorBidi"/>
              <w:noProof/>
            </w:rPr>
          </w:pPr>
          <w:hyperlink w:anchor="_Toc93348656" w:history="1">
            <w:r w:rsidR="00A87EA4" w:rsidRPr="00BA0F2C">
              <w:rPr>
                <w:rStyle w:val="Hyperlink"/>
                <w:noProof/>
                <w:lang w:val="en-GB"/>
              </w:rPr>
              <w:t>4.3.18</w:t>
            </w:r>
            <w:r w:rsidR="00A87EA4">
              <w:rPr>
                <w:rFonts w:asciiTheme="minorHAnsi" w:eastAsiaTheme="minorEastAsia" w:hAnsiTheme="minorHAnsi" w:cstheme="minorBidi"/>
                <w:noProof/>
              </w:rPr>
              <w:tab/>
            </w:r>
            <w:r w:rsidR="00A87EA4" w:rsidRPr="00BA0F2C">
              <w:rPr>
                <w:rStyle w:val="Hyperlink"/>
                <w:noProof/>
                <w:lang w:val="en-GB"/>
              </w:rPr>
              <w:t>The Law on Housing and Building Maintenance</w:t>
            </w:r>
            <w:r w:rsidR="00A87EA4">
              <w:rPr>
                <w:noProof/>
                <w:webHidden/>
              </w:rPr>
              <w:tab/>
            </w:r>
            <w:r w:rsidR="00A87EA4">
              <w:rPr>
                <w:noProof/>
                <w:webHidden/>
              </w:rPr>
              <w:fldChar w:fldCharType="begin"/>
            </w:r>
            <w:r w:rsidR="00A87EA4">
              <w:rPr>
                <w:noProof/>
                <w:webHidden/>
              </w:rPr>
              <w:instrText xml:space="preserve"> PAGEREF _Toc93348656 \h </w:instrText>
            </w:r>
            <w:r w:rsidR="00A87EA4">
              <w:rPr>
                <w:noProof/>
                <w:webHidden/>
              </w:rPr>
            </w:r>
            <w:r w:rsidR="00A87EA4">
              <w:rPr>
                <w:noProof/>
                <w:webHidden/>
              </w:rPr>
              <w:fldChar w:fldCharType="separate"/>
            </w:r>
            <w:r w:rsidR="00A87EA4">
              <w:rPr>
                <w:noProof/>
                <w:webHidden/>
              </w:rPr>
              <w:t>46</w:t>
            </w:r>
            <w:r w:rsidR="00A87EA4">
              <w:rPr>
                <w:noProof/>
                <w:webHidden/>
              </w:rPr>
              <w:fldChar w:fldCharType="end"/>
            </w:r>
          </w:hyperlink>
        </w:p>
        <w:p w14:paraId="59A56543" w14:textId="616BBA8D" w:rsidR="00A87EA4" w:rsidRDefault="00434959">
          <w:pPr>
            <w:pStyle w:val="TOC4"/>
            <w:rPr>
              <w:rFonts w:asciiTheme="minorHAnsi" w:eastAsiaTheme="minorEastAsia" w:hAnsiTheme="minorHAnsi" w:cstheme="minorBidi"/>
              <w:noProof/>
            </w:rPr>
          </w:pPr>
          <w:hyperlink w:anchor="_Toc93348657" w:history="1">
            <w:r w:rsidR="00A87EA4" w:rsidRPr="00BA0F2C">
              <w:rPr>
                <w:rStyle w:val="Hyperlink"/>
                <w:noProof/>
                <w:lang w:val="en-GB"/>
              </w:rPr>
              <w:t>4.3.19</w:t>
            </w:r>
            <w:r w:rsidR="00A87EA4">
              <w:rPr>
                <w:rFonts w:asciiTheme="minorHAnsi" w:eastAsiaTheme="minorEastAsia" w:hAnsiTheme="minorHAnsi" w:cstheme="minorBidi"/>
                <w:noProof/>
              </w:rPr>
              <w:tab/>
            </w:r>
            <w:r w:rsidR="00A87EA4" w:rsidRPr="00BA0F2C">
              <w:rPr>
                <w:rStyle w:val="Hyperlink"/>
                <w:noProof/>
                <w:lang w:val="en-GB"/>
              </w:rPr>
              <w:t>Law on Fire Protection</w:t>
            </w:r>
            <w:r w:rsidR="00A87EA4">
              <w:rPr>
                <w:noProof/>
                <w:webHidden/>
              </w:rPr>
              <w:tab/>
            </w:r>
            <w:r w:rsidR="00A87EA4">
              <w:rPr>
                <w:noProof/>
                <w:webHidden/>
              </w:rPr>
              <w:fldChar w:fldCharType="begin"/>
            </w:r>
            <w:r w:rsidR="00A87EA4">
              <w:rPr>
                <w:noProof/>
                <w:webHidden/>
              </w:rPr>
              <w:instrText xml:space="preserve"> PAGEREF _Toc93348657 \h </w:instrText>
            </w:r>
            <w:r w:rsidR="00A87EA4">
              <w:rPr>
                <w:noProof/>
                <w:webHidden/>
              </w:rPr>
            </w:r>
            <w:r w:rsidR="00A87EA4">
              <w:rPr>
                <w:noProof/>
                <w:webHidden/>
              </w:rPr>
              <w:fldChar w:fldCharType="separate"/>
            </w:r>
            <w:r w:rsidR="00A87EA4">
              <w:rPr>
                <w:noProof/>
                <w:webHidden/>
              </w:rPr>
              <w:t>46</w:t>
            </w:r>
            <w:r w:rsidR="00A87EA4">
              <w:rPr>
                <w:noProof/>
                <w:webHidden/>
              </w:rPr>
              <w:fldChar w:fldCharType="end"/>
            </w:r>
          </w:hyperlink>
        </w:p>
        <w:p w14:paraId="392AACC8" w14:textId="73E25C5A" w:rsidR="00A87EA4" w:rsidRDefault="00434959">
          <w:pPr>
            <w:pStyle w:val="TOC4"/>
            <w:rPr>
              <w:rFonts w:asciiTheme="minorHAnsi" w:eastAsiaTheme="minorEastAsia" w:hAnsiTheme="minorHAnsi" w:cstheme="minorBidi"/>
              <w:noProof/>
            </w:rPr>
          </w:pPr>
          <w:hyperlink w:anchor="_Toc93348658" w:history="1">
            <w:r w:rsidR="00A87EA4" w:rsidRPr="00BA0F2C">
              <w:rPr>
                <w:rStyle w:val="Hyperlink"/>
                <w:noProof/>
                <w:lang w:val="en-GB"/>
              </w:rPr>
              <w:t>4.3.20</w:t>
            </w:r>
            <w:r w:rsidR="00A87EA4">
              <w:rPr>
                <w:rFonts w:asciiTheme="minorHAnsi" w:eastAsiaTheme="minorEastAsia" w:hAnsiTheme="minorHAnsi" w:cstheme="minorBidi"/>
                <w:noProof/>
              </w:rPr>
              <w:tab/>
            </w:r>
            <w:r w:rsidR="00A87EA4" w:rsidRPr="00BA0F2C">
              <w:rPr>
                <w:rStyle w:val="Hyperlink"/>
                <w:noProof/>
                <w:lang w:val="en-GB"/>
              </w:rPr>
              <w:t>Law on Protection of Personal Data</w:t>
            </w:r>
            <w:r w:rsidR="00A87EA4">
              <w:rPr>
                <w:noProof/>
                <w:webHidden/>
              </w:rPr>
              <w:tab/>
            </w:r>
            <w:r w:rsidR="00A87EA4">
              <w:rPr>
                <w:noProof/>
                <w:webHidden/>
              </w:rPr>
              <w:fldChar w:fldCharType="begin"/>
            </w:r>
            <w:r w:rsidR="00A87EA4">
              <w:rPr>
                <w:noProof/>
                <w:webHidden/>
              </w:rPr>
              <w:instrText xml:space="preserve"> PAGEREF _Toc93348658 \h </w:instrText>
            </w:r>
            <w:r w:rsidR="00A87EA4">
              <w:rPr>
                <w:noProof/>
                <w:webHidden/>
              </w:rPr>
            </w:r>
            <w:r w:rsidR="00A87EA4">
              <w:rPr>
                <w:noProof/>
                <w:webHidden/>
              </w:rPr>
              <w:fldChar w:fldCharType="separate"/>
            </w:r>
            <w:r w:rsidR="00A87EA4">
              <w:rPr>
                <w:noProof/>
                <w:webHidden/>
              </w:rPr>
              <w:t>47</w:t>
            </w:r>
            <w:r w:rsidR="00A87EA4">
              <w:rPr>
                <w:noProof/>
                <w:webHidden/>
              </w:rPr>
              <w:fldChar w:fldCharType="end"/>
            </w:r>
          </w:hyperlink>
        </w:p>
        <w:p w14:paraId="35334EA5" w14:textId="2BDFE67C" w:rsidR="00A87EA4" w:rsidRDefault="00434959">
          <w:pPr>
            <w:pStyle w:val="TOC4"/>
            <w:rPr>
              <w:rFonts w:asciiTheme="minorHAnsi" w:eastAsiaTheme="minorEastAsia" w:hAnsiTheme="minorHAnsi" w:cstheme="minorBidi"/>
              <w:noProof/>
            </w:rPr>
          </w:pPr>
          <w:hyperlink w:anchor="_Toc93348659" w:history="1">
            <w:r w:rsidR="00A87EA4" w:rsidRPr="00BA0F2C">
              <w:rPr>
                <w:rStyle w:val="Hyperlink"/>
                <w:noProof/>
                <w:lang w:val="en-GB"/>
              </w:rPr>
              <w:t>4.3.21</w:t>
            </w:r>
            <w:r w:rsidR="00A87EA4">
              <w:rPr>
                <w:rFonts w:asciiTheme="minorHAnsi" w:eastAsiaTheme="minorEastAsia" w:hAnsiTheme="minorHAnsi" w:cstheme="minorBidi"/>
                <w:noProof/>
              </w:rPr>
              <w:tab/>
            </w:r>
            <w:r w:rsidR="00A87EA4" w:rsidRPr="00BA0F2C">
              <w:rPr>
                <w:rStyle w:val="Hyperlink"/>
                <w:noProof/>
                <w:lang w:val="en-GB"/>
              </w:rPr>
              <w:t>Law on Occupational Safety and Health</w:t>
            </w:r>
            <w:r w:rsidR="00A87EA4">
              <w:rPr>
                <w:noProof/>
                <w:webHidden/>
              </w:rPr>
              <w:tab/>
            </w:r>
            <w:r w:rsidR="00A87EA4">
              <w:rPr>
                <w:noProof/>
                <w:webHidden/>
              </w:rPr>
              <w:fldChar w:fldCharType="begin"/>
            </w:r>
            <w:r w:rsidR="00A87EA4">
              <w:rPr>
                <w:noProof/>
                <w:webHidden/>
              </w:rPr>
              <w:instrText xml:space="preserve"> PAGEREF _Toc93348659 \h </w:instrText>
            </w:r>
            <w:r w:rsidR="00A87EA4">
              <w:rPr>
                <w:noProof/>
                <w:webHidden/>
              </w:rPr>
            </w:r>
            <w:r w:rsidR="00A87EA4">
              <w:rPr>
                <w:noProof/>
                <w:webHidden/>
              </w:rPr>
              <w:fldChar w:fldCharType="separate"/>
            </w:r>
            <w:r w:rsidR="00A87EA4">
              <w:rPr>
                <w:noProof/>
                <w:webHidden/>
              </w:rPr>
              <w:t>47</w:t>
            </w:r>
            <w:r w:rsidR="00A87EA4">
              <w:rPr>
                <w:noProof/>
                <w:webHidden/>
              </w:rPr>
              <w:fldChar w:fldCharType="end"/>
            </w:r>
          </w:hyperlink>
        </w:p>
        <w:p w14:paraId="0C5CEF8E" w14:textId="40E97E4A" w:rsidR="00A87EA4" w:rsidRDefault="00434959">
          <w:pPr>
            <w:pStyle w:val="TOC4"/>
            <w:rPr>
              <w:rFonts w:asciiTheme="minorHAnsi" w:eastAsiaTheme="minorEastAsia" w:hAnsiTheme="minorHAnsi" w:cstheme="minorBidi"/>
              <w:noProof/>
            </w:rPr>
          </w:pPr>
          <w:hyperlink w:anchor="_Toc93348660" w:history="1">
            <w:r w:rsidR="00A87EA4" w:rsidRPr="00BA0F2C">
              <w:rPr>
                <w:rStyle w:val="Hyperlink"/>
                <w:noProof/>
                <w:lang w:val="en-GB"/>
              </w:rPr>
              <w:t>4.3.22</w:t>
            </w:r>
            <w:r w:rsidR="00A87EA4">
              <w:rPr>
                <w:rFonts w:asciiTheme="minorHAnsi" w:eastAsiaTheme="minorEastAsia" w:hAnsiTheme="minorHAnsi" w:cstheme="minorBidi"/>
                <w:noProof/>
              </w:rPr>
              <w:tab/>
            </w:r>
            <w:r w:rsidR="00A87EA4" w:rsidRPr="00BA0F2C">
              <w:rPr>
                <w:rStyle w:val="Hyperlink"/>
                <w:noProof/>
                <w:lang w:val="en-GB"/>
              </w:rPr>
              <w:t>Regulation on Labour, Working Conditions and Gender equality</w:t>
            </w:r>
            <w:r w:rsidR="00A87EA4">
              <w:rPr>
                <w:noProof/>
                <w:webHidden/>
              </w:rPr>
              <w:tab/>
            </w:r>
            <w:r w:rsidR="00A87EA4">
              <w:rPr>
                <w:noProof/>
                <w:webHidden/>
              </w:rPr>
              <w:fldChar w:fldCharType="begin"/>
            </w:r>
            <w:r w:rsidR="00A87EA4">
              <w:rPr>
                <w:noProof/>
                <w:webHidden/>
              </w:rPr>
              <w:instrText xml:space="preserve"> PAGEREF _Toc93348660 \h </w:instrText>
            </w:r>
            <w:r w:rsidR="00A87EA4">
              <w:rPr>
                <w:noProof/>
                <w:webHidden/>
              </w:rPr>
            </w:r>
            <w:r w:rsidR="00A87EA4">
              <w:rPr>
                <w:noProof/>
                <w:webHidden/>
              </w:rPr>
              <w:fldChar w:fldCharType="separate"/>
            </w:r>
            <w:r w:rsidR="00A87EA4">
              <w:rPr>
                <w:noProof/>
                <w:webHidden/>
              </w:rPr>
              <w:t>47</w:t>
            </w:r>
            <w:r w:rsidR="00A87EA4">
              <w:rPr>
                <w:noProof/>
                <w:webHidden/>
              </w:rPr>
              <w:fldChar w:fldCharType="end"/>
            </w:r>
          </w:hyperlink>
        </w:p>
        <w:p w14:paraId="645EC55E" w14:textId="1683713D" w:rsidR="00A87EA4" w:rsidRDefault="00434959">
          <w:pPr>
            <w:pStyle w:val="TOC4"/>
            <w:rPr>
              <w:rFonts w:asciiTheme="minorHAnsi" w:eastAsiaTheme="minorEastAsia" w:hAnsiTheme="minorHAnsi" w:cstheme="minorBidi"/>
              <w:noProof/>
            </w:rPr>
          </w:pPr>
          <w:hyperlink w:anchor="_Toc93348661" w:history="1">
            <w:r w:rsidR="00A87EA4" w:rsidRPr="00BA0F2C">
              <w:rPr>
                <w:rStyle w:val="Hyperlink"/>
                <w:noProof/>
                <w:lang w:val="en-GB"/>
              </w:rPr>
              <w:t>4.3.23</w:t>
            </w:r>
            <w:r w:rsidR="00A87EA4">
              <w:rPr>
                <w:rFonts w:asciiTheme="minorHAnsi" w:eastAsiaTheme="minorEastAsia" w:hAnsiTheme="minorHAnsi" w:cstheme="minorBidi"/>
                <w:noProof/>
              </w:rPr>
              <w:tab/>
            </w:r>
            <w:r w:rsidR="00A87EA4" w:rsidRPr="00BA0F2C">
              <w:rPr>
                <w:rStyle w:val="Hyperlink"/>
                <w:noProof/>
                <w:lang w:val="en-GB"/>
              </w:rPr>
              <w:t>Rulebook on conditions, content and manner of issuance of the certificate on energy performance of buildings</w:t>
            </w:r>
            <w:r w:rsidR="00A87EA4">
              <w:rPr>
                <w:noProof/>
                <w:webHidden/>
              </w:rPr>
              <w:tab/>
            </w:r>
            <w:r w:rsidR="00A87EA4">
              <w:rPr>
                <w:noProof/>
                <w:webHidden/>
              </w:rPr>
              <w:fldChar w:fldCharType="begin"/>
            </w:r>
            <w:r w:rsidR="00A87EA4">
              <w:rPr>
                <w:noProof/>
                <w:webHidden/>
              </w:rPr>
              <w:instrText xml:space="preserve"> PAGEREF _Toc93348661 \h </w:instrText>
            </w:r>
            <w:r w:rsidR="00A87EA4">
              <w:rPr>
                <w:noProof/>
                <w:webHidden/>
              </w:rPr>
            </w:r>
            <w:r w:rsidR="00A87EA4">
              <w:rPr>
                <w:noProof/>
                <w:webHidden/>
              </w:rPr>
              <w:fldChar w:fldCharType="separate"/>
            </w:r>
            <w:r w:rsidR="00A87EA4">
              <w:rPr>
                <w:noProof/>
                <w:webHidden/>
              </w:rPr>
              <w:t>48</w:t>
            </w:r>
            <w:r w:rsidR="00A87EA4">
              <w:rPr>
                <w:noProof/>
                <w:webHidden/>
              </w:rPr>
              <w:fldChar w:fldCharType="end"/>
            </w:r>
          </w:hyperlink>
        </w:p>
        <w:p w14:paraId="22C69C7D" w14:textId="1545A247" w:rsidR="00A87EA4" w:rsidRDefault="00434959">
          <w:pPr>
            <w:pStyle w:val="TOC4"/>
            <w:rPr>
              <w:rFonts w:asciiTheme="minorHAnsi" w:eastAsiaTheme="minorEastAsia" w:hAnsiTheme="minorHAnsi" w:cstheme="minorBidi"/>
              <w:noProof/>
            </w:rPr>
          </w:pPr>
          <w:hyperlink w:anchor="_Toc93348662" w:history="1">
            <w:r w:rsidR="00A87EA4" w:rsidRPr="00BA0F2C">
              <w:rPr>
                <w:rStyle w:val="Hyperlink"/>
                <w:noProof/>
                <w:lang w:val="en-GB"/>
              </w:rPr>
              <w:t>4.3.24</w:t>
            </w:r>
            <w:r w:rsidR="00A87EA4">
              <w:rPr>
                <w:rFonts w:asciiTheme="minorHAnsi" w:eastAsiaTheme="minorEastAsia" w:hAnsiTheme="minorHAnsi" w:cstheme="minorBidi"/>
                <w:noProof/>
              </w:rPr>
              <w:tab/>
            </w:r>
            <w:r w:rsidR="00A87EA4" w:rsidRPr="00BA0F2C">
              <w:rPr>
                <w:rStyle w:val="Hyperlink"/>
                <w:noProof/>
                <w:lang w:val="en-GB"/>
              </w:rPr>
              <w:t>Rulebook on Content, Method and Procedure for Preparation and Control of Technical Documentation by Class and Intended Use of Structures</w:t>
            </w:r>
            <w:r w:rsidR="00A87EA4">
              <w:rPr>
                <w:noProof/>
                <w:webHidden/>
              </w:rPr>
              <w:tab/>
            </w:r>
            <w:r w:rsidR="00A87EA4">
              <w:rPr>
                <w:noProof/>
                <w:webHidden/>
              </w:rPr>
              <w:fldChar w:fldCharType="begin"/>
            </w:r>
            <w:r w:rsidR="00A87EA4">
              <w:rPr>
                <w:noProof/>
                <w:webHidden/>
              </w:rPr>
              <w:instrText xml:space="preserve"> PAGEREF _Toc93348662 \h </w:instrText>
            </w:r>
            <w:r w:rsidR="00A87EA4">
              <w:rPr>
                <w:noProof/>
                <w:webHidden/>
              </w:rPr>
            </w:r>
            <w:r w:rsidR="00A87EA4">
              <w:rPr>
                <w:noProof/>
                <w:webHidden/>
              </w:rPr>
              <w:fldChar w:fldCharType="separate"/>
            </w:r>
            <w:r w:rsidR="00A87EA4">
              <w:rPr>
                <w:noProof/>
                <w:webHidden/>
              </w:rPr>
              <w:t>48</w:t>
            </w:r>
            <w:r w:rsidR="00A87EA4">
              <w:rPr>
                <w:noProof/>
                <w:webHidden/>
              </w:rPr>
              <w:fldChar w:fldCharType="end"/>
            </w:r>
          </w:hyperlink>
        </w:p>
        <w:p w14:paraId="386E2C1F" w14:textId="2DA00DB7" w:rsidR="00A87EA4" w:rsidRDefault="00434959">
          <w:pPr>
            <w:pStyle w:val="TOC4"/>
            <w:rPr>
              <w:rFonts w:asciiTheme="minorHAnsi" w:eastAsiaTheme="minorEastAsia" w:hAnsiTheme="minorHAnsi" w:cstheme="minorBidi"/>
              <w:noProof/>
            </w:rPr>
          </w:pPr>
          <w:hyperlink w:anchor="_Toc93348663" w:history="1">
            <w:r w:rsidR="00A87EA4" w:rsidRPr="00BA0F2C">
              <w:rPr>
                <w:rStyle w:val="Hyperlink"/>
                <w:noProof/>
                <w:lang w:val="en-GB"/>
              </w:rPr>
              <w:t>4.3.25</w:t>
            </w:r>
            <w:r w:rsidR="00A87EA4">
              <w:rPr>
                <w:rFonts w:asciiTheme="minorHAnsi" w:eastAsiaTheme="minorEastAsia" w:hAnsiTheme="minorHAnsi" w:cstheme="minorBidi"/>
                <w:noProof/>
              </w:rPr>
              <w:tab/>
            </w:r>
            <w:r w:rsidR="00A87EA4" w:rsidRPr="00BA0F2C">
              <w:rPr>
                <w:rStyle w:val="Hyperlink"/>
                <w:noProof/>
                <w:lang w:val="en-GB"/>
              </w:rPr>
              <w:t>Rulebook on Energy Efficiency of Buildings</w:t>
            </w:r>
            <w:r w:rsidR="00A87EA4">
              <w:rPr>
                <w:noProof/>
                <w:webHidden/>
              </w:rPr>
              <w:tab/>
            </w:r>
            <w:r w:rsidR="00A87EA4">
              <w:rPr>
                <w:noProof/>
                <w:webHidden/>
              </w:rPr>
              <w:fldChar w:fldCharType="begin"/>
            </w:r>
            <w:r w:rsidR="00A87EA4">
              <w:rPr>
                <w:noProof/>
                <w:webHidden/>
              </w:rPr>
              <w:instrText xml:space="preserve"> PAGEREF _Toc93348663 \h </w:instrText>
            </w:r>
            <w:r w:rsidR="00A87EA4">
              <w:rPr>
                <w:noProof/>
                <w:webHidden/>
              </w:rPr>
            </w:r>
            <w:r w:rsidR="00A87EA4">
              <w:rPr>
                <w:noProof/>
                <w:webHidden/>
              </w:rPr>
              <w:fldChar w:fldCharType="separate"/>
            </w:r>
            <w:r w:rsidR="00A87EA4">
              <w:rPr>
                <w:noProof/>
                <w:webHidden/>
              </w:rPr>
              <w:t>49</w:t>
            </w:r>
            <w:r w:rsidR="00A87EA4">
              <w:rPr>
                <w:noProof/>
                <w:webHidden/>
              </w:rPr>
              <w:fldChar w:fldCharType="end"/>
            </w:r>
          </w:hyperlink>
        </w:p>
        <w:p w14:paraId="759F6A64" w14:textId="50881327" w:rsidR="00A87EA4" w:rsidRDefault="00434959">
          <w:pPr>
            <w:pStyle w:val="TOC4"/>
            <w:rPr>
              <w:rFonts w:asciiTheme="minorHAnsi" w:eastAsiaTheme="minorEastAsia" w:hAnsiTheme="minorHAnsi" w:cstheme="minorBidi"/>
              <w:noProof/>
            </w:rPr>
          </w:pPr>
          <w:hyperlink w:anchor="_Toc93348664" w:history="1">
            <w:r w:rsidR="00A87EA4" w:rsidRPr="00BA0F2C">
              <w:rPr>
                <w:rStyle w:val="Hyperlink"/>
                <w:noProof/>
                <w:lang w:val="en-GB"/>
              </w:rPr>
              <w:t>4.3.26</w:t>
            </w:r>
            <w:r w:rsidR="00A87EA4">
              <w:rPr>
                <w:rFonts w:asciiTheme="minorHAnsi" w:eastAsiaTheme="minorEastAsia" w:hAnsiTheme="minorHAnsi" w:cstheme="minorBidi"/>
                <w:noProof/>
              </w:rPr>
              <w:tab/>
            </w:r>
            <w:r w:rsidR="00A87EA4" w:rsidRPr="00BA0F2C">
              <w:rPr>
                <w:rStyle w:val="Hyperlink"/>
                <w:noProof/>
                <w:lang w:val="en-GB"/>
              </w:rPr>
              <w:t>Decree on Energy Vulnerable Customers</w:t>
            </w:r>
            <w:r w:rsidR="00A87EA4">
              <w:rPr>
                <w:noProof/>
                <w:webHidden/>
              </w:rPr>
              <w:tab/>
            </w:r>
            <w:r w:rsidR="00A87EA4">
              <w:rPr>
                <w:noProof/>
                <w:webHidden/>
              </w:rPr>
              <w:fldChar w:fldCharType="begin"/>
            </w:r>
            <w:r w:rsidR="00A87EA4">
              <w:rPr>
                <w:noProof/>
                <w:webHidden/>
              </w:rPr>
              <w:instrText xml:space="preserve"> PAGEREF _Toc93348664 \h </w:instrText>
            </w:r>
            <w:r w:rsidR="00A87EA4">
              <w:rPr>
                <w:noProof/>
                <w:webHidden/>
              </w:rPr>
            </w:r>
            <w:r w:rsidR="00A87EA4">
              <w:rPr>
                <w:noProof/>
                <w:webHidden/>
              </w:rPr>
              <w:fldChar w:fldCharType="separate"/>
            </w:r>
            <w:r w:rsidR="00A87EA4">
              <w:rPr>
                <w:noProof/>
                <w:webHidden/>
              </w:rPr>
              <w:t>49</w:t>
            </w:r>
            <w:r w:rsidR="00A87EA4">
              <w:rPr>
                <w:noProof/>
                <w:webHidden/>
              </w:rPr>
              <w:fldChar w:fldCharType="end"/>
            </w:r>
          </w:hyperlink>
        </w:p>
        <w:p w14:paraId="7FC162F4" w14:textId="503DF3F4" w:rsidR="00A87EA4" w:rsidRDefault="00434959">
          <w:pPr>
            <w:pStyle w:val="TOC4"/>
            <w:rPr>
              <w:rFonts w:asciiTheme="minorHAnsi" w:eastAsiaTheme="minorEastAsia" w:hAnsiTheme="minorHAnsi" w:cstheme="minorBidi"/>
              <w:noProof/>
            </w:rPr>
          </w:pPr>
          <w:hyperlink w:anchor="_Toc93348665" w:history="1">
            <w:r w:rsidR="00A87EA4" w:rsidRPr="00BA0F2C">
              <w:rPr>
                <w:rStyle w:val="Hyperlink"/>
                <w:noProof/>
                <w:lang w:val="en-GB"/>
              </w:rPr>
              <w:t>4.3.27</w:t>
            </w:r>
            <w:r w:rsidR="00A87EA4">
              <w:rPr>
                <w:rFonts w:asciiTheme="minorHAnsi" w:eastAsiaTheme="minorEastAsia" w:hAnsiTheme="minorHAnsi" w:cstheme="minorBidi"/>
                <w:noProof/>
              </w:rPr>
              <w:tab/>
            </w:r>
            <w:r w:rsidR="00A87EA4" w:rsidRPr="00BA0F2C">
              <w:rPr>
                <w:rStyle w:val="Hyperlink"/>
                <w:noProof/>
                <w:lang w:val="en-GB"/>
              </w:rPr>
              <w:t>Rulebook on Conditions for Distribution and Use of Resources of the Budget Fund for Improvement of Energy Efficiency of the Republic of Serbia and Criteria</w:t>
            </w:r>
            <w:r w:rsidR="00A87EA4">
              <w:rPr>
                <w:noProof/>
                <w:webHidden/>
              </w:rPr>
              <w:tab/>
            </w:r>
            <w:r w:rsidR="00A87EA4">
              <w:rPr>
                <w:noProof/>
                <w:webHidden/>
              </w:rPr>
              <w:fldChar w:fldCharType="begin"/>
            </w:r>
            <w:r w:rsidR="00A87EA4">
              <w:rPr>
                <w:noProof/>
                <w:webHidden/>
              </w:rPr>
              <w:instrText xml:space="preserve"> PAGEREF _Toc93348665 \h </w:instrText>
            </w:r>
            <w:r w:rsidR="00A87EA4">
              <w:rPr>
                <w:noProof/>
                <w:webHidden/>
              </w:rPr>
            </w:r>
            <w:r w:rsidR="00A87EA4">
              <w:rPr>
                <w:noProof/>
                <w:webHidden/>
              </w:rPr>
              <w:fldChar w:fldCharType="separate"/>
            </w:r>
            <w:r w:rsidR="00A87EA4">
              <w:rPr>
                <w:noProof/>
                <w:webHidden/>
              </w:rPr>
              <w:t>49</w:t>
            </w:r>
            <w:r w:rsidR="00A87EA4">
              <w:rPr>
                <w:noProof/>
                <w:webHidden/>
              </w:rPr>
              <w:fldChar w:fldCharType="end"/>
            </w:r>
          </w:hyperlink>
        </w:p>
        <w:p w14:paraId="38FE28BF" w14:textId="5725DA24" w:rsidR="00A87EA4" w:rsidRDefault="00434959">
          <w:pPr>
            <w:pStyle w:val="TOC4"/>
            <w:rPr>
              <w:rFonts w:asciiTheme="minorHAnsi" w:eastAsiaTheme="minorEastAsia" w:hAnsiTheme="minorHAnsi" w:cstheme="minorBidi"/>
              <w:noProof/>
            </w:rPr>
          </w:pPr>
          <w:hyperlink w:anchor="_Toc93348666" w:history="1">
            <w:r w:rsidR="00A87EA4" w:rsidRPr="00BA0F2C">
              <w:rPr>
                <w:rStyle w:val="Hyperlink"/>
                <w:noProof/>
                <w:lang w:val="en-GB"/>
              </w:rPr>
              <w:t>4.3.28</w:t>
            </w:r>
            <w:r w:rsidR="00A87EA4">
              <w:rPr>
                <w:rFonts w:asciiTheme="minorHAnsi" w:eastAsiaTheme="minorEastAsia" w:hAnsiTheme="minorHAnsi" w:cstheme="minorBidi"/>
                <w:noProof/>
              </w:rPr>
              <w:tab/>
            </w:r>
            <w:r w:rsidR="00A87EA4" w:rsidRPr="00BA0F2C">
              <w:rPr>
                <w:rStyle w:val="Hyperlink"/>
                <w:noProof/>
                <w:lang w:val="en-GB"/>
              </w:rPr>
              <w:t>Rulebook on special types of facilities and special types of works for which it is not necessary to obtain an act of the competent authority, as well as types of facilities under construction, i.e. types of works performed, based on the decision on approval for works, as well as scope and content documentation attached to the request and the procedure carried out by the competent authority</w:t>
            </w:r>
            <w:r w:rsidR="00A87EA4">
              <w:rPr>
                <w:noProof/>
                <w:webHidden/>
              </w:rPr>
              <w:tab/>
            </w:r>
            <w:r w:rsidR="00A87EA4">
              <w:rPr>
                <w:noProof/>
                <w:webHidden/>
              </w:rPr>
              <w:fldChar w:fldCharType="begin"/>
            </w:r>
            <w:r w:rsidR="00A87EA4">
              <w:rPr>
                <w:noProof/>
                <w:webHidden/>
              </w:rPr>
              <w:instrText xml:space="preserve"> PAGEREF _Toc93348666 \h </w:instrText>
            </w:r>
            <w:r w:rsidR="00A87EA4">
              <w:rPr>
                <w:noProof/>
                <w:webHidden/>
              </w:rPr>
            </w:r>
            <w:r w:rsidR="00A87EA4">
              <w:rPr>
                <w:noProof/>
                <w:webHidden/>
              </w:rPr>
              <w:fldChar w:fldCharType="separate"/>
            </w:r>
            <w:r w:rsidR="00A87EA4">
              <w:rPr>
                <w:noProof/>
                <w:webHidden/>
              </w:rPr>
              <w:t>50</w:t>
            </w:r>
            <w:r w:rsidR="00A87EA4">
              <w:rPr>
                <w:noProof/>
                <w:webHidden/>
              </w:rPr>
              <w:fldChar w:fldCharType="end"/>
            </w:r>
          </w:hyperlink>
        </w:p>
        <w:p w14:paraId="096DF5D7" w14:textId="5E1B1105" w:rsidR="00A87EA4" w:rsidRDefault="00434959">
          <w:pPr>
            <w:pStyle w:val="TOC4"/>
            <w:rPr>
              <w:rFonts w:asciiTheme="minorHAnsi" w:eastAsiaTheme="minorEastAsia" w:hAnsiTheme="minorHAnsi" w:cstheme="minorBidi"/>
              <w:noProof/>
            </w:rPr>
          </w:pPr>
          <w:hyperlink w:anchor="_Toc93348667" w:history="1">
            <w:r w:rsidR="00A87EA4" w:rsidRPr="00BA0F2C">
              <w:rPr>
                <w:rStyle w:val="Hyperlink"/>
                <w:noProof/>
                <w:lang w:val="en-GB"/>
              </w:rPr>
              <w:t>4.3.29 The Law on Cultural Heritage</w:t>
            </w:r>
            <w:r w:rsidR="00A87EA4">
              <w:rPr>
                <w:noProof/>
                <w:webHidden/>
              </w:rPr>
              <w:tab/>
            </w:r>
            <w:r w:rsidR="00A87EA4">
              <w:rPr>
                <w:noProof/>
                <w:webHidden/>
              </w:rPr>
              <w:fldChar w:fldCharType="begin"/>
            </w:r>
            <w:r w:rsidR="00A87EA4">
              <w:rPr>
                <w:noProof/>
                <w:webHidden/>
              </w:rPr>
              <w:instrText xml:space="preserve"> PAGEREF _Toc93348667 \h </w:instrText>
            </w:r>
            <w:r w:rsidR="00A87EA4">
              <w:rPr>
                <w:noProof/>
                <w:webHidden/>
              </w:rPr>
            </w:r>
            <w:r w:rsidR="00A87EA4">
              <w:rPr>
                <w:noProof/>
                <w:webHidden/>
              </w:rPr>
              <w:fldChar w:fldCharType="separate"/>
            </w:r>
            <w:r w:rsidR="00A87EA4">
              <w:rPr>
                <w:noProof/>
                <w:webHidden/>
              </w:rPr>
              <w:t>50</w:t>
            </w:r>
            <w:r w:rsidR="00A87EA4">
              <w:rPr>
                <w:noProof/>
                <w:webHidden/>
              </w:rPr>
              <w:fldChar w:fldCharType="end"/>
            </w:r>
          </w:hyperlink>
        </w:p>
        <w:p w14:paraId="5A7CF366" w14:textId="586BBE18" w:rsidR="00A87EA4" w:rsidRDefault="00434959">
          <w:pPr>
            <w:pStyle w:val="TOC2"/>
            <w:rPr>
              <w:rFonts w:asciiTheme="minorHAnsi" w:eastAsiaTheme="minorEastAsia" w:hAnsiTheme="minorHAnsi" w:cstheme="minorBidi"/>
              <w:noProof/>
            </w:rPr>
          </w:pPr>
          <w:hyperlink w:anchor="_Toc93348668" w:history="1">
            <w:r w:rsidR="00A87EA4" w:rsidRPr="00BA0F2C">
              <w:rPr>
                <w:rStyle w:val="Hyperlink"/>
                <w:noProof/>
                <w:lang w:val="en-GB"/>
              </w:rPr>
              <w:t>4.4</w:t>
            </w:r>
            <w:r w:rsidR="00A87EA4">
              <w:rPr>
                <w:rFonts w:asciiTheme="minorHAnsi" w:eastAsiaTheme="minorEastAsia" w:hAnsiTheme="minorHAnsi" w:cstheme="minorBidi"/>
                <w:noProof/>
              </w:rPr>
              <w:tab/>
            </w:r>
            <w:r w:rsidR="00A87EA4" w:rsidRPr="00BA0F2C">
              <w:rPr>
                <w:rStyle w:val="Hyperlink"/>
                <w:noProof/>
                <w:lang w:val="en-GB"/>
              </w:rPr>
              <w:t>Relevant Institutions</w:t>
            </w:r>
            <w:r w:rsidR="00A87EA4">
              <w:rPr>
                <w:noProof/>
                <w:webHidden/>
              </w:rPr>
              <w:tab/>
            </w:r>
            <w:r w:rsidR="00A87EA4">
              <w:rPr>
                <w:noProof/>
                <w:webHidden/>
              </w:rPr>
              <w:fldChar w:fldCharType="begin"/>
            </w:r>
            <w:r w:rsidR="00A87EA4">
              <w:rPr>
                <w:noProof/>
                <w:webHidden/>
              </w:rPr>
              <w:instrText xml:space="preserve"> PAGEREF _Toc93348668 \h </w:instrText>
            </w:r>
            <w:r w:rsidR="00A87EA4">
              <w:rPr>
                <w:noProof/>
                <w:webHidden/>
              </w:rPr>
            </w:r>
            <w:r w:rsidR="00A87EA4">
              <w:rPr>
                <w:noProof/>
                <w:webHidden/>
              </w:rPr>
              <w:fldChar w:fldCharType="separate"/>
            </w:r>
            <w:r w:rsidR="00A87EA4">
              <w:rPr>
                <w:noProof/>
                <w:webHidden/>
              </w:rPr>
              <w:t>51</w:t>
            </w:r>
            <w:r w:rsidR="00A87EA4">
              <w:rPr>
                <w:noProof/>
                <w:webHidden/>
              </w:rPr>
              <w:fldChar w:fldCharType="end"/>
            </w:r>
          </w:hyperlink>
        </w:p>
        <w:p w14:paraId="06927609" w14:textId="2656F381" w:rsidR="00A87EA4" w:rsidRDefault="00434959">
          <w:pPr>
            <w:pStyle w:val="TOC4"/>
            <w:rPr>
              <w:rFonts w:asciiTheme="minorHAnsi" w:eastAsiaTheme="minorEastAsia" w:hAnsiTheme="minorHAnsi" w:cstheme="minorBidi"/>
              <w:noProof/>
            </w:rPr>
          </w:pPr>
          <w:hyperlink w:anchor="_Toc93348669" w:history="1">
            <w:r w:rsidR="00A87EA4" w:rsidRPr="00BA0F2C">
              <w:rPr>
                <w:rStyle w:val="Hyperlink"/>
                <w:noProof/>
                <w:lang w:val="en-GB"/>
              </w:rPr>
              <w:t>4.4.1</w:t>
            </w:r>
            <w:r w:rsidR="00A87EA4">
              <w:rPr>
                <w:rFonts w:asciiTheme="minorHAnsi" w:eastAsiaTheme="minorEastAsia" w:hAnsiTheme="minorHAnsi" w:cstheme="minorBidi"/>
                <w:noProof/>
              </w:rPr>
              <w:tab/>
            </w:r>
            <w:r w:rsidR="00A87EA4" w:rsidRPr="00BA0F2C">
              <w:rPr>
                <w:rStyle w:val="Hyperlink"/>
                <w:noProof/>
                <w:lang w:val="en-GB"/>
              </w:rPr>
              <w:t>The Ministry of Environmental Protection (MoEP)</w:t>
            </w:r>
            <w:r w:rsidR="00A87EA4">
              <w:rPr>
                <w:noProof/>
                <w:webHidden/>
              </w:rPr>
              <w:tab/>
            </w:r>
            <w:r w:rsidR="00A87EA4">
              <w:rPr>
                <w:noProof/>
                <w:webHidden/>
              </w:rPr>
              <w:fldChar w:fldCharType="begin"/>
            </w:r>
            <w:r w:rsidR="00A87EA4">
              <w:rPr>
                <w:noProof/>
                <w:webHidden/>
              </w:rPr>
              <w:instrText xml:space="preserve"> PAGEREF _Toc93348669 \h </w:instrText>
            </w:r>
            <w:r w:rsidR="00A87EA4">
              <w:rPr>
                <w:noProof/>
                <w:webHidden/>
              </w:rPr>
            </w:r>
            <w:r w:rsidR="00A87EA4">
              <w:rPr>
                <w:noProof/>
                <w:webHidden/>
              </w:rPr>
              <w:fldChar w:fldCharType="separate"/>
            </w:r>
            <w:r w:rsidR="00A87EA4">
              <w:rPr>
                <w:noProof/>
                <w:webHidden/>
              </w:rPr>
              <w:t>51</w:t>
            </w:r>
            <w:r w:rsidR="00A87EA4">
              <w:rPr>
                <w:noProof/>
                <w:webHidden/>
              </w:rPr>
              <w:fldChar w:fldCharType="end"/>
            </w:r>
          </w:hyperlink>
        </w:p>
        <w:p w14:paraId="3BC6F2EA" w14:textId="1AF11FAE" w:rsidR="00A87EA4" w:rsidRDefault="00434959">
          <w:pPr>
            <w:pStyle w:val="TOC4"/>
            <w:rPr>
              <w:rFonts w:asciiTheme="minorHAnsi" w:eastAsiaTheme="minorEastAsia" w:hAnsiTheme="minorHAnsi" w:cstheme="minorBidi"/>
              <w:noProof/>
            </w:rPr>
          </w:pPr>
          <w:hyperlink w:anchor="_Toc93348670" w:history="1">
            <w:r w:rsidR="00A87EA4" w:rsidRPr="00BA0F2C">
              <w:rPr>
                <w:rStyle w:val="Hyperlink"/>
                <w:noProof/>
                <w:lang w:val="en-GB"/>
              </w:rPr>
              <w:t>4.4.2</w:t>
            </w:r>
            <w:r w:rsidR="00A87EA4">
              <w:rPr>
                <w:rFonts w:asciiTheme="minorHAnsi" w:eastAsiaTheme="minorEastAsia" w:hAnsiTheme="minorHAnsi" w:cstheme="minorBidi"/>
                <w:noProof/>
              </w:rPr>
              <w:tab/>
            </w:r>
            <w:r w:rsidR="00A87EA4" w:rsidRPr="00BA0F2C">
              <w:rPr>
                <w:rStyle w:val="Hyperlink"/>
                <w:noProof/>
                <w:lang w:val="en-GB"/>
              </w:rPr>
              <w:t>The Ministry of Mining and Energy (MoME)</w:t>
            </w:r>
            <w:r w:rsidR="00A87EA4">
              <w:rPr>
                <w:noProof/>
                <w:webHidden/>
              </w:rPr>
              <w:tab/>
            </w:r>
            <w:r w:rsidR="00A87EA4">
              <w:rPr>
                <w:noProof/>
                <w:webHidden/>
              </w:rPr>
              <w:fldChar w:fldCharType="begin"/>
            </w:r>
            <w:r w:rsidR="00A87EA4">
              <w:rPr>
                <w:noProof/>
                <w:webHidden/>
              </w:rPr>
              <w:instrText xml:space="preserve"> PAGEREF _Toc93348670 \h </w:instrText>
            </w:r>
            <w:r w:rsidR="00A87EA4">
              <w:rPr>
                <w:noProof/>
                <w:webHidden/>
              </w:rPr>
            </w:r>
            <w:r w:rsidR="00A87EA4">
              <w:rPr>
                <w:noProof/>
                <w:webHidden/>
              </w:rPr>
              <w:fldChar w:fldCharType="separate"/>
            </w:r>
            <w:r w:rsidR="00A87EA4">
              <w:rPr>
                <w:noProof/>
                <w:webHidden/>
              </w:rPr>
              <w:t>52</w:t>
            </w:r>
            <w:r w:rsidR="00A87EA4">
              <w:rPr>
                <w:noProof/>
                <w:webHidden/>
              </w:rPr>
              <w:fldChar w:fldCharType="end"/>
            </w:r>
          </w:hyperlink>
        </w:p>
        <w:p w14:paraId="5A61C4F6" w14:textId="32A41DF3" w:rsidR="00A87EA4" w:rsidRDefault="00434959">
          <w:pPr>
            <w:pStyle w:val="TOC4"/>
            <w:rPr>
              <w:rFonts w:asciiTheme="minorHAnsi" w:eastAsiaTheme="minorEastAsia" w:hAnsiTheme="minorHAnsi" w:cstheme="minorBidi"/>
              <w:noProof/>
            </w:rPr>
          </w:pPr>
          <w:hyperlink w:anchor="_Toc93348671" w:history="1">
            <w:r w:rsidR="00A87EA4" w:rsidRPr="00BA0F2C">
              <w:rPr>
                <w:rStyle w:val="Hyperlink"/>
                <w:noProof/>
                <w:lang w:val="en-GB"/>
              </w:rPr>
              <w:t>4.4.3</w:t>
            </w:r>
            <w:r w:rsidR="00A87EA4">
              <w:rPr>
                <w:rFonts w:asciiTheme="minorHAnsi" w:eastAsiaTheme="minorEastAsia" w:hAnsiTheme="minorHAnsi" w:cstheme="minorBidi"/>
                <w:noProof/>
              </w:rPr>
              <w:tab/>
            </w:r>
            <w:r w:rsidR="00A87EA4" w:rsidRPr="00BA0F2C">
              <w:rPr>
                <w:rStyle w:val="Hyperlink"/>
                <w:noProof/>
                <w:lang w:val="en-GB"/>
              </w:rPr>
              <w:t>The Environmental Protection Agency – SEPA</w:t>
            </w:r>
            <w:r w:rsidR="00A87EA4">
              <w:rPr>
                <w:noProof/>
                <w:webHidden/>
              </w:rPr>
              <w:tab/>
            </w:r>
            <w:r w:rsidR="00A87EA4">
              <w:rPr>
                <w:noProof/>
                <w:webHidden/>
              </w:rPr>
              <w:fldChar w:fldCharType="begin"/>
            </w:r>
            <w:r w:rsidR="00A87EA4">
              <w:rPr>
                <w:noProof/>
                <w:webHidden/>
              </w:rPr>
              <w:instrText xml:space="preserve"> PAGEREF _Toc93348671 \h </w:instrText>
            </w:r>
            <w:r w:rsidR="00A87EA4">
              <w:rPr>
                <w:noProof/>
                <w:webHidden/>
              </w:rPr>
            </w:r>
            <w:r w:rsidR="00A87EA4">
              <w:rPr>
                <w:noProof/>
                <w:webHidden/>
              </w:rPr>
              <w:fldChar w:fldCharType="separate"/>
            </w:r>
            <w:r w:rsidR="00A87EA4">
              <w:rPr>
                <w:noProof/>
                <w:webHidden/>
              </w:rPr>
              <w:t>53</w:t>
            </w:r>
            <w:r w:rsidR="00A87EA4">
              <w:rPr>
                <w:noProof/>
                <w:webHidden/>
              </w:rPr>
              <w:fldChar w:fldCharType="end"/>
            </w:r>
          </w:hyperlink>
        </w:p>
        <w:p w14:paraId="73CDF5EB" w14:textId="0B4883B3" w:rsidR="00A87EA4" w:rsidRDefault="00434959">
          <w:pPr>
            <w:pStyle w:val="TOC4"/>
            <w:rPr>
              <w:rFonts w:asciiTheme="minorHAnsi" w:eastAsiaTheme="minorEastAsia" w:hAnsiTheme="minorHAnsi" w:cstheme="minorBidi"/>
              <w:noProof/>
            </w:rPr>
          </w:pPr>
          <w:hyperlink w:anchor="_Toc93348672" w:history="1">
            <w:r w:rsidR="00A87EA4" w:rsidRPr="00BA0F2C">
              <w:rPr>
                <w:rStyle w:val="Hyperlink"/>
                <w:noProof/>
                <w:lang w:val="en-GB"/>
              </w:rPr>
              <w:t>4.4.4</w:t>
            </w:r>
            <w:r w:rsidR="00A87EA4">
              <w:rPr>
                <w:rFonts w:asciiTheme="minorHAnsi" w:eastAsiaTheme="minorEastAsia" w:hAnsiTheme="minorHAnsi" w:cstheme="minorBidi"/>
                <w:noProof/>
              </w:rPr>
              <w:tab/>
            </w:r>
            <w:r w:rsidR="00A87EA4" w:rsidRPr="00BA0F2C">
              <w:rPr>
                <w:rStyle w:val="Hyperlink"/>
                <w:noProof/>
                <w:lang w:val="en-GB"/>
              </w:rPr>
              <w:t>The Ministry of Construction, Transport and Infrastructure (MCTI)</w:t>
            </w:r>
            <w:r w:rsidR="00A87EA4">
              <w:rPr>
                <w:noProof/>
                <w:webHidden/>
              </w:rPr>
              <w:tab/>
            </w:r>
            <w:r w:rsidR="00A87EA4">
              <w:rPr>
                <w:noProof/>
                <w:webHidden/>
              </w:rPr>
              <w:fldChar w:fldCharType="begin"/>
            </w:r>
            <w:r w:rsidR="00A87EA4">
              <w:rPr>
                <w:noProof/>
                <w:webHidden/>
              </w:rPr>
              <w:instrText xml:space="preserve"> PAGEREF _Toc93348672 \h </w:instrText>
            </w:r>
            <w:r w:rsidR="00A87EA4">
              <w:rPr>
                <w:noProof/>
                <w:webHidden/>
              </w:rPr>
            </w:r>
            <w:r w:rsidR="00A87EA4">
              <w:rPr>
                <w:noProof/>
                <w:webHidden/>
              </w:rPr>
              <w:fldChar w:fldCharType="separate"/>
            </w:r>
            <w:r w:rsidR="00A87EA4">
              <w:rPr>
                <w:noProof/>
                <w:webHidden/>
              </w:rPr>
              <w:t>53</w:t>
            </w:r>
            <w:r w:rsidR="00A87EA4">
              <w:rPr>
                <w:noProof/>
                <w:webHidden/>
              </w:rPr>
              <w:fldChar w:fldCharType="end"/>
            </w:r>
          </w:hyperlink>
        </w:p>
        <w:p w14:paraId="3F602F6F" w14:textId="54852B64" w:rsidR="00A87EA4" w:rsidRDefault="00434959">
          <w:pPr>
            <w:pStyle w:val="TOC4"/>
            <w:rPr>
              <w:rFonts w:asciiTheme="minorHAnsi" w:eastAsiaTheme="minorEastAsia" w:hAnsiTheme="minorHAnsi" w:cstheme="minorBidi"/>
              <w:noProof/>
            </w:rPr>
          </w:pPr>
          <w:hyperlink w:anchor="_Toc93348673" w:history="1">
            <w:r w:rsidR="00A87EA4" w:rsidRPr="00BA0F2C">
              <w:rPr>
                <w:rStyle w:val="Hyperlink"/>
                <w:noProof/>
                <w:lang w:val="en-GB"/>
              </w:rPr>
              <w:t>4.4.5</w:t>
            </w:r>
            <w:r w:rsidR="00A87EA4">
              <w:rPr>
                <w:rFonts w:asciiTheme="minorHAnsi" w:eastAsiaTheme="minorEastAsia" w:hAnsiTheme="minorHAnsi" w:cstheme="minorBidi"/>
                <w:noProof/>
              </w:rPr>
              <w:tab/>
            </w:r>
            <w:r w:rsidR="00A87EA4" w:rsidRPr="00BA0F2C">
              <w:rPr>
                <w:rStyle w:val="Hyperlink"/>
                <w:noProof/>
                <w:lang w:val="en-GB"/>
              </w:rPr>
              <w:t>Ministry of Health</w:t>
            </w:r>
            <w:r w:rsidR="00A87EA4">
              <w:rPr>
                <w:noProof/>
                <w:webHidden/>
              </w:rPr>
              <w:tab/>
            </w:r>
            <w:r w:rsidR="00A87EA4">
              <w:rPr>
                <w:noProof/>
                <w:webHidden/>
              </w:rPr>
              <w:fldChar w:fldCharType="begin"/>
            </w:r>
            <w:r w:rsidR="00A87EA4">
              <w:rPr>
                <w:noProof/>
                <w:webHidden/>
              </w:rPr>
              <w:instrText xml:space="preserve"> PAGEREF _Toc93348673 \h </w:instrText>
            </w:r>
            <w:r w:rsidR="00A87EA4">
              <w:rPr>
                <w:noProof/>
                <w:webHidden/>
              </w:rPr>
            </w:r>
            <w:r w:rsidR="00A87EA4">
              <w:rPr>
                <w:noProof/>
                <w:webHidden/>
              </w:rPr>
              <w:fldChar w:fldCharType="separate"/>
            </w:r>
            <w:r w:rsidR="00A87EA4">
              <w:rPr>
                <w:noProof/>
                <w:webHidden/>
              </w:rPr>
              <w:t>53</w:t>
            </w:r>
            <w:r w:rsidR="00A87EA4">
              <w:rPr>
                <w:noProof/>
                <w:webHidden/>
              </w:rPr>
              <w:fldChar w:fldCharType="end"/>
            </w:r>
          </w:hyperlink>
        </w:p>
        <w:p w14:paraId="680880ED" w14:textId="5B8F70EA" w:rsidR="00A87EA4" w:rsidRDefault="00434959">
          <w:pPr>
            <w:pStyle w:val="TOC4"/>
            <w:rPr>
              <w:rFonts w:asciiTheme="minorHAnsi" w:eastAsiaTheme="minorEastAsia" w:hAnsiTheme="minorHAnsi" w:cstheme="minorBidi"/>
              <w:noProof/>
            </w:rPr>
          </w:pPr>
          <w:hyperlink w:anchor="_Toc93348674" w:history="1">
            <w:r w:rsidR="00A87EA4" w:rsidRPr="00BA0F2C">
              <w:rPr>
                <w:rStyle w:val="Hyperlink"/>
                <w:noProof/>
                <w:lang w:val="en-GB"/>
              </w:rPr>
              <w:t>4.4.6</w:t>
            </w:r>
            <w:r w:rsidR="00A87EA4">
              <w:rPr>
                <w:rFonts w:asciiTheme="minorHAnsi" w:eastAsiaTheme="minorEastAsia" w:hAnsiTheme="minorHAnsi" w:cstheme="minorBidi"/>
                <w:noProof/>
              </w:rPr>
              <w:tab/>
            </w:r>
            <w:r w:rsidR="00A87EA4" w:rsidRPr="00BA0F2C">
              <w:rPr>
                <w:rStyle w:val="Hyperlink"/>
                <w:noProof/>
                <w:lang w:val="en-GB"/>
              </w:rPr>
              <w:t>The network of institutes responsible for Labour, working conditions and OHS</w:t>
            </w:r>
            <w:r w:rsidR="00A87EA4">
              <w:rPr>
                <w:noProof/>
                <w:webHidden/>
              </w:rPr>
              <w:tab/>
            </w:r>
            <w:r w:rsidR="00A87EA4">
              <w:rPr>
                <w:noProof/>
                <w:webHidden/>
              </w:rPr>
              <w:fldChar w:fldCharType="begin"/>
            </w:r>
            <w:r w:rsidR="00A87EA4">
              <w:rPr>
                <w:noProof/>
                <w:webHidden/>
              </w:rPr>
              <w:instrText xml:space="preserve"> PAGEREF _Toc93348674 \h </w:instrText>
            </w:r>
            <w:r w:rsidR="00A87EA4">
              <w:rPr>
                <w:noProof/>
                <w:webHidden/>
              </w:rPr>
            </w:r>
            <w:r w:rsidR="00A87EA4">
              <w:rPr>
                <w:noProof/>
                <w:webHidden/>
              </w:rPr>
              <w:fldChar w:fldCharType="separate"/>
            </w:r>
            <w:r w:rsidR="00A87EA4">
              <w:rPr>
                <w:noProof/>
                <w:webHidden/>
              </w:rPr>
              <w:t>53</w:t>
            </w:r>
            <w:r w:rsidR="00A87EA4">
              <w:rPr>
                <w:noProof/>
                <w:webHidden/>
              </w:rPr>
              <w:fldChar w:fldCharType="end"/>
            </w:r>
          </w:hyperlink>
        </w:p>
        <w:p w14:paraId="2946E881" w14:textId="530E744E" w:rsidR="00A87EA4" w:rsidRDefault="00434959">
          <w:pPr>
            <w:pStyle w:val="TOC4"/>
            <w:rPr>
              <w:rFonts w:asciiTheme="minorHAnsi" w:eastAsiaTheme="minorEastAsia" w:hAnsiTheme="minorHAnsi" w:cstheme="minorBidi"/>
              <w:noProof/>
            </w:rPr>
          </w:pPr>
          <w:hyperlink w:anchor="_Toc93348675" w:history="1">
            <w:r w:rsidR="00A87EA4" w:rsidRPr="00BA0F2C">
              <w:rPr>
                <w:rStyle w:val="Hyperlink"/>
                <w:noProof/>
                <w:lang w:val="en-GB"/>
              </w:rPr>
              <w:t>4.4.7</w:t>
            </w:r>
            <w:r w:rsidR="00A87EA4">
              <w:rPr>
                <w:rFonts w:asciiTheme="minorHAnsi" w:eastAsiaTheme="minorEastAsia" w:hAnsiTheme="minorHAnsi" w:cstheme="minorBidi"/>
                <w:noProof/>
              </w:rPr>
              <w:tab/>
            </w:r>
            <w:r w:rsidR="00A87EA4" w:rsidRPr="00BA0F2C">
              <w:rPr>
                <w:rStyle w:val="Hyperlink"/>
                <w:noProof/>
                <w:lang w:val="en-GB"/>
              </w:rPr>
              <w:t>Relevant Institutions on Provincial level</w:t>
            </w:r>
            <w:r w:rsidR="00A87EA4">
              <w:rPr>
                <w:noProof/>
                <w:webHidden/>
              </w:rPr>
              <w:tab/>
            </w:r>
            <w:r w:rsidR="00A87EA4">
              <w:rPr>
                <w:noProof/>
                <w:webHidden/>
              </w:rPr>
              <w:fldChar w:fldCharType="begin"/>
            </w:r>
            <w:r w:rsidR="00A87EA4">
              <w:rPr>
                <w:noProof/>
                <w:webHidden/>
              </w:rPr>
              <w:instrText xml:space="preserve"> PAGEREF _Toc93348675 \h </w:instrText>
            </w:r>
            <w:r w:rsidR="00A87EA4">
              <w:rPr>
                <w:noProof/>
                <w:webHidden/>
              </w:rPr>
            </w:r>
            <w:r w:rsidR="00A87EA4">
              <w:rPr>
                <w:noProof/>
                <w:webHidden/>
              </w:rPr>
              <w:fldChar w:fldCharType="separate"/>
            </w:r>
            <w:r w:rsidR="00A87EA4">
              <w:rPr>
                <w:noProof/>
                <w:webHidden/>
              </w:rPr>
              <w:t>54</w:t>
            </w:r>
            <w:r w:rsidR="00A87EA4">
              <w:rPr>
                <w:noProof/>
                <w:webHidden/>
              </w:rPr>
              <w:fldChar w:fldCharType="end"/>
            </w:r>
          </w:hyperlink>
        </w:p>
        <w:p w14:paraId="20525FA0" w14:textId="5810ACE2" w:rsidR="00A87EA4" w:rsidRDefault="00434959">
          <w:pPr>
            <w:pStyle w:val="TOC4"/>
            <w:rPr>
              <w:rFonts w:asciiTheme="minorHAnsi" w:eastAsiaTheme="minorEastAsia" w:hAnsiTheme="minorHAnsi" w:cstheme="minorBidi"/>
              <w:noProof/>
            </w:rPr>
          </w:pPr>
          <w:hyperlink w:anchor="_Toc93348676" w:history="1">
            <w:r w:rsidR="00A87EA4" w:rsidRPr="00BA0F2C">
              <w:rPr>
                <w:rStyle w:val="Hyperlink"/>
                <w:noProof/>
                <w:lang w:val="en-GB"/>
              </w:rPr>
              <w:t>4.4.8</w:t>
            </w:r>
            <w:r w:rsidR="00A87EA4">
              <w:rPr>
                <w:rFonts w:asciiTheme="minorHAnsi" w:eastAsiaTheme="minorEastAsia" w:hAnsiTheme="minorHAnsi" w:cstheme="minorBidi"/>
                <w:noProof/>
              </w:rPr>
              <w:tab/>
            </w:r>
            <w:r w:rsidR="00A87EA4" w:rsidRPr="00BA0F2C">
              <w:rPr>
                <w:rStyle w:val="Hyperlink"/>
                <w:noProof/>
                <w:lang w:val="en-GB"/>
              </w:rPr>
              <w:t>Local self-government (LSG) units – municipalities and cities</w:t>
            </w:r>
            <w:r w:rsidR="00A87EA4">
              <w:rPr>
                <w:noProof/>
                <w:webHidden/>
              </w:rPr>
              <w:tab/>
            </w:r>
            <w:r w:rsidR="00A87EA4">
              <w:rPr>
                <w:noProof/>
                <w:webHidden/>
              </w:rPr>
              <w:fldChar w:fldCharType="begin"/>
            </w:r>
            <w:r w:rsidR="00A87EA4">
              <w:rPr>
                <w:noProof/>
                <w:webHidden/>
              </w:rPr>
              <w:instrText xml:space="preserve"> PAGEREF _Toc93348676 \h </w:instrText>
            </w:r>
            <w:r w:rsidR="00A87EA4">
              <w:rPr>
                <w:noProof/>
                <w:webHidden/>
              </w:rPr>
            </w:r>
            <w:r w:rsidR="00A87EA4">
              <w:rPr>
                <w:noProof/>
                <w:webHidden/>
              </w:rPr>
              <w:fldChar w:fldCharType="separate"/>
            </w:r>
            <w:r w:rsidR="00A87EA4">
              <w:rPr>
                <w:noProof/>
                <w:webHidden/>
              </w:rPr>
              <w:t>54</w:t>
            </w:r>
            <w:r w:rsidR="00A87EA4">
              <w:rPr>
                <w:noProof/>
                <w:webHidden/>
              </w:rPr>
              <w:fldChar w:fldCharType="end"/>
            </w:r>
          </w:hyperlink>
        </w:p>
        <w:p w14:paraId="132B50E6" w14:textId="3BCB086B" w:rsidR="00A87EA4" w:rsidRDefault="00434959">
          <w:pPr>
            <w:pStyle w:val="TOC2"/>
            <w:rPr>
              <w:rFonts w:asciiTheme="minorHAnsi" w:eastAsiaTheme="minorEastAsia" w:hAnsiTheme="minorHAnsi" w:cstheme="minorBidi"/>
              <w:noProof/>
            </w:rPr>
          </w:pPr>
          <w:hyperlink w:anchor="_Toc93348677" w:history="1">
            <w:r w:rsidR="00A87EA4" w:rsidRPr="00BA0F2C">
              <w:rPr>
                <w:rStyle w:val="Hyperlink"/>
                <w:noProof/>
                <w:lang w:val="en-GB"/>
              </w:rPr>
              <w:t>4.5</w:t>
            </w:r>
            <w:r w:rsidR="00A87EA4">
              <w:rPr>
                <w:rFonts w:asciiTheme="minorHAnsi" w:eastAsiaTheme="minorEastAsia" w:hAnsiTheme="minorHAnsi" w:cstheme="minorBidi"/>
                <w:noProof/>
              </w:rPr>
              <w:tab/>
            </w:r>
            <w:r w:rsidR="00A87EA4" w:rsidRPr="00BA0F2C">
              <w:rPr>
                <w:rStyle w:val="Hyperlink"/>
                <w:noProof/>
                <w:lang w:val="en-GB"/>
              </w:rPr>
              <w:t>EIA procedure in the Republic of Serbia</w:t>
            </w:r>
            <w:r w:rsidR="00A87EA4">
              <w:rPr>
                <w:noProof/>
                <w:webHidden/>
              </w:rPr>
              <w:tab/>
            </w:r>
            <w:r w:rsidR="00A87EA4">
              <w:rPr>
                <w:noProof/>
                <w:webHidden/>
              </w:rPr>
              <w:fldChar w:fldCharType="begin"/>
            </w:r>
            <w:r w:rsidR="00A87EA4">
              <w:rPr>
                <w:noProof/>
                <w:webHidden/>
              </w:rPr>
              <w:instrText xml:space="preserve"> PAGEREF _Toc93348677 \h </w:instrText>
            </w:r>
            <w:r w:rsidR="00A87EA4">
              <w:rPr>
                <w:noProof/>
                <w:webHidden/>
              </w:rPr>
            </w:r>
            <w:r w:rsidR="00A87EA4">
              <w:rPr>
                <w:noProof/>
                <w:webHidden/>
              </w:rPr>
              <w:fldChar w:fldCharType="separate"/>
            </w:r>
            <w:r w:rsidR="00A87EA4">
              <w:rPr>
                <w:noProof/>
                <w:webHidden/>
              </w:rPr>
              <w:t>54</w:t>
            </w:r>
            <w:r w:rsidR="00A87EA4">
              <w:rPr>
                <w:noProof/>
                <w:webHidden/>
              </w:rPr>
              <w:fldChar w:fldCharType="end"/>
            </w:r>
          </w:hyperlink>
        </w:p>
        <w:p w14:paraId="7FCB3DE0" w14:textId="5032E7C6" w:rsidR="00A87EA4" w:rsidRDefault="00434959">
          <w:pPr>
            <w:pStyle w:val="TOC2"/>
            <w:rPr>
              <w:rFonts w:asciiTheme="minorHAnsi" w:eastAsiaTheme="minorEastAsia" w:hAnsiTheme="minorHAnsi" w:cstheme="minorBidi"/>
              <w:noProof/>
            </w:rPr>
          </w:pPr>
          <w:hyperlink w:anchor="_Toc93348678" w:history="1">
            <w:r w:rsidR="00A87EA4" w:rsidRPr="00BA0F2C">
              <w:rPr>
                <w:rStyle w:val="Hyperlink"/>
                <w:noProof/>
                <w:lang w:val="en-GB"/>
              </w:rPr>
              <w:t>4.6</w:t>
            </w:r>
            <w:r w:rsidR="00A87EA4">
              <w:rPr>
                <w:rFonts w:asciiTheme="minorHAnsi" w:eastAsiaTheme="minorEastAsia" w:hAnsiTheme="minorHAnsi" w:cstheme="minorBidi"/>
                <w:noProof/>
              </w:rPr>
              <w:tab/>
            </w:r>
            <w:r w:rsidR="00A87EA4" w:rsidRPr="00BA0F2C">
              <w:rPr>
                <w:rStyle w:val="Hyperlink"/>
                <w:noProof/>
                <w:lang w:val="en-GB"/>
              </w:rPr>
              <w:t>Legal requirements relevant to the Proposed Project</w:t>
            </w:r>
            <w:r w:rsidR="00A87EA4">
              <w:rPr>
                <w:noProof/>
                <w:webHidden/>
              </w:rPr>
              <w:tab/>
            </w:r>
            <w:r w:rsidR="00A87EA4">
              <w:rPr>
                <w:noProof/>
                <w:webHidden/>
              </w:rPr>
              <w:fldChar w:fldCharType="begin"/>
            </w:r>
            <w:r w:rsidR="00A87EA4">
              <w:rPr>
                <w:noProof/>
                <w:webHidden/>
              </w:rPr>
              <w:instrText xml:space="preserve"> PAGEREF _Toc93348678 \h </w:instrText>
            </w:r>
            <w:r w:rsidR="00A87EA4">
              <w:rPr>
                <w:noProof/>
                <w:webHidden/>
              </w:rPr>
            </w:r>
            <w:r w:rsidR="00A87EA4">
              <w:rPr>
                <w:noProof/>
                <w:webHidden/>
              </w:rPr>
              <w:fldChar w:fldCharType="separate"/>
            </w:r>
            <w:r w:rsidR="00A87EA4">
              <w:rPr>
                <w:noProof/>
                <w:webHidden/>
              </w:rPr>
              <w:t>55</w:t>
            </w:r>
            <w:r w:rsidR="00A87EA4">
              <w:rPr>
                <w:noProof/>
                <w:webHidden/>
              </w:rPr>
              <w:fldChar w:fldCharType="end"/>
            </w:r>
          </w:hyperlink>
        </w:p>
        <w:p w14:paraId="3311AEAA" w14:textId="707A2837" w:rsidR="00A87EA4" w:rsidRDefault="00434959">
          <w:pPr>
            <w:pStyle w:val="TOC1"/>
            <w:tabs>
              <w:tab w:val="left" w:pos="440"/>
              <w:tab w:val="right" w:pos="9737"/>
            </w:tabs>
            <w:rPr>
              <w:rFonts w:asciiTheme="minorHAnsi" w:eastAsiaTheme="minorEastAsia" w:hAnsiTheme="minorHAnsi" w:cstheme="minorBidi"/>
              <w:noProof/>
            </w:rPr>
          </w:pPr>
          <w:hyperlink w:anchor="_Toc93348679" w:history="1">
            <w:r w:rsidR="00A87EA4" w:rsidRPr="00BA0F2C">
              <w:rPr>
                <w:rStyle w:val="Hyperlink"/>
                <w:noProof/>
                <w:lang w:val="en-GB"/>
              </w:rPr>
              <w:t>5</w:t>
            </w:r>
            <w:r w:rsidR="00A87EA4">
              <w:rPr>
                <w:rFonts w:asciiTheme="minorHAnsi" w:eastAsiaTheme="minorEastAsia" w:hAnsiTheme="minorHAnsi" w:cstheme="minorBidi"/>
                <w:noProof/>
              </w:rPr>
              <w:tab/>
            </w:r>
            <w:r w:rsidR="00A87EA4" w:rsidRPr="00BA0F2C">
              <w:rPr>
                <w:rStyle w:val="Hyperlink"/>
                <w:noProof/>
                <w:lang w:val="en-GB"/>
              </w:rPr>
              <w:t>World Bank Environmental and Social Standards</w:t>
            </w:r>
            <w:r w:rsidR="00A87EA4">
              <w:rPr>
                <w:noProof/>
                <w:webHidden/>
              </w:rPr>
              <w:tab/>
            </w:r>
            <w:r w:rsidR="00A87EA4">
              <w:rPr>
                <w:noProof/>
                <w:webHidden/>
              </w:rPr>
              <w:fldChar w:fldCharType="begin"/>
            </w:r>
            <w:r w:rsidR="00A87EA4">
              <w:rPr>
                <w:noProof/>
                <w:webHidden/>
              </w:rPr>
              <w:instrText xml:space="preserve"> PAGEREF _Toc93348679 \h </w:instrText>
            </w:r>
            <w:r w:rsidR="00A87EA4">
              <w:rPr>
                <w:noProof/>
                <w:webHidden/>
              </w:rPr>
            </w:r>
            <w:r w:rsidR="00A87EA4">
              <w:rPr>
                <w:noProof/>
                <w:webHidden/>
              </w:rPr>
              <w:fldChar w:fldCharType="separate"/>
            </w:r>
            <w:r w:rsidR="00A87EA4">
              <w:rPr>
                <w:noProof/>
                <w:webHidden/>
              </w:rPr>
              <w:t>56</w:t>
            </w:r>
            <w:r w:rsidR="00A87EA4">
              <w:rPr>
                <w:noProof/>
                <w:webHidden/>
              </w:rPr>
              <w:fldChar w:fldCharType="end"/>
            </w:r>
          </w:hyperlink>
        </w:p>
        <w:p w14:paraId="48668600" w14:textId="0D7C210B" w:rsidR="00A87EA4" w:rsidRDefault="00434959">
          <w:pPr>
            <w:pStyle w:val="TOC2"/>
            <w:rPr>
              <w:rFonts w:asciiTheme="minorHAnsi" w:eastAsiaTheme="minorEastAsia" w:hAnsiTheme="minorHAnsi" w:cstheme="minorBidi"/>
              <w:noProof/>
            </w:rPr>
          </w:pPr>
          <w:hyperlink w:anchor="_Toc93348680" w:history="1">
            <w:r w:rsidR="00A87EA4" w:rsidRPr="00BA0F2C">
              <w:rPr>
                <w:rStyle w:val="Hyperlink"/>
                <w:noProof/>
                <w:lang w:val="en-GB"/>
              </w:rPr>
              <w:t>5.1</w:t>
            </w:r>
            <w:r w:rsidR="00A87EA4">
              <w:rPr>
                <w:rFonts w:asciiTheme="minorHAnsi" w:eastAsiaTheme="minorEastAsia" w:hAnsiTheme="minorHAnsi" w:cstheme="minorBidi"/>
                <w:noProof/>
              </w:rPr>
              <w:tab/>
            </w:r>
            <w:r w:rsidR="00A87EA4" w:rsidRPr="00BA0F2C">
              <w:rPr>
                <w:rStyle w:val="Hyperlink"/>
                <w:noProof/>
                <w:lang w:val="en-GB"/>
              </w:rPr>
              <w:t>Environmental and Social Framework</w:t>
            </w:r>
            <w:r w:rsidR="00A87EA4">
              <w:rPr>
                <w:noProof/>
                <w:webHidden/>
              </w:rPr>
              <w:tab/>
            </w:r>
            <w:r w:rsidR="00A87EA4">
              <w:rPr>
                <w:noProof/>
                <w:webHidden/>
              </w:rPr>
              <w:fldChar w:fldCharType="begin"/>
            </w:r>
            <w:r w:rsidR="00A87EA4">
              <w:rPr>
                <w:noProof/>
                <w:webHidden/>
              </w:rPr>
              <w:instrText xml:space="preserve"> PAGEREF _Toc93348680 \h </w:instrText>
            </w:r>
            <w:r w:rsidR="00A87EA4">
              <w:rPr>
                <w:noProof/>
                <w:webHidden/>
              </w:rPr>
            </w:r>
            <w:r w:rsidR="00A87EA4">
              <w:rPr>
                <w:noProof/>
                <w:webHidden/>
              </w:rPr>
              <w:fldChar w:fldCharType="separate"/>
            </w:r>
            <w:r w:rsidR="00A87EA4">
              <w:rPr>
                <w:noProof/>
                <w:webHidden/>
              </w:rPr>
              <w:t>56</w:t>
            </w:r>
            <w:r w:rsidR="00A87EA4">
              <w:rPr>
                <w:noProof/>
                <w:webHidden/>
              </w:rPr>
              <w:fldChar w:fldCharType="end"/>
            </w:r>
          </w:hyperlink>
        </w:p>
        <w:p w14:paraId="202F8A77" w14:textId="534541C1" w:rsidR="00A87EA4" w:rsidRDefault="00434959">
          <w:pPr>
            <w:pStyle w:val="TOC2"/>
            <w:rPr>
              <w:rFonts w:asciiTheme="minorHAnsi" w:eastAsiaTheme="minorEastAsia" w:hAnsiTheme="minorHAnsi" w:cstheme="minorBidi"/>
              <w:noProof/>
            </w:rPr>
          </w:pPr>
          <w:hyperlink w:anchor="_Toc93348681" w:history="1">
            <w:r w:rsidR="00A87EA4" w:rsidRPr="00BA0F2C">
              <w:rPr>
                <w:rStyle w:val="Hyperlink"/>
                <w:noProof/>
                <w:lang w:val="en-GB"/>
              </w:rPr>
              <w:t>5.2</w:t>
            </w:r>
            <w:r w:rsidR="00A87EA4">
              <w:rPr>
                <w:rFonts w:asciiTheme="minorHAnsi" w:eastAsiaTheme="minorEastAsia" w:hAnsiTheme="minorHAnsi" w:cstheme="minorBidi"/>
                <w:noProof/>
              </w:rPr>
              <w:tab/>
            </w:r>
            <w:r w:rsidR="00A87EA4" w:rsidRPr="00BA0F2C">
              <w:rPr>
                <w:rStyle w:val="Hyperlink"/>
                <w:noProof/>
                <w:lang w:val="en-GB"/>
              </w:rPr>
              <w:t>Overview of Environmental and Social Standards and their relevance to the Project</w:t>
            </w:r>
            <w:r w:rsidR="00A87EA4">
              <w:rPr>
                <w:noProof/>
                <w:webHidden/>
              </w:rPr>
              <w:tab/>
            </w:r>
            <w:r w:rsidR="00A87EA4">
              <w:rPr>
                <w:noProof/>
                <w:webHidden/>
              </w:rPr>
              <w:fldChar w:fldCharType="begin"/>
            </w:r>
            <w:r w:rsidR="00A87EA4">
              <w:rPr>
                <w:noProof/>
                <w:webHidden/>
              </w:rPr>
              <w:instrText xml:space="preserve"> PAGEREF _Toc93348681 \h </w:instrText>
            </w:r>
            <w:r w:rsidR="00A87EA4">
              <w:rPr>
                <w:noProof/>
                <w:webHidden/>
              </w:rPr>
            </w:r>
            <w:r w:rsidR="00A87EA4">
              <w:rPr>
                <w:noProof/>
                <w:webHidden/>
              </w:rPr>
              <w:fldChar w:fldCharType="separate"/>
            </w:r>
            <w:r w:rsidR="00A87EA4">
              <w:rPr>
                <w:noProof/>
                <w:webHidden/>
              </w:rPr>
              <w:t>57</w:t>
            </w:r>
            <w:r w:rsidR="00A87EA4">
              <w:rPr>
                <w:noProof/>
                <w:webHidden/>
              </w:rPr>
              <w:fldChar w:fldCharType="end"/>
            </w:r>
          </w:hyperlink>
        </w:p>
        <w:p w14:paraId="5ADFB040" w14:textId="5B50797C" w:rsidR="00A87EA4" w:rsidRDefault="00434959">
          <w:pPr>
            <w:pStyle w:val="TOC3"/>
            <w:rPr>
              <w:rFonts w:asciiTheme="minorHAnsi" w:eastAsiaTheme="minorEastAsia" w:hAnsiTheme="minorHAnsi" w:cstheme="minorBidi"/>
              <w:spacing w:val="0"/>
              <w:lang w:val="en-US"/>
            </w:rPr>
          </w:pPr>
          <w:hyperlink w:anchor="_Toc93348682" w:history="1">
            <w:r w:rsidR="00A87EA4" w:rsidRPr="00BA0F2C">
              <w:rPr>
                <w:rStyle w:val="Hyperlink"/>
              </w:rPr>
              <w:t>5.2.1</w:t>
            </w:r>
            <w:r w:rsidR="00A87EA4">
              <w:rPr>
                <w:rFonts w:asciiTheme="minorHAnsi" w:eastAsiaTheme="minorEastAsia" w:hAnsiTheme="minorHAnsi" w:cstheme="minorBidi"/>
                <w:spacing w:val="0"/>
                <w:lang w:val="en-US"/>
              </w:rPr>
              <w:tab/>
            </w:r>
            <w:r w:rsidR="00A87EA4" w:rsidRPr="00BA0F2C">
              <w:rPr>
                <w:rStyle w:val="Hyperlink"/>
              </w:rPr>
              <w:t>ESS1 Assessment and Management of Environmental and Social Risks and Impacts</w:t>
            </w:r>
            <w:r w:rsidR="00A87EA4">
              <w:rPr>
                <w:webHidden/>
              </w:rPr>
              <w:tab/>
            </w:r>
            <w:r w:rsidR="00A87EA4">
              <w:rPr>
                <w:webHidden/>
              </w:rPr>
              <w:fldChar w:fldCharType="begin"/>
            </w:r>
            <w:r w:rsidR="00A87EA4">
              <w:rPr>
                <w:webHidden/>
              </w:rPr>
              <w:instrText xml:space="preserve"> PAGEREF _Toc93348682 \h </w:instrText>
            </w:r>
            <w:r w:rsidR="00A87EA4">
              <w:rPr>
                <w:webHidden/>
              </w:rPr>
            </w:r>
            <w:r w:rsidR="00A87EA4">
              <w:rPr>
                <w:webHidden/>
              </w:rPr>
              <w:fldChar w:fldCharType="separate"/>
            </w:r>
            <w:r w:rsidR="00A87EA4">
              <w:rPr>
                <w:webHidden/>
              </w:rPr>
              <w:t>59</w:t>
            </w:r>
            <w:r w:rsidR="00A87EA4">
              <w:rPr>
                <w:webHidden/>
              </w:rPr>
              <w:fldChar w:fldCharType="end"/>
            </w:r>
          </w:hyperlink>
        </w:p>
        <w:p w14:paraId="527969DB" w14:textId="34347A0C" w:rsidR="00A87EA4" w:rsidRDefault="00434959">
          <w:pPr>
            <w:pStyle w:val="TOC3"/>
            <w:rPr>
              <w:rFonts w:asciiTheme="minorHAnsi" w:eastAsiaTheme="minorEastAsia" w:hAnsiTheme="minorHAnsi" w:cstheme="minorBidi"/>
              <w:spacing w:val="0"/>
              <w:lang w:val="en-US"/>
            </w:rPr>
          </w:pPr>
          <w:hyperlink w:anchor="_Toc93348683" w:history="1">
            <w:r w:rsidR="00A87EA4" w:rsidRPr="00BA0F2C">
              <w:rPr>
                <w:rStyle w:val="Hyperlink"/>
              </w:rPr>
              <w:t>5.2.2</w:t>
            </w:r>
            <w:r w:rsidR="00A87EA4">
              <w:rPr>
                <w:rFonts w:asciiTheme="minorHAnsi" w:eastAsiaTheme="minorEastAsia" w:hAnsiTheme="minorHAnsi" w:cstheme="minorBidi"/>
                <w:spacing w:val="0"/>
                <w:lang w:val="en-US"/>
              </w:rPr>
              <w:tab/>
            </w:r>
            <w:r w:rsidR="00A87EA4" w:rsidRPr="00BA0F2C">
              <w:rPr>
                <w:rStyle w:val="Hyperlink"/>
              </w:rPr>
              <w:t>ESS10 Stakeholder Engagement and Information Disclosure</w:t>
            </w:r>
            <w:r w:rsidR="00A87EA4">
              <w:rPr>
                <w:webHidden/>
              </w:rPr>
              <w:tab/>
            </w:r>
            <w:r w:rsidR="00A87EA4">
              <w:rPr>
                <w:webHidden/>
              </w:rPr>
              <w:fldChar w:fldCharType="begin"/>
            </w:r>
            <w:r w:rsidR="00A87EA4">
              <w:rPr>
                <w:webHidden/>
              </w:rPr>
              <w:instrText xml:space="preserve"> PAGEREF _Toc93348683 \h </w:instrText>
            </w:r>
            <w:r w:rsidR="00A87EA4">
              <w:rPr>
                <w:webHidden/>
              </w:rPr>
            </w:r>
            <w:r w:rsidR="00A87EA4">
              <w:rPr>
                <w:webHidden/>
              </w:rPr>
              <w:fldChar w:fldCharType="separate"/>
            </w:r>
            <w:r w:rsidR="00A87EA4">
              <w:rPr>
                <w:webHidden/>
              </w:rPr>
              <w:t>59</w:t>
            </w:r>
            <w:r w:rsidR="00A87EA4">
              <w:rPr>
                <w:webHidden/>
              </w:rPr>
              <w:fldChar w:fldCharType="end"/>
            </w:r>
          </w:hyperlink>
        </w:p>
        <w:p w14:paraId="16DED1E6" w14:textId="425A997C" w:rsidR="00A87EA4" w:rsidRDefault="00434959">
          <w:pPr>
            <w:pStyle w:val="TOC3"/>
            <w:rPr>
              <w:rFonts w:asciiTheme="minorHAnsi" w:eastAsiaTheme="minorEastAsia" w:hAnsiTheme="minorHAnsi" w:cstheme="minorBidi"/>
              <w:spacing w:val="0"/>
              <w:lang w:val="en-US"/>
            </w:rPr>
          </w:pPr>
          <w:hyperlink w:anchor="_Toc93348684" w:history="1">
            <w:r w:rsidR="00A87EA4" w:rsidRPr="00BA0F2C">
              <w:rPr>
                <w:rStyle w:val="Hyperlink"/>
              </w:rPr>
              <w:t>5.2.3</w:t>
            </w:r>
            <w:r w:rsidR="00A87EA4">
              <w:rPr>
                <w:rFonts w:asciiTheme="minorHAnsi" w:eastAsiaTheme="minorEastAsia" w:hAnsiTheme="minorHAnsi" w:cstheme="minorBidi"/>
                <w:spacing w:val="0"/>
                <w:lang w:val="en-US"/>
              </w:rPr>
              <w:tab/>
            </w:r>
            <w:r w:rsidR="00A87EA4" w:rsidRPr="00BA0F2C">
              <w:rPr>
                <w:rStyle w:val="Hyperlink"/>
              </w:rPr>
              <w:t>ESS2 Labor and Working Conditions</w:t>
            </w:r>
            <w:r w:rsidR="00A87EA4">
              <w:rPr>
                <w:webHidden/>
              </w:rPr>
              <w:tab/>
            </w:r>
            <w:r w:rsidR="00A87EA4">
              <w:rPr>
                <w:webHidden/>
              </w:rPr>
              <w:fldChar w:fldCharType="begin"/>
            </w:r>
            <w:r w:rsidR="00A87EA4">
              <w:rPr>
                <w:webHidden/>
              </w:rPr>
              <w:instrText xml:space="preserve"> PAGEREF _Toc93348684 \h </w:instrText>
            </w:r>
            <w:r w:rsidR="00A87EA4">
              <w:rPr>
                <w:webHidden/>
              </w:rPr>
            </w:r>
            <w:r w:rsidR="00A87EA4">
              <w:rPr>
                <w:webHidden/>
              </w:rPr>
              <w:fldChar w:fldCharType="separate"/>
            </w:r>
            <w:r w:rsidR="00A87EA4">
              <w:rPr>
                <w:webHidden/>
              </w:rPr>
              <w:t>60</w:t>
            </w:r>
            <w:r w:rsidR="00A87EA4">
              <w:rPr>
                <w:webHidden/>
              </w:rPr>
              <w:fldChar w:fldCharType="end"/>
            </w:r>
          </w:hyperlink>
        </w:p>
        <w:p w14:paraId="7D272823" w14:textId="44FE8A3C" w:rsidR="00A87EA4" w:rsidRDefault="00434959">
          <w:pPr>
            <w:pStyle w:val="TOC3"/>
            <w:rPr>
              <w:rFonts w:asciiTheme="minorHAnsi" w:eastAsiaTheme="minorEastAsia" w:hAnsiTheme="minorHAnsi" w:cstheme="minorBidi"/>
              <w:spacing w:val="0"/>
              <w:lang w:val="en-US"/>
            </w:rPr>
          </w:pPr>
          <w:hyperlink w:anchor="_Toc93348685" w:history="1">
            <w:r w:rsidR="00A87EA4" w:rsidRPr="00BA0F2C">
              <w:rPr>
                <w:rStyle w:val="Hyperlink"/>
              </w:rPr>
              <w:t>5.2.4</w:t>
            </w:r>
            <w:r w:rsidR="00A87EA4">
              <w:rPr>
                <w:rFonts w:asciiTheme="minorHAnsi" w:eastAsiaTheme="minorEastAsia" w:hAnsiTheme="minorHAnsi" w:cstheme="minorBidi"/>
                <w:spacing w:val="0"/>
                <w:lang w:val="en-US"/>
              </w:rPr>
              <w:tab/>
            </w:r>
            <w:r w:rsidR="00A87EA4" w:rsidRPr="00BA0F2C">
              <w:rPr>
                <w:rStyle w:val="Hyperlink"/>
              </w:rPr>
              <w:t>ESS3 Resource Efficiency and Pollution Prevention and Management</w:t>
            </w:r>
            <w:r w:rsidR="00A87EA4">
              <w:rPr>
                <w:webHidden/>
              </w:rPr>
              <w:tab/>
            </w:r>
            <w:r w:rsidR="00A87EA4">
              <w:rPr>
                <w:webHidden/>
              </w:rPr>
              <w:fldChar w:fldCharType="begin"/>
            </w:r>
            <w:r w:rsidR="00A87EA4">
              <w:rPr>
                <w:webHidden/>
              </w:rPr>
              <w:instrText xml:space="preserve"> PAGEREF _Toc93348685 \h </w:instrText>
            </w:r>
            <w:r w:rsidR="00A87EA4">
              <w:rPr>
                <w:webHidden/>
              </w:rPr>
            </w:r>
            <w:r w:rsidR="00A87EA4">
              <w:rPr>
                <w:webHidden/>
              </w:rPr>
              <w:fldChar w:fldCharType="separate"/>
            </w:r>
            <w:r w:rsidR="00A87EA4">
              <w:rPr>
                <w:webHidden/>
              </w:rPr>
              <w:t>60</w:t>
            </w:r>
            <w:r w:rsidR="00A87EA4">
              <w:rPr>
                <w:webHidden/>
              </w:rPr>
              <w:fldChar w:fldCharType="end"/>
            </w:r>
          </w:hyperlink>
        </w:p>
        <w:p w14:paraId="623BC0C5" w14:textId="434B7077" w:rsidR="00A87EA4" w:rsidRDefault="00434959">
          <w:pPr>
            <w:pStyle w:val="TOC3"/>
            <w:rPr>
              <w:rFonts w:asciiTheme="minorHAnsi" w:eastAsiaTheme="minorEastAsia" w:hAnsiTheme="minorHAnsi" w:cstheme="minorBidi"/>
              <w:spacing w:val="0"/>
              <w:lang w:val="en-US"/>
            </w:rPr>
          </w:pPr>
          <w:hyperlink w:anchor="_Toc93348686" w:history="1">
            <w:r w:rsidR="00A87EA4" w:rsidRPr="00BA0F2C">
              <w:rPr>
                <w:rStyle w:val="Hyperlink"/>
              </w:rPr>
              <w:t>5.2.5</w:t>
            </w:r>
            <w:r w:rsidR="00A87EA4">
              <w:rPr>
                <w:rFonts w:asciiTheme="minorHAnsi" w:eastAsiaTheme="minorEastAsia" w:hAnsiTheme="minorHAnsi" w:cstheme="minorBidi"/>
                <w:spacing w:val="0"/>
                <w:lang w:val="en-US"/>
              </w:rPr>
              <w:tab/>
            </w:r>
            <w:r w:rsidR="00A87EA4" w:rsidRPr="00BA0F2C">
              <w:rPr>
                <w:rStyle w:val="Hyperlink"/>
              </w:rPr>
              <w:t>ESS4 Community Health and Safety</w:t>
            </w:r>
            <w:r w:rsidR="00A87EA4">
              <w:rPr>
                <w:webHidden/>
              </w:rPr>
              <w:tab/>
            </w:r>
            <w:r w:rsidR="00A87EA4">
              <w:rPr>
                <w:webHidden/>
              </w:rPr>
              <w:fldChar w:fldCharType="begin"/>
            </w:r>
            <w:r w:rsidR="00A87EA4">
              <w:rPr>
                <w:webHidden/>
              </w:rPr>
              <w:instrText xml:space="preserve"> PAGEREF _Toc93348686 \h </w:instrText>
            </w:r>
            <w:r w:rsidR="00A87EA4">
              <w:rPr>
                <w:webHidden/>
              </w:rPr>
            </w:r>
            <w:r w:rsidR="00A87EA4">
              <w:rPr>
                <w:webHidden/>
              </w:rPr>
              <w:fldChar w:fldCharType="separate"/>
            </w:r>
            <w:r w:rsidR="00A87EA4">
              <w:rPr>
                <w:webHidden/>
              </w:rPr>
              <w:t>60</w:t>
            </w:r>
            <w:r w:rsidR="00A87EA4">
              <w:rPr>
                <w:webHidden/>
              </w:rPr>
              <w:fldChar w:fldCharType="end"/>
            </w:r>
          </w:hyperlink>
        </w:p>
        <w:p w14:paraId="295F41B9" w14:textId="24EDE616" w:rsidR="00A87EA4" w:rsidRDefault="00434959">
          <w:pPr>
            <w:pStyle w:val="TOC3"/>
            <w:rPr>
              <w:rFonts w:asciiTheme="minorHAnsi" w:eastAsiaTheme="minorEastAsia" w:hAnsiTheme="minorHAnsi" w:cstheme="minorBidi"/>
              <w:spacing w:val="0"/>
              <w:lang w:val="en-US"/>
            </w:rPr>
          </w:pPr>
          <w:hyperlink w:anchor="_Toc93348687" w:history="1">
            <w:r w:rsidR="00A87EA4" w:rsidRPr="00BA0F2C">
              <w:rPr>
                <w:rStyle w:val="Hyperlink"/>
              </w:rPr>
              <w:t>5.2.6</w:t>
            </w:r>
            <w:r w:rsidR="00A87EA4">
              <w:rPr>
                <w:rFonts w:asciiTheme="minorHAnsi" w:eastAsiaTheme="minorEastAsia" w:hAnsiTheme="minorHAnsi" w:cstheme="minorBidi"/>
                <w:spacing w:val="0"/>
                <w:lang w:val="en-US"/>
              </w:rPr>
              <w:tab/>
            </w:r>
            <w:r w:rsidR="00A87EA4" w:rsidRPr="00BA0F2C">
              <w:rPr>
                <w:rStyle w:val="Hyperlink"/>
              </w:rPr>
              <w:t>ESS5 Land Acquisition, Restrictions on Land Use and Involuntary Resettlement</w:t>
            </w:r>
            <w:r w:rsidR="00A87EA4">
              <w:rPr>
                <w:webHidden/>
              </w:rPr>
              <w:tab/>
            </w:r>
            <w:r w:rsidR="00A87EA4">
              <w:rPr>
                <w:webHidden/>
              </w:rPr>
              <w:fldChar w:fldCharType="begin"/>
            </w:r>
            <w:r w:rsidR="00A87EA4">
              <w:rPr>
                <w:webHidden/>
              </w:rPr>
              <w:instrText xml:space="preserve"> PAGEREF _Toc93348687 \h </w:instrText>
            </w:r>
            <w:r w:rsidR="00A87EA4">
              <w:rPr>
                <w:webHidden/>
              </w:rPr>
            </w:r>
            <w:r w:rsidR="00A87EA4">
              <w:rPr>
                <w:webHidden/>
              </w:rPr>
              <w:fldChar w:fldCharType="separate"/>
            </w:r>
            <w:r w:rsidR="00A87EA4">
              <w:rPr>
                <w:webHidden/>
              </w:rPr>
              <w:t>61</w:t>
            </w:r>
            <w:r w:rsidR="00A87EA4">
              <w:rPr>
                <w:webHidden/>
              </w:rPr>
              <w:fldChar w:fldCharType="end"/>
            </w:r>
          </w:hyperlink>
        </w:p>
        <w:p w14:paraId="46692F39" w14:textId="46B7CA1F" w:rsidR="00A87EA4" w:rsidRDefault="00434959">
          <w:pPr>
            <w:pStyle w:val="TOC3"/>
            <w:rPr>
              <w:rFonts w:asciiTheme="minorHAnsi" w:eastAsiaTheme="minorEastAsia" w:hAnsiTheme="minorHAnsi" w:cstheme="minorBidi"/>
              <w:spacing w:val="0"/>
              <w:lang w:val="en-US"/>
            </w:rPr>
          </w:pPr>
          <w:hyperlink w:anchor="_Toc93348688" w:history="1">
            <w:r w:rsidR="00A87EA4" w:rsidRPr="00BA0F2C">
              <w:rPr>
                <w:rStyle w:val="Hyperlink"/>
              </w:rPr>
              <w:t>5.2.7</w:t>
            </w:r>
            <w:r w:rsidR="00A87EA4">
              <w:rPr>
                <w:rFonts w:asciiTheme="minorHAnsi" w:eastAsiaTheme="minorEastAsia" w:hAnsiTheme="minorHAnsi" w:cstheme="minorBidi"/>
                <w:spacing w:val="0"/>
                <w:lang w:val="en-US"/>
              </w:rPr>
              <w:tab/>
            </w:r>
            <w:r w:rsidR="00A87EA4" w:rsidRPr="00BA0F2C">
              <w:rPr>
                <w:rStyle w:val="Hyperlink"/>
              </w:rPr>
              <w:t>ESS6 Biodiversity Conservation and Sustainable Management of Living Natural Resources.</w:t>
            </w:r>
            <w:r w:rsidR="00A87EA4">
              <w:rPr>
                <w:webHidden/>
              </w:rPr>
              <w:tab/>
            </w:r>
            <w:r w:rsidR="00A87EA4">
              <w:rPr>
                <w:webHidden/>
              </w:rPr>
              <w:fldChar w:fldCharType="begin"/>
            </w:r>
            <w:r w:rsidR="00A87EA4">
              <w:rPr>
                <w:webHidden/>
              </w:rPr>
              <w:instrText xml:space="preserve"> PAGEREF _Toc93348688 \h </w:instrText>
            </w:r>
            <w:r w:rsidR="00A87EA4">
              <w:rPr>
                <w:webHidden/>
              </w:rPr>
            </w:r>
            <w:r w:rsidR="00A87EA4">
              <w:rPr>
                <w:webHidden/>
              </w:rPr>
              <w:fldChar w:fldCharType="separate"/>
            </w:r>
            <w:r w:rsidR="00A87EA4">
              <w:rPr>
                <w:webHidden/>
              </w:rPr>
              <w:t>61</w:t>
            </w:r>
            <w:r w:rsidR="00A87EA4">
              <w:rPr>
                <w:webHidden/>
              </w:rPr>
              <w:fldChar w:fldCharType="end"/>
            </w:r>
          </w:hyperlink>
        </w:p>
        <w:p w14:paraId="4C456F74" w14:textId="1BB551D9" w:rsidR="00A87EA4" w:rsidRDefault="00434959">
          <w:pPr>
            <w:pStyle w:val="TOC3"/>
            <w:rPr>
              <w:rFonts w:asciiTheme="minorHAnsi" w:eastAsiaTheme="minorEastAsia" w:hAnsiTheme="minorHAnsi" w:cstheme="minorBidi"/>
              <w:spacing w:val="0"/>
              <w:lang w:val="en-US"/>
            </w:rPr>
          </w:pPr>
          <w:hyperlink w:anchor="_Toc93348689" w:history="1">
            <w:r w:rsidR="00A87EA4" w:rsidRPr="00BA0F2C">
              <w:rPr>
                <w:rStyle w:val="Hyperlink"/>
              </w:rPr>
              <w:t>5.2.8</w:t>
            </w:r>
            <w:r w:rsidR="00A87EA4">
              <w:rPr>
                <w:rFonts w:asciiTheme="minorHAnsi" w:eastAsiaTheme="minorEastAsia" w:hAnsiTheme="minorHAnsi" w:cstheme="minorBidi"/>
                <w:spacing w:val="0"/>
                <w:lang w:val="en-US"/>
              </w:rPr>
              <w:tab/>
            </w:r>
            <w:r w:rsidR="00A87EA4" w:rsidRPr="00BA0F2C">
              <w:rPr>
                <w:rStyle w:val="Hyperlink"/>
              </w:rPr>
              <w:t>ESS7 Indigenous Peoples/Sub-Saharan African Historically Underserved Traditional Local Communities</w:t>
            </w:r>
            <w:r w:rsidR="00A87EA4">
              <w:rPr>
                <w:webHidden/>
              </w:rPr>
              <w:tab/>
            </w:r>
            <w:r w:rsidR="00A87EA4">
              <w:rPr>
                <w:webHidden/>
              </w:rPr>
              <w:fldChar w:fldCharType="begin"/>
            </w:r>
            <w:r w:rsidR="00A87EA4">
              <w:rPr>
                <w:webHidden/>
              </w:rPr>
              <w:instrText xml:space="preserve"> PAGEREF _Toc93348689 \h </w:instrText>
            </w:r>
            <w:r w:rsidR="00A87EA4">
              <w:rPr>
                <w:webHidden/>
              </w:rPr>
            </w:r>
            <w:r w:rsidR="00A87EA4">
              <w:rPr>
                <w:webHidden/>
              </w:rPr>
              <w:fldChar w:fldCharType="separate"/>
            </w:r>
            <w:r w:rsidR="00A87EA4">
              <w:rPr>
                <w:webHidden/>
              </w:rPr>
              <w:t>61</w:t>
            </w:r>
            <w:r w:rsidR="00A87EA4">
              <w:rPr>
                <w:webHidden/>
              </w:rPr>
              <w:fldChar w:fldCharType="end"/>
            </w:r>
          </w:hyperlink>
        </w:p>
        <w:p w14:paraId="1ED19580" w14:textId="65CC8B13" w:rsidR="00A87EA4" w:rsidRDefault="00434959">
          <w:pPr>
            <w:pStyle w:val="TOC3"/>
            <w:rPr>
              <w:rFonts w:asciiTheme="minorHAnsi" w:eastAsiaTheme="minorEastAsia" w:hAnsiTheme="minorHAnsi" w:cstheme="minorBidi"/>
              <w:spacing w:val="0"/>
              <w:lang w:val="en-US"/>
            </w:rPr>
          </w:pPr>
          <w:hyperlink w:anchor="_Toc93348690" w:history="1">
            <w:r w:rsidR="00A87EA4" w:rsidRPr="00BA0F2C">
              <w:rPr>
                <w:rStyle w:val="Hyperlink"/>
              </w:rPr>
              <w:t>5.2.9</w:t>
            </w:r>
            <w:r w:rsidR="00A87EA4">
              <w:rPr>
                <w:rFonts w:asciiTheme="minorHAnsi" w:eastAsiaTheme="minorEastAsia" w:hAnsiTheme="minorHAnsi" w:cstheme="minorBidi"/>
                <w:spacing w:val="0"/>
                <w:lang w:val="en-US"/>
              </w:rPr>
              <w:tab/>
            </w:r>
            <w:r w:rsidR="00A87EA4" w:rsidRPr="00BA0F2C">
              <w:rPr>
                <w:rStyle w:val="Hyperlink"/>
              </w:rPr>
              <w:t>ESS8 Cultural Heritage</w:t>
            </w:r>
            <w:r w:rsidR="00A87EA4">
              <w:rPr>
                <w:webHidden/>
              </w:rPr>
              <w:tab/>
            </w:r>
            <w:r w:rsidR="00A87EA4">
              <w:rPr>
                <w:webHidden/>
              </w:rPr>
              <w:fldChar w:fldCharType="begin"/>
            </w:r>
            <w:r w:rsidR="00A87EA4">
              <w:rPr>
                <w:webHidden/>
              </w:rPr>
              <w:instrText xml:space="preserve"> PAGEREF _Toc93348690 \h </w:instrText>
            </w:r>
            <w:r w:rsidR="00A87EA4">
              <w:rPr>
                <w:webHidden/>
              </w:rPr>
            </w:r>
            <w:r w:rsidR="00A87EA4">
              <w:rPr>
                <w:webHidden/>
              </w:rPr>
              <w:fldChar w:fldCharType="separate"/>
            </w:r>
            <w:r w:rsidR="00A87EA4">
              <w:rPr>
                <w:webHidden/>
              </w:rPr>
              <w:t>61</w:t>
            </w:r>
            <w:r w:rsidR="00A87EA4">
              <w:rPr>
                <w:webHidden/>
              </w:rPr>
              <w:fldChar w:fldCharType="end"/>
            </w:r>
          </w:hyperlink>
        </w:p>
        <w:p w14:paraId="6961199A" w14:textId="74EDABA0" w:rsidR="00A87EA4" w:rsidRDefault="00434959">
          <w:pPr>
            <w:pStyle w:val="TOC3"/>
            <w:rPr>
              <w:rFonts w:asciiTheme="minorHAnsi" w:eastAsiaTheme="minorEastAsia" w:hAnsiTheme="minorHAnsi" w:cstheme="minorBidi"/>
              <w:spacing w:val="0"/>
              <w:lang w:val="en-US"/>
            </w:rPr>
          </w:pPr>
          <w:hyperlink w:anchor="_Toc93348691" w:history="1">
            <w:r w:rsidR="00A87EA4" w:rsidRPr="00BA0F2C">
              <w:rPr>
                <w:rStyle w:val="Hyperlink"/>
              </w:rPr>
              <w:t>5.2.10</w:t>
            </w:r>
            <w:r w:rsidR="00A87EA4">
              <w:rPr>
                <w:rFonts w:asciiTheme="minorHAnsi" w:eastAsiaTheme="minorEastAsia" w:hAnsiTheme="minorHAnsi" w:cstheme="minorBidi"/>
                <w:spacing w:val="0"/>
                <w:lang w:val="en-US"/>
              </w:rPr>
              <w:tab/>
            </w:r>
            <w:r w:rsidR="00A87EA4" w:rsidRPr="00BA0F2C">
              <w:rPr>
                <w:rStyle w:val="Hyperlink"/>
              </w:rPr>
              <w:t>ESS9 Financial Intermediaries</w:t>
            </w:r>
            <w:r w:rsidR="00A87EA4">
              <w:rPr>
                <w:webHidden/>
              </w:rPr>
              <w:tab/>
            </w:r>
            <w:r w:rsidR="00A87EA4">
              <w:rPr>
                <w:webHidden/>
              </w:rPr>
              <w:fldChar w:fldCharType="begin"/>
            </w:r>
            <w:r w:rsidR="00A87EA4">
              <w:rPr>
                <w:webHidden/>
              </w:rPr>
              <w:instrText xml:space="preserve"> PAGEREF _Toc93348691 \h </w:instrText>
            </w:r>
            <w:r w:rsidR="00A87EA4">
              <w:rPr>
                <w:webHidden/>
              </w:rPr>
            </w:r>
            <w:r w:rsidR="00A87EA4">
              <w:rPr>
                <w:webHidden/>
              </w:rPr>
              <w:fldChar w:fldCharType="separate"/>
            </w:r>
            <w:r w:rsidR="00A87EA4">
              <w:rPr>
                <w:webHidden/>
              </w:rPr>
              <w:t>61</w:t>
            </w:r>
            <w:r w:rsidR="00A87EA4">
              <w:rPr>
                <w:webHidden/>
              </w:rPr>
              <w:fldChar w:fldCharType="end"/>
            </w:r>
          </w:hyperlink>
        </w:p>
        <w:p w14:paraId="4D201B6F" w14:textId="6A99D99B" w:rsidR="00A87EA4" w:rsidRDefault="00434959">
          <w:pPr>
            <w:pStyle w:val="TOC2"/>
            <w:rPr>
              <w:rFonts w:asciiTheme="minorHAnsi" w:eastAsiaTheme="minorEastAsia" w:hAnsiTheme="minorHAnsi" w:cstheme="minorBidi"/>
              <w:noProof/>
            </w:rPr>
          </w:pPr>
          <w:hyperlink w:anchor="_Toc93348692" w:history="1">
            <w:r w:rsidR="00A87EA4" w:rsidRPr="00BA0F2C">
              <w:rPr>
                <w:rStyle w:val="Hyperlink"/>
                <w:noProof/>
                <w:lang w:val="en-GB"/>
              </w:rPr>
              <w:t>5.3</w:t>
            </w:r>
            <w:r w:rsidR="00A87EA4">
              <w:rPr>
                <w:rFonts w:asciiTheme="minorHAnsi" w:eastAsiaTheme="minorEastAsia" w:hAnsiTheme="minorHAnsi" w:cstheme="minorBidi"/>
                <w:noProof/>
              </w:rPr>
              <w:tab/>
            </w:r>
            <w:r w:rsidR="00A87EA4" w:rsidRPr="00BA0F2C">
              <w:rPr>
                <w:rStyle w:val="Hyperlink"/>
                <w:noProof/>
                <w:lang w:val="en-GB"/>
              </w:rPr>
              <w:t>General Environmental, Health and Safety (EHS) Guidelines</w:t>
            </w:r>
            <w:r w:rsidR="00A87EA4">
              <w:rPr>
                <w:noProof/>
                <w:webHidden/>
              </w:rPr>
              <w:tab/>
            </w:r>
            <w:r w:rsidR="00A87EA4">
              <w:rPr>
                <w:noProof/>
                <w:webHidden/>
              </w:rPr>
              <w:fldChar w:fldCharType="begin"/>
            </w:r>
            <w:r w:rsidR="00A87EA4">
              <w:rPr>
                <w:noProof/>
                <w:webHidden/>
              </w:rPr>
              <w:instrText xml:space="preserve"> PAGEREF _Toc93348692 \h </w:instrText>
            </w:r>
            <w:r w:rsidR="00A87EA4">
              <w:rPr>
                <w:noProof/>
                <w:webHidden/>
              </w:rPr>
            </w:r>
            <w:r w:rsidR="00A87EA4">
              <w:rPr>
                <w:noProof/>
                <w:webHidden/>
              </w:rPr>
              <w:fldChar w:fldCharType="separate"/>
            </w:r>
            <w:r w:rsidR="00A87EA4">
              <w:rPr>
                <w:noProof/>
                <w:webHidden/>
              </w:rPr>
              <w:t>61</w:t>
            </w:r>
            <w:r w:rsidR="00A87EA4">
              <w:rPr>
                <w:noProof/>
                <w:webHidden/>
              </w:rPr>
              <w:fldChar w:fldCharType="end"/>
            </w:r>
          </w:hyperlink>
        </w:p>
        <w:p w14:paraId="63C96024" w14:textId="7AA00B1F" w:rsidR="00A87EA4" w:rsidRDefault="00434959">
          <w:pPr>
            <w:pStyle w:val="TOC2"/>
            <w:rPr>
              <w:rFonts w:asciiTheme="minorHAnsi" w:eastAsiaTheme="minorEastAsia" w:hAnsiTheme="minorHAnsi" w:cstheme="minorBidi"/>
              <w:noProof/>
            </w:rPr>
          </w:pPr>
          <w:hyperlink w:anchor="_Toc93348693" w:history="1">
            <w:r w:rsidR="00A87EA4" w:rsidRPr="00BA0F2C">
              <w:rPr>
                <w:rStyle w:val="Hyperlink"/>
                <w:noProof/>
                <w:lang w:val="en-GB"/>
              </w:rPr>
              <w:t>5.4</w:t>
            </w:r>
            <w:r w:rsidR="00A87EA4">
              <w:rPr>
                <w:rFonts w:asciiTheme="minorHAnsi" w:eastAsiaTheme="minorEastAsia" w:hAnsiTheme="minorHAnsi" w:cstheme="minorBidi"/>
                <w:noProof/>
              </w:rPr>
              <w:tab/>
            </w:r>
            <w:r w:rsidR="00A87EA4" w:rsidRPr="00BA0F2C">
              <w:rPr>
                <w:rStyle w:val="Hyperlink"/>
                <w:noProof/>
                <w:lang w:val="en-GB"/>
              </w:rPr>
              <w:t>Key ESF objectives compared to national requirements</w:t>
            </w:r>
            <w:r w:rsidR="00A87EA4">
              <w:rPr>
                <w:noProof/>
                <w:webHidden/>
              </w:rPr>
              <w:tab/>
            </w:r>
            <w:r w:rsidR="00A87EA4">
              <w:rPr>
                <w:noProof/>
                <w:webHidden/>
              </w:rPr>
              <w:fldChar w:fldCharType="begin"/>
            </w:r>
            <w:r w:rsidR="00A87EA4">
              <w:rPr>
                <w:noProof/>
                <w:webHidden/>
              </w:rPr>
              <w:instrText xml:space="preserve"> PAGEREF _Toc93348693 \h </w:instrText>
            </w:r>
            <w:r w:rsidR="00A87EA4">
              <w:rPr>
                <w:noProof/>
                <w:webHidden/>
              </w:rPr>
            </w:r>
            <w:r w:rsidR="00A87EA4">
              <w:rPr>
                <w:noProof/>
                <w:webHidden/>
              </w:rPr>
              <w:fldChar w:fldCharType="separate"/>
            </w:r>
            <w:r w:rsidR="00A87EA4">
              <w:rPr>
                <w:noProof/>
                <w:webHidden/>
              </w:rPr>
              <w:t>62</w:t>
            </w:r>
            <w:r w:rsidR="00A87EA4">
              <w:rPr>
                <w:noProof/>
                <w:webHidden/>
              </w:rPr>
              <w:fldChar w:fldCharType="end"/>
            </w:r>
          </w:hyperlink>
        </w:p>
        <w:p w14:paraId="3F7A37B8" w14:textId="328A8206" w:rsidR="00A87EA4" w:rsidRDefault="00434959">
          <w:pPr>
            <w:pStyle w:val="TOC1"/>
            <w:tabs>
              <w:tab w:val="left" w:pos="440"/>
              <w:tab w:val="right" w:pos="9737"/>
            </w:tabs>
            <w:rPr>
              <w:rFonts w:asciiTheme="minorHAnsi" w:eastAsiaTheme="minorEastAsia" w:hAnsiTheme="minorHAnsi" w:cstheme="minorBidi"/>
              <w:noProof/>
            </w:rPr>
          </w:pPr>
          <w:hyperlink w:anchor="_Toc93348694" w:history="1">
            <w:r w:rsidR="00A87EA4" w:rsidRPr="00BA0F2C">
              <w:rPr>
                <w:rStyle w:val="Hyperlink"/>
                <w:noProof/>
                <w:lang w:val="en-GB"/>
              </w:rPr>
              <w:t>6</w:t>
            </w:r>
            <w:r w:rsidR="00A87EA4">
              <w:rPr>
                <w:rFonts w:asciiTheme="minorHAnsi" w:eastAsiaTheme="minorEastAsia" w:hAnsiTheme="minorHAnsi" w:cstheme="minorBidi"/>
                <w:noProof/>
              </w:rPr>
              <w:tab/>
            </w:r>
            <w:r w:rsidR="00A87EA4" w:rsidRPr="00BA0F2C">
              <w:rPr>
                <w:rStyle w:val="Hyperlink"/>
                <w:noProof/>
                <w:lang w:val="en-GB"/>
              </w:rPr>
              <w:t>Approach for identifying, analyzing and assessing risks and impacts</w:t>
            </w:r>
            <w:r w:rsidR="00A87EA4">
              <w:rPr>
                <w:noProof/>
                <w:webHidden/>
              </w:rPr>
              <w:tab/>
            </w:r>
            <w:r w:rsidR="00A87EA4">
              <w:rPr>
                <w:noProof/>
                <w:webHidden/>
              </w:rPr>
              <w:fldChar w:fldCharType="begin"/>
            </w:r>
            <w:r w:rsidR="00A87EA4">
              <w:rPr>
                <w:noProof/>
                <w:webHidden/>
              </w:rPr>
              <w:instrText xml:space="preserve"> PAGEREF _Toc93348694 \h </w:instrText>
            </w:r>
            <w:r w:rsidR="00A87EA4">
              <w:rPr>
                <w:noProof/>
                <w:webHidden/>
              </w:rPr>
            </w:r>
            <w:r w:rsidR="00A87EA4">
              <w:rPr>
                <w:noProof/>
                <w:webHidden/>
              </w:rPr>
              <w:fldChar w:fldCharType="separate"/>
            </w:r>
            <w:r w:rsidR="00A87EA4">
              <w:rPr>
                <w:noProof/>
                <w:webHidden/>
              </w:rPr>
              <w:t>66</w:t>
            </w:r>
            <w:r w:rsidR="00A87EA4">
              <w:rPr>
                <w:noProof/>
                <w:webHidden/>
              </w:rPr>
              <w:fldChar w:fldCharType="end"/>
            </w:r>
          </w:hyperlink>
        </w:p>
        <w:p w14:paraId="4EB8643C" w14:textId="4316B892" w:rsidR="00A87EA4" w:rsidRDefault="00434959">
          <w:pPr>
            <w:pStyle w:val="TOC2"/>
            <w:rPr>
              <w:rFonts w:asciiTheme="minorHAnsi" w:eastAsiaTheme="minorEastAsia" w:hAnsiTheme="minorHAnsi" w:cstheme="minorBidi"/>
              <w:noProof/>
            </w:rPr>
          </w:pPr>
          <w:hyperlink w:anchor="_Toc93348695" w:history="1">
            <w:r w:rsidR="00A87EA4" w:rsidRPr="00BA0F2C">
              <w:rPr>
                <w:rStyle w:val="Hyperlink"/>
                <w:noProof/>
              </w:rPr>
              <w:t>6.1</w:t>
            </w:r>
            <w:r w:rsidR="00A87EA4">
              <w:rPr>
                <w:rFonts w:asciiTheme="minorHAnsi" w:eastAsiaTheme="minorEastAsia" w:hAnsiTheme="minorHAnsi" w:cstheme="minorBidi"/>
                <w:noProof/>
              </w:rPr>
              <w:tab/>
            </w:r>
            <w:r w:rsidR="00A87EA4" w:rsidRPr="00BA0F2C">
              <w:rPr>
                <w:rStyle w:val="Hyperlink"/>
                <w:noProof/>
              </w:rPr>
              <w:t>Risk assessment</w:t>
            </w:r>
            <w:r w:rsidR="00A87EA4">
              <w:rPr>
                <w:noProof/>
                <w:webHidden/>
              </w:rPr>
              <w:tab/>
            </w:r>
            <w:r w:rsidR="00A87EA4">
              <w:rPr>
                <w:noProof/>
                <w:webHidden/>
              </w:rPr>
              <w:fldChar w:fldCharType="begin"/>
            </w:r>
            <w:r w:rsidR="00A87EA4">
              <w:rPr>
                <w:noProof/>
                <w:webHidden/>
              </w:rPr>
              <w:instrText xml:space="preserve"> PAGEREF _Toc93348695 \h </w:instrText>
            </w:r>
            <w:r w:rsidR="00A87EA4">
              <w:rPr>
                <w:noProof/>
                <w:webHidden/>
              </w:rPr>
            </w:r>
            <w:r w:rsidR="00A87EA4">
              <w:rPr>
                <w:noProof/>
                <w:webHidden/>
              </w:rPr>
              <w:fldChar w:fldCharType="separate"/>
            </w:r>
            <w:r w:rsidR="00A87EA4">
              <w:rPr>
                <w:noProof/>
                <w:webHidden/>
              </w:rPr>
              <w:t>66</w:t>
            </w:r>
            <w:r w:rsidR="00A87EA4">
              <w:rPr>
                <w:noProof/>
                <w:webHidden/>
              </w:rPr>
              <w:fldChar w:fldCharType="end"/>
            </w:r>
          </w:hyperlink>
        </w:p>
        <w:p w14:paraId="12EA3C33" w14:textId="37BE7E55" w:rsidR="00A87EA4" w:rsidRDefault="00434959">
          <w:pPr>
            <w:pStyle w:val="TOC2"/>
            <w:rPr>
              <w:rFonts w:asciiTheme="minorHAnsi" w:eastAsiaTheme="minorEastAsia" w:hAnsiTheme="minorHAnsi" w:cstheme="minorBidi"/>
              <w:noProof/>
            </w:rPr>
          </w:pPr>
          <w:hyperlink w:anchor="_Toc93348696" w:history="1">
            <w:r w:rsidR="00A87EA4" w:rsidRPr="00BA0F2C">
              <w:rPr>
                <w:rStyle w:val="Hyperlink"/>
                <w:noProof/>
              </w:rPr>
              <w:t>6.2</w:t>
            </w:r>
            <w:r w:rsidR="00A87EA4">
              <w:rPr>
                <w:rFonts w:asciiTheme="minorHAnsi" w:eastAsiaTheme="minorEastAsia" w:hAnsiTheme="minorHAnsi" w:cstheme="minorBidi"/>
                <w:noProof/>
              </w:rPr>
              <w:tab/>
            </w:r>
            <w:r w:rsidR="00A87EA4" w:rsidRPr="00BA0F2C">
              <w:rPr>
                <w:rStyle w:val="Hyperlink"/>
                <w:noProof/>
              </w:rPr>
              <w:t>Key steps</w:t>
            </w:r>
            <w:r w:rsidR="00A87EA4">
              <w:rPr>
                <w:noProof/>
                <w:webHidden/>
              </w:rPr>
              <w:tab/>
            </w:r>
            <w:r w:rsidR="00A87EA4">
              <w:rPr>
                <w:noProof/>
                <w:webHidden/>
              </w:rPr>
              <w:fldChar w:fldCharType="begin"/>
            </w:r>
            <w:r w:rsidR="00A87EA4">
              <w:rPr>
                <w:noProof/>
                <w:webHidden/>
              </w:rPr>
              <w:instrText xml:space="preserve"> PAGEREF _Toc93348696 \h </w:instrText>
            </w:r>
            <w:r w:rsidR="00A87EA4">
              <w:rPr>
                <w:noProof/>
                <w:webHidden/>
              </w:rPr>
            </w:r>
            <w:r w:rsidR="00A87EA4">
              <w:rPr>
                <w:noProof/>
                <w:webHidden/>
              </w:rPr>
              <w:fldChar w:fldCharType="separate"/>
            </w:r>
            <w:r w:rsidR="00A87EA4">
              <w:rPr>
                <w:noProof/>
                <w:webHidden/>
              </w:rPr>
              <w:t>66</w:t>
            </w:r>
            <w:r w:rsidR="00A87EA4">
              <w:rPr>
                <w:noProof/>
                <w:webHidden/>
              </w:rPr>
              <w:fldChar w:fldCharType="end"/>
            </w:r>
          </w:hyperlink>
        </w:p>
        <w:p w14:paraId="3F14214E" w14:textId="20FBDB50" w:rsidR="00A87EA4" w:rsidRDefault="00434959">
          <w:pPr>
            <w:pStyle w:val="TOC3"/>
            <w:rPr>
              <w:rFonts w:asciiTheme="minorHAnsi" w:eastAsiaTheme="minorEastAsia" w:hAnsiTheme="minorHAnsi" w:cstheme="minorBidi"/>
              <w:spacing w:val="0"/>
              <w:lang w:val="en-US"/>
            </w:rPr>
          </w:pPr>
          <w:hyperlink w:anchor="_Toc93348697" w:history="1">
            <w:r w:rsidR="00A87EA4" w:rsidRPr="00BA0F2C">
              <w:rPr>
                <w:rStyle w:val="Hyperlink"/>
              </w:rPr>
              <w:t>6.2.1</w:t>
            </w:r>
            <w:r w:rsidR="00A87EA4">
              <w:rPr>
                <w:rFonts w:asciiTheme="minorHAnsi" w:eastAsiaTheme="minorEastAsia" w:hAnsiTheme="minorHAnsi" w:cstheme="minorBidi"/>
                <w:spacing w:val="0"/>
                <w:lang w:val="en-US"/>
              </w:rPr>
              <w:tab/>
            </w:r>
            <w:r w:rsidR="00A87EA4" w:rsidRPr="00BA0F2C">
              <w:rPr>
                <w:rStyle w:val="Hyperlink"/>
              </w:rPr>
              <w:t>Step 1: Screening of Activities and Sites</w:t>
            </w:r>
            <w:r w:rsidR="00A87EA4">
              <w:rPr>
                <w:webHidden/>
              </w:rPr>
              <w:tab/>
            </w:r>
            <w:r w:rsidR="00A87EA4">
              <w:rPr>
                <w:webHidden/>
              </w:rPr>
              <w:fldChar w:fldCharType="begin"/>
            </w:r>
            <w:r w:rsidR="00A87EA4">
              <w:rPr>
                <w:webHidden/>
              </w:rPr>
              <w:instrText xml:space="preserve"> PAGEREF _Toc93348697 \h </w:instrText>
            </w:r>
            <w:r w:rsidR="00A87EA4">
              <w:rPr>
                <w:webHidden/>
              </w:rPr>
            </w:r>
            <w:r w:rsidR="00A87EA4">
              <w:rPr>
                <w:webHidden/>
              </w:rPr>
              <w:fldChar w:fldCharType="separate"/>
            </w:r>
            <w:r w:rsidR="00A87EA4">
              <w:rPr>
                <w:webHidden/>
              </w:rPr>
              <w:t>66</w:t>
            </w:r>
            <w:r w:rsidR="00A87EA4">
              <w:rPr>
                <w:webHidden/>
              </w:rPr>
              <w:fldChar w:fldCharType="end"/>
            </w:r>
          </w:hyperlink>
        </w:p>
        <w:p w14:paraId="024E90B2" w14:textId="04D2F61E" w:rsidR="00A87EA4" w:rsidRDefault="00434959">
          <w:pPr>
            <w:pStyle w:val="TOC3"/>
            <w:rPr>
              <w:rFonts w:asciiTheme="minorHAnsi" w:eastAsiaTheme="minorEastAsia" w:hAnsiTheme="minorHAnsi" w:cstheme="minorBidi"/>
              <w:spacing w:val="0"/>
              <w:lang w:val="en-US"/>
            </w:rPr>
          </w:pPr>
          <w:hyperlink w:anchor="_Toc93348698" w:history="1">
            <w:r w:rsidR="00A87EA4" w:rsidRPr="00BA0F2C">
              <w:rPr>
                <w:rStyle w:val="Hyperlink"/>
              </w:rPr>
              <w:t>6.2.2</w:t>
            </w:r>
            <w:r w:rsidR="00A87EA4">
              <w:rPr>
                <w:rFonts w:asciiTheme="minorHAnsi" w:eastAsiaTheme="minorEastAsia" w:hAnsiTheme="minorHAnsi" w:cstheme="minorBidi"/>
                <w:spacing w:val="0"/>
                <w:lang w:val="en-US"/>
              </w:rPr>
              <w:tab/>
            </w:r>
            <w:r w:rsidR="00A87EA4" w:rsidRPr="00BA0F2C">
              <w:rPr>
                <w:rStyle w:val="Hyperlink"/>
              </w:rPr>
              <w:t>Step 2: Assigning the appropriate Environmental Categories</w:t>
            </w:r>
            <w:r w:rsidR="00A87EA4">
              <w:rPr>
                <w:webHidden/>
              </w:rPr>
              <w:tab/>
            </w:r>
            <w:r w:rsidR="00A87EA4">
              <w:rPr>
                <w:webHidden/>
              </w:rPr>
              <w:fldChar w:fldCharType="begin"/>
            </w:r>
            <w:r w:rsidR="00A87EA4">
              <w:rPr>
                <w:webHidden/>
              </w:rPr>
              <w:instrText xml:space="preserve"> PAGEREF _Toc93348698 \h </w:instrText>
            </w:r>
            <w:r w:rsidR="00A87EA4">
              <w:rPr>
                <w:webHidden/>
              </w:rPr>
            </w:r>
            <w:r w:rsidR="00A87EA4">
              <w:rPr>
                <w:webHidden/>
              </w:rPr>
              <w:fldChar w:fldCharType="separate"/>
            </w:r>
            <w:r w:rsidR="00A87EA4">
              <w:rPr>
                <w:webHidden/>
              </w:rPr>
              <w:t>66</w:t>
            </w:r>
            <w:r w:rsidR="00A87EA4">
              <w:rPr>
                <w:webHidden/>
              </w:rPr>
              <w:fldChar w:fldCharType="end"/>
            </w:r>
          </w:hyperlink>
        </w:p>
        <w:p w14:paraId="1B11AA99" w14:textId="7EB4686E" w:rsidR="00A87EA4" w:rsidRDefault="00434959">
          <w:pPr>
            <w:pStyle w:val="TOC3"/>
            <w:rPr>
              <w:rFonts w:asciiTheme="minorHAnsi" w:eastAsiaTheme="minorEastAsia" w:hAnsiTheme="minorHAnsi" w:cstheme="minorBidi"/>
              <w:spacing w:val="0"/>
              <w:lang w:val="en-US"/>
            </w:rPr>
          </w:pPr>
          <w:hyperlink w:anchor="_Toc93348699" w:history="1">
            <w:r w:rsidR="00A87EA4" w:rsidRPr="00BA0F2C">
              <w:rPr>
                <w:rStyle w:val="Hyperlink"/>
              </w:rPr>
              <w:t>6.2.3</w:t>
            </w:r>
            <w:r w:rsidR="00A87EA4">
              <w:rPr>
                <w:rFonts w:asciiTheme="minorHAnsi" w:eastAsiaTheme="minorEastAsia" w:hAnsiTheme="minorHAnsi" w:cstheme="minorBidi"/>
                <w:spacing w:val="0"/>
                <w:lang w:val="en-US"/>
              </w:rPr>
              <w:tab/>
            </w:r>
            <w:r w:rsidR="00A87EA4" w:rsidRPr="00BA0F2C">
              <w:rPr>
                <w:rStyle w:val="Hyperlink"/>
              </w:rPr>
              <w:t>Step 3: Screening Procedure</w:t>
            </w:r>
            <w:r w:rsidR="00A87EA4">
              <w:rPr>
                <w:webHidden/>
              </w:rPr>
              <w:tab/>
            </w:r>
            <w:r w:rsidR="00A87EA4">
              <w:rPr>
                <w:webHidden/>
              </w:rPr>
              <w:fldChar w:fldCharType="begin"/>
            </w:r>
            <w:r w:rsidR="00A87EA4">
              <w:rPr>
                <w:webHidden/>
              </w:rPr>
              <w:instrText xml:space="preserve"> PAGEREF _Toc93348699 \h </w:instrText>
            </w:r>
            <w:r w:rsidR="00A87EA4">
              <w:rPr>
                <w:webHidden/>
              </w:rPr>
            </w:r>
            <w:r w:rsidR="00A87EA4">
              <w:rPr>
                <w:webHidden/>
              </w:rPr>
              <w:fldChar w:fldCharType="separate"/>
            </w:r>
            <w:r w:rsidR="00A87EA4">
              <w:rPr>
                <w:webHidden/>
              </w:rPr>
              <w:t>67</w:t>
            </w:r>
            <w:r w:rsidR="00A87EA4">
              <w:rPr>
                <w:webHidden/>
              </w:rPr>
              <w:fldChar w:fldCharType="end"/>
            </w:r>
          </w:hyperlink>
        </w:p>
        <w:p w14:paraId="0FCA7053" w14:textId="430BD4E1" w:rsidR="00A87EA4" w:rsidRDefault="00434959">
          <w:pPr>
            <w:pStyle w:val="TOC3"/>
            <w:rPr>
              <w:rFonts w:asciiTheme="minorHAnsi" w:eastAsiaTheme="minorEastAsia" w:hAnsiTheme="minorHAnsi" w:cstheme="minorBidi"/>
              <w:spacing w:val="0"/>
              <w:lang w:val="en-US"/>
            </w:rPr>
          </w:pPr>
          <w:hyperlink w:anchor="_Toc93348700" w:history="1">
            <w:r w:rsidR="00A87EA4" w:rsidRPr="00BA0F2C">
              <w:rPr>
                <w:rStyle w:val="Hyperlink"/>
              </w:rPr>
              <w:t>6.2.4</w:t>
            </w:r>
            <w:r w:rsidR="00A87EA4">
              <w:rPr>
                <w:rFonts w:asciiTheme="minorHAnsi" w:eastAsiaTheme="minorEastAsia" w:hAnsiTheme="minorHAnsi" w:cstheme="minorBidi"/>
                <w:spacing w:val="0"/>
                <w:lang w:val="en-US"/>
              </w:rPr>
              <w:tab/>
            </w:r>
            <w:r w:rsidR="00A87EA4" w:rsidRPr="00BA0F2C">
              <w:rPr>
                <w:rStyle w:val="Hyperlink"/>
              </w:rPr>
              <w:t>Step 4: Carrying out Environmental and Social Impact Assessment</w:t>
            </w:r>
            <w:r w:rsidR="00A87EA4">
              <w:rPr>
                <w:webHidden/>
              </w:rPr>
              <w:tab/>
            </w:r>
            <w:r w:rsidR="00A87EA4">
              <w:rPr>
                <w:webHidden/>
              </w:rPr>
              <w:fldChar w:fldCharType="begin"/>
            </w:r>
            <w:r w:rsidR="00A87EA4">
              <w:rPr>
                <w:webHidden/>
              </w:rPr>
              <w:instrText xml:space="preserve"> PAGEREF _Toc93348700 \h </w:instrText>
            </w:r>
            <w:r w:rsidR="00A87EA4">
              <w:rPr>
                <w:webHidden/>
              </w:rPr>
            </w:r>
            <w:r w:rsidR="00A87EA4">
              <w:rPr>
                <w:webHidden/>
              </w:rPr>
              <w:fldChar w:fldCharType="separate"/>
            </w:r>
            <w:r w:rsidR="00A87EA4">
              <w:rPr>
                <w:webHidden/>
              </w:rPr>
              <w:t>67</w:t>
            </w:r>
            <w:r w:rsidR="00A87EA4">
              <w:rPr>
                <w:webHidden/>
              </w:rPr>
              <w:fldChar w:fldCharType="end"/>
            </w:r>
          </w:hyperlink>
        </w:p>
        <w:p w14:paraId="6443E83B" w14:textId="1CBD9796" w:rsidR="00A87EA4" w:rsidRDefault="00434959">
          <w:pPr>
            <w:pStyle w:val="TOC3"/>
            <w:rPr>
              <w:rFonts w:asciiTheme="minorHAnsi" w:eastAsiaTheme="minorEastAsia" w:hAnsiTheme="minorHAnsi" w:cstheme="minorBidi"/>
              <w:spacing w:val="0"/>
              <w:lang w:val="en-US"/>
            </w:rPr>
          </w:pPr>
          <w:hyperlink w:anchor="_Toc93348701" w:history="1">
            <w:r w:rsidR="00A87EA4" w:rsidRPr="00BA0F2C">
              <w:rPr>
                <w:rStyle w:val="Hyperlink"/>
              </w:rPr>
              <w:t>6.2.5</w:t>
            </w:r>
            <w:r w:rsidR="00A87EA4">
              <w:rPr>
                <w:rFonts w:asciiTheme="minorHAnsi" w:eastAsiaTheme="minorEastAsia" w:hAnsiTheme="minorHAnsi" w:cstheme="minorBidi"/>
                <w:spacing w:val="0"/>
                <w:lang w:val="en-US"/>
              </w:rPr>
              <w:tab/>
            </w:r>
            <w:r w:rsidR="00A87EA4" w:rsidRPr="00BA0F2C">
              <w:rPr>
                <w:rStyle w:val="Hyperlink"/>
              </w:rPr>
              <w:t>Step 5: Review and Approval</w:t>
            </w:r>
            <w:r w:rsidR="00A87EA4">
              <w:rPr>
                <w:webHidden/>
              </w:rPr>
              <w:tab/>
            </w:r>
            <w:r w:rsidR="00A87EA4">
              <w:rPr>
                <w:webHidden/>
              </w:rPr>
              <w:fldChar w:fldCharType="begin"/>
            </w:r>
            <w:r w:rsidR="00A87EA4">
              <w:rPr>
                <w:webHidden/>
              </w:rPr>
              <w:instrText xml:space="preserve"> PAGEREF _Toc93348701 \h </w:instrText>
            </w:r>
            <w:r w:rsidR="00A87EA4">
              <w:rPr>
                <w:webHidden/>
              </w:rPr>
            </w:r>
            <w:r w:rsidR="00A87EA4">
              <w:rPr>
                <w:webHidden/>
              </w:rPr>
              <w:fldChar w:fldCharType="separate"/>
            </w:r>
            <w:r w:rsidR="00A87EA4">
              <w:rPr>
                <w:webHidden/>
              </w:rPr>
              <w:t>68</w:t>
            </w:r>
            <w:r w:rsidR="00A87EA4">
              <w:rPr>
                <w:webHidden/>
              </w:rPr>
              <w:fldChar w:fldCharType="end"/>
            </w:r>
          </w:hyperlink>
        </w:p>
        <w:p w14:paraId="1C311599" w14:textId="5C7786D1" w:rsidR="00A87EA4" w:rsidRDefault="00434959">
          <w:pPr>
            <w:pStyle w:val="TOC3"/>
            <w:rPr>
              <w:rFonts w:asciiTheme="minorHAnsi" w:eastAsiaTheme="minorEastAsia" w:hAnsiTheme="minorHAnsi" w:cstheme="minorBidi"/>
              <w:spacing w:val="0"/>
              <w:lang w:val="en-US"/>
            </w:rPr>
          </w:pPr>
          <w:hyperlink w:anchor="_Toc93348702" w:history="1">
            <w:r w:rsidR="00A87EA4" w:rsidRPr="00BA0F2C">
              <w:rPr>
                <w:rStyle w:val="Hyperlink"/>
              </w:rPr>
              <w:t>6.2.6</w:t>
            </w:r>
            <w:r w:rsidR="00A87EA4">
              <w:rPr>
                <w:rFonts w:asciiTheme="minorHAnsi" w:eastAsiaTheme="minorEastAsia" w:hAnsiTheme="minorHAnsi" w:cstheme="minorBidi"/>
                <w:spacing w:val="0"/>
                <w:lang w:val="en-US"/>
              </w:rPr>
              <w:tab/>
            </w:r>
            <w:r w:rsidR="00A87EA4" w:rsidRPr="00BA0F2C">
              <w:rPr>
                <w:rStyle w:val="Hyperlink"/>
              </w:rPr>
              <w:t>Step 6: Environmental Monitoring</w:t>
            </w:r>
            <w:r w:rsidR="00A87EA4">
              <w:rPr>
                <w:webHidden/>
              </w:rPr>
              <w:tab/>
            </w:r>
            <w:r w:rsidR="00A87EA4">
              <w:rPr>
                <w:webHidden/>
              </w:rPr>
              <w:fldChar w:fldCharType="begin"/>
            </w:r>
            <w:r w:rsidR="00A87EA4">
              <w:rPr>
                <w:webHidden/>
              </w:rPr>
              <w:instrText xml:space="preserve"> PAGEREF _Toc93348702 \h </w:instrText>
            </w:r>
            <w:r w:rsidR="00A87EA4">
              <w:rPr>
                <w:webHidden/>
              </w:rPr>
            </w:r>
            <w:r w:rsidR="00A87EA4">
              <w:rPr>
                <w:webHidden/>
              </w:rPr>
              <w:fldChar w:fldCharType="separate"/>
            </w:r>
            <w:r w:rsidR="00A87EA4">
              <w:rPr>
                <w:webHidden/>
              </w:rPr>
              <w:t>68</w:t>
            </w:r>
            <w:r w:rsidR="00A87EA4">
              <w:rPr>
                <w:webHidden/>
              </w:rPr>
              <w:fldChar w:fldCharType="end"/>
            </w:r>
          </w:hyperlink>
        </w:p>
        <w:p w14:paraId="22165338" w14:textId="6CF6A358" w:rsidR="00A87EA4" w:rsidRDefault="00434959">
          <w:pPr>
            <w:pStyle w:val="TOC1"/>
            <w:tabs>
              <w:tab w:val="left" w:pos="440"/>
              <w:tab w:val="right" w:pos="9737"/>
            </w:tabs>
            <w:rPr>
              <w:rFonts w:asciiTheme="minorHAnsi" w:eastAsiaTheme="minorEastAsia" w:hAnsiTheme="minorHAnsi" w:cstheme="minorBidi"/>
              <w:noProof/>
            </w:rPr>
          </w:pPr>
          <w:hyperlink w:anchor="_Toc93348703" w:history="1">
            <w:r w:rsidR="00A87EA4" w:rsidRPr="00BA0F2C">
              <w:rPr>
                <w:rStyle w:val="Hyperlink"/>
                <w:noProof/>
                <w:lang w:val="en-GB"/>
              </w:rPr>
              <w:t>7</w:t>
            </w:r>
            <w:r w:rsidR="00A87EA4">
              <w:rPr>
                <w:rFonts w:asciiTheme="minorHAnsi" w:eastAsiaTheme="minorEastAsia" w:hAnsiTheme="minorHAnsi" w:cstheme="minorBidi"/>
                <w:noProof/>
              </w:rPr>
              <w:tab/>
            </w:r>
            <w:r w:rsidR="00A87EA4" w:rsidRPr="00BA0F2C">
              <w:rPr>
                <w:rStyle w:val="Hyperlink"/>
                <w:noProof/>
                <w:lang w:val="en-GB"/>
              </w:rPr>
              <w:t>Potential environmental and social risks, impacts and mitigation measures</w:t>
            </w:r>
            <w:r w:rsidR="00A87EA4">
              <w:rPr>
                <w:noProof/>
                <w:webHidden/>
              </w:rPr>
              <w:tab/>
            </w:r>
            <w:r w:rsidR="00A87EA4">
              <w:rPr>
                <w:noProof/>
                <w:webHidden/>
              </w:rPr>
              <w:fldChar w:fldCharType="begin"/>
            </w:r>
            <w:r w:rsidR="00A87EA4">
              <w:rPr>
                <w:noProof/>
                <w:webHidden/>
              </w:rPr>
              <w:instrText xml:space="preserve"> PAGEREF _Toc93348703 \h </w:instrText>
            </w:r>
            <w:r w:rsidR="00A87EA4">
              <w:rPr>
                <w:noProof/>
                <w:webHidden/>
              </w:rPr>
            </w:r>
            <w:r w:rsidR="00A87EA4">
              <w:rPr>
                <w:noProof/>
                <w:webHidden/>
              </w:rPr>
              <w:fldChar w:fldCharType="separate"/>
            </w:r>
            <w:r w:rsidR="00A87EA4">
              <w:rPr>
                <w:noProof/>
                <w:webHidden/>
              </w:rPr>
              <w:t>69</w:t>
            </w:r>
            <w:r w:rsidR="00A87EA4">
              <w:rPr>
                <w:noProof/>
                <w:webHidden/>
              </w:rPr>
              <w:fldChar w:fldCharType="end"/>
            </w:r>
          </w:hyperlink>
        </w:p>
        <w:p w14:paraId="4D834D81" w14:textId="2D29A692" w:rsidR="00A87EA4" w:rsidRDefault="00434959">
          <w:pPr>
            <w:pStyle w:val="TOC2"/>
            <w:rPr>
              <w:rFonts w:asciiTheme="minorHAnsi" w:eastAsiaTheme="minorEastAsia" w:hAnsiTheme="minorHAnsi" w:cstheme="minorBidi"/>
              <w:noProof/>
            </w:rPr>
          </w:pPr>
          <w:hyperlink w:anchor="_Toc93348704" w:history="1">
            <w:r w:rsidR="00A87EA4" w:rsidRPr="00BA0F2C">
              <w:rPr>
                <w:rStyle w:val="Hyperlink"/>
                <w:noProof/>
                <w:lang w:val="en-GB"/>
              </w:rPr>
              <w:t>7.1</w:t>
            </w:r>
            <w:r w:rsidR="00A87EA4">
              <w:rPr>
                <w:rFonts w:asciiTheme="minorHAnsi" w:eastAsiaTheme="minorEastAsia" w:hAnsiTheme="minorHAnsi" w:cstheme="minorBidi"/>
                <w:noProof/>
              </w:rPr>
              <w:tab/>
            </w:r>
            <w:r w:rsidR="00A87EA4" w:rsidRPr="00BA0F2C">
              <w:rPr>
                <w:rStyle w:val="Hyperlink"/>
                <w:noProof/>
                <w:lang w:val="en-GB"/>
              </w:rPr>
              <w:t>Project impact on communities' resilience building</w:t>
            </w:r>
            <w:r w:rsidR="00A87EA4">
              <w:rPr>
                <w:noProof/>
                <w:webHidden/>
              </w:rPr>
              <w:tab/>
            </w:r>
            <w:r w:rsidR="00A87EA4">
              <w:rPr>
                <w:noProof/>
                <w:webHidden/>
              </w:rPr>
              <w:fldChar w:fldCharType="begin"/>
            </w:r>
            <w:r w:rsidR="00A87EA4">
              <w:rPr>
                <w:noProof/>
                <w:webHidden/>
              </w:rPr>
              <w:instrText xml:space="preserve"> PAGEREF _Toc93348704 \h </w:instrText>
            </w:r>
            <w:r w:rsidR="00A87EA4">
              <w:rPr>
                <w:noProof/>
                <w:webHidden/>
              </w:rPr>
            </w:r>
            <w:r w:rsidR="00A87EA4">
              <w:rPr>
                <w:noProof/>
                <w:webHidden/>
              </w:rPr>
              <w:fldChar w:fldCharType="separate"/>
            </w:r>
            <w:r w:rsidR="00A87EA4">
              <w:rPr>
                <w:noProof/>
                <w:webHidden/>
              </w:rPr>
              <w:t>69</w:t>
            </w:r>
            <w:r w:rsidR="00A87EA4">
              <w:rPr>
                <w:noProof/>
                <w:webHidden/>
              </w:rPr>
              <w:fldChar w:fldCharType="end"/>
            </w:r>
          </w:hyperlink>
        </w:p>
        <w:p w14:paraId="4141369D" w14:textId="7897DC0F" w:rsidR="00A87EA4" w:rsidRDefault="00434959">
          <w:pPr>
            <w:pStyle w:val="TOC2"/>
            <w:rPr>
              <w:rFonts w:asciiTheme="minorHAnsi" w:eastAsiaTheme="minorEastAsia" w:hAnsiTheme="minorHAnsi" w:cstheme="minorBidi"/>
              <w:noProof/>
            </w:rPr>
          </w:pPr>
          <w:hyperlink w:anchor="_Toc93348705" w:history="1">
            <w:r w:rsidR="00A87EA4" w:rsidRPr="00BA0F2C">
              <w:rPr>
                <w:rStyle w:val="Hyperlink"/>
                <w:noProof/>
                <w:lang w:val="en-GB"/>
              </w:rPr>
              <w:t>7.2</w:t>
            </w:r>
            <w:r w:rsidR="00A87EA4">
              <w:rPr>
                <w:rFonts w:asciiTheme="minorHAnsi" w:eastAsiaTheme="minorEastAsia" w:hAnsiTheme="minorHAnsi" w:cstheme="minorBidi"/>
                <w:noProof/>
              </w:rPr>
              <w:tab/>
            </w:r>
            <w:r w:rsidR="00A87EA4" w:rsidRPr="00BA0F2C">
              <w:rPr>
                <w:rStyle w:val="Hyperlink"/>
                <w:noProof/>
              </w:rPr>
              <w:t>Environmental</w:t>
            </w:r>
            <w:r w:rsidR="00A87EA4" w:rsidRPr="00BA0F2C">
              <w:rPr>
                <w:rStyle w:val="Hyperlink"/>
                <w:noProof/>
                <w:lang w:val="en-GB"/>
              </w:rPr>
              <w:t xml:space="preserve"> Impact Rating</w:t>
            </w:r>
            <w:r w:rsidR="00A87EA4">
              <w:rPr>
                <w:noProof/>
                <w:webHidden/>
              </w:rPr>
              <w:tab/>
            </w:r>
            <w:r w:rsidR="00A87EA4">
              <w:rPr>
                <w:noProof/>
                <w:webHidden/>
              </w:rPr>
              <w:fldChar w:fldCharType="begin"/>
            </w:r>
            <w:r w:rsidR="00A87EA4">
              <w:rPr>
                <w:noProof/>
                <w:webHidden/>
              </w:rPr>
              <w:instrText xml:space="preserve"> PAGEREF _Toc93348705 \h </w:instrText>
            </w:r>
            <w:r w:rsidR="00A87EA4">
              <w:rPr>
                <w:noProof/>
                <w:webHidden/>
              </w:rPr>
            </w:r>
            <w:r w:rsidR="00A87EA4">
              <w:rPr>
                <w:noProof/>
                <w:webHidden/>
              </w:rPr>
              <w:fldChar w:fldCharType="separate"/>
            </w:r>
            <w:r w:rsidR="00A87EA4">
              <w:rPr>
                <w:noProof/>
                <w:webHidden/>
              </w:rPr>
              <w:t>73</w:t>
            </w:r>
            <w:r w:rsidR="00A87EA4">
              <w:rPr>
                <w:noProof/>
                <w:webHidden/>
              </w:rPr>
              <w:fldChar w:fldCharType="end"/>
            </w:r>
          </w:hyperlink>
        </w:p>
        <w:p w14:paraId="7DD8FC53" w14:textId="2B08B5A3" w:rsidR="00A87EA4" w:rsidRDefault="00434959">
          <w:pPr>
            <w:pStyle w:val="TOC2"/>
            <w:rPr>
              <w:rFonts w:asciiTheme="minorHAnsi" w:eastAsiaTheme="minorEastAsia" w:hAnsiTheme="minorHAnsi" w:cstheme="minorBidi"/>
              <w:noProof/>
            </w:rPr>
          </w:pPr>
          <w:hyperlink w:anchor="_Toc93348706" w:history="1">
            <w:r w:rsidR="00A87EA4" w:rsidRPr="00BA0F2C">
              <w:rPr>
                <w:rStyle w:val="Hyperlink"/>
                <w:noProof/>
                <w:lang w:val="en-GB"/>
              </w:rPr>
              <w:t>7.3</w:t>
            </w:r>
            <w:r w:rsidR="00A87EA4">
              <w:rPr>
                <w:rFonts w:asciiTheme="minorHAnsi" w:eastAsiaTheme="minorEastAsia" w:hAnsiTheme="minorHAnsi" w:cstheme="minorBidi"/>
                <w:noProof/>
              </w:rPr>
              <w:tab/>
            </w:r>
            <w:r w:rsidR="00A87EA4" w:rsidRPr="00BA0F2C">
              <w:rPr>
                <w:rStyle w:val="Hyperlink"/>
                <w:noProof/>
              </w:rPr>
              <w:t>Social</w:t>
            </w:r>
            <w:r w:rsidR="00A87EA4" w:rsidRPr="00BA0F2C">
              <w:rPr>
                <w:rStyle w:val="Hyperlink"/>
                <w:noProof/>
                <w:lang w:val="en-GB"/>
              </w:rPr>
              <w:t xml:space="preserve"> Risk Rating</w:t>
            </w:r>
            <w:r w:rsidR="00A87EA4">
              <w:rPr>
                <w:noProof/>
                <w:webHidden/>
              </w:rPr>
              <w:tab/>
            </w:r>
            <w:r w:rsidR="00A87EA4">
              <w:rPr>
                <w:noProof/>
                <w:webHidden/>
              </w:rPr>
              <w:fldChar w:fldCharType="begin"/>
            </w:r>
            <w:r w:rsidR="00A87EA4">
              <w:rPr>
                <w:noProof/>
                <w:webHidden/>
              </w:rPr>
              <w:instrText xml:space="preserve"> PAGEREF _Toc93348706 \h </w:instrText>
            </w:r>
            <w:r w:rsidR="00A87EA4">
              <w:rPr>
                <w:noProof/>
                <w:webHidden/>
              </w:rPr>
            </w:r>
            <w:r w:rsidR="00A87EA4">
              <w:rPr>
                <w:noProof/>
                <w:webHidden/>
              </w:rPr>
              <w:fldChar w:fldCharType="separate"/>
            </w:r>
            <w:r w:rsidR="00A87EA4">
              <w:rPr>
                <w:noProof/>
                <w:webHidden/>
              </w:rPr>
              <w:t>74</w:t>
            </w:r>
            <w:r w:rsidR="00A87EA4">
              <w:rPr>
                <w:noProof/>
                <w:webHidden/>
              </w:rPr>
              <w:fldChar w:fldCharType="end"/>
            </w:r>
          </w:hyperlink>
        </w:p>
        <w:p w14:paraId="0854ED73" w14:textId="4333ED53" w:rsidR="00A87EA4" w:rsidRDefault="00434959">
          <w:pPr>
            <w:pStyle w:val="TOC2"/>
            <w:rPr>
              <w:rFonts w:asciiTheme="minorHAnsi" w:eastAsiaTheme="minorEastAsia" w:hAnsiTheme="minorHAnsi" w:cstheme="minorBidi"/>
              <w:noProof/>
            </w:rPr>
          </w:pPr>
          <w:hyperlink w:anchor="_Toc93348707" w:history="1">
            <w:r w:rsidR="00A87EA4" w:rsidRPr="00BA0F2C">
              <w:rPr>
                <w:rStyle w:val="Hyperlink"/>
                <w:noProof/>
                <w:lang w:val="en-GB"/>
              </w:rPr>
              <w:t>7.4</w:t>
            </w:r>
            <w:r w:rsidR="00A87EA4">
              <w:rPr>
                <w:rFonts w:asciiTheme="minorHAnsi" w:eastAsiaTheme="minorEastAsia" w:hAnsiTheme="minorHAnsi" w:cstheme="minorBidi"/>
                <w:noProof/>
              </w:rPr>
              <w:tab/>
            </w:r>
            <w:r w:rsidR="00A87EA4" w:rsidRPr="00BA0F2C">
              <w:rPr>
                <w:rStyle w:val="Hyperlink"/>
                <w:noProof/>
                <w:lang w:val="en-GB"/>
              </w:rPr>
              <w:t>Generic positive environmental and social impacts</w:t>
            </w:r>
            <w:r w:rsidR="00A87EA4">
              <w:rPr>
                <w:noProof/>
                <w:webHidden/>
              </w:rPr>
              <w:tab/>
            </w:r>
            <w:r w:rsidR="00A87EA4">
              <w:rPr>
                <w:noProof/>
                <w:webHidden/>
              </w:rPr>
              <w:fldChar w:fldCharType="begin"/>
            </w:r>
            <w:r w:rsidR="00A87EA4">
              <w:rPr>
                <w:noProof/>
                <w:webHidden/>
              </w:rPr>
              <w:instrText xml:space="preserve"> PAGEREF _Toc93348707 \h </w:instrText>
            </w:r>
            <w:r w:rsidR="00A87EA4">
              <w:rPr>
                <w:noProof/>
                <w:webHidden/>
              </w:rPr>
            </w:r>
            <w:r w:rsidR="00A87EA4">
              <w:rPr>
                <w:noProof/>
                <w:webHidden/>
              </w:rPr>
              <w:fldChar w:fldCharType="separate"/>
            </w:r>
            <w:r w:rsidR="00A87EA4">
              <w:rPr>
                <w:noProof/>
                <w:webHidden/>
              </w:rPr>
              <w:t>75</w:t>
            </w:r>
            <w:r w:rsidR="00A87EA4">
              <w:rPr>
                <w:noProof/>
                <w:webHidden/>
              </w:rPr>
              <w:fldChar w:fldCharType="end"/>
            </w:r>
          </w:hyperlink>
        </w:p>
        <w:p w14:paraId="3D25FA77" w14:textId="3105C3BC" w:rsidR="00A87EA4" w:rsidRDefault="00434959">
          <w:pPr>
            <w:pStyle w:val="TOC3"/>
            <w:rPr>
              <w:rFonts w:asciiTheme="minorHAnsi" w:eastAsiaTheme="minorEastAsia" w:hAnsiTheme="minorHAnsi" w:cstheme="minorBidi"/>
              <w:spacing w:val="0"/>
              <w:lang w:val="en-US"/>
            </w:rPr>
          </w:pPr>
          <w:hyperlink w:anchor="_Toc93348708" w:history="1">
            <w:r w:rsidR="00A87EA4" w:rsidRPr="00BA0F2C">
              <w:rPr>
                <w:rStyle w:val="Hyperlink"/>
              </w:rPr>
              <w:t>7.4.1</w:t>
            </w:r>
            <w:r w:rsidR="00A87EA4">
              <w:rPr>
                <w:rFonts w:asciiTheme="minorHAnsi" w:eastAsiaTheme="minorEastAsia" w:hAnsiTheme="minorHAnsi" w:cstheme="minorBidi"/>
                <w:spacing w:val="0"/>
                <w:lang w:val="en-US"/>
              </w:rPr>
              <w:tab/>
            </w:r>
            <w:r w:rsidR="00A87EA4" w:rsidRPr="00BA0F2C">
              <w:rPr>
                <w:rStyle w:val="Hyperlink"/>
              </w:rPr>
              <w:t>Generic Positive Environmental and Social Impacts during construction phase</w:t>
            </w:r>
            <w:r w:rsidR="00A87EA4">
              <w:rPr>
                <w:webHidden/>
              </w:rPr>
              <w:tab/>
            </w:r>
            <w:r w:rsidR="00A87EA4">
              <w:rPr>
                <w:webHidden/>
              </w:rPr>
              <w:fldChar w:fldCharType="begin"/>
            </w:r>
            <w:r w:rsidR="00A87EA4">
              <w:rPr>
                <w:webHidden/>
              </w:rPr>
              <w:instrText xml:space="preserve"> PAGEREF _Toc93348708 \h </w:instrText>
            </w:r>
            <w:r w:rsidR="00A87EA4">
              <w:rPr>
                <w:webHidden/>
              </w:rPr>
            </w:r>
            <w:r w:rsidR="00A87EA4">
              <w:rPr>
                <w:webHidden/>
              </w:rPr>
              <w:fldChar w:fldCharType="separate"/>
            </w:r>
            <w:r w:rsidR="00A87EA4">
              <w:rPr>
                <w:webHidden/>
              </w:rPr>
              <w:t>75</w:t>
            </w:r>
            <w:r w:rsidR="00A87EA4">
              <w:rPr>
                <w:webHidden/>
              </w:rPr>
              <w:fldChar w:fldCharType="end"/>
            </w:r>
          </w:hyperlink>
        </w:p>
        <w:p w14:paraId="75068F14" w14:textId="4E091D63" w:rsidR="00A87EA4" w:rsidRDefault="00434959">
          <w:pPr>
            <w:pStyle w:val="TOC3"/>
            <w:rPr>
              <w:rFonts w:asciiTheme="minorHAnsi" w:eastAsiaTheme="minorEastAsia" w:hAnsiTheme="minorHAnsi" w:cstheme="minorBidi"/>
              <w:spacing w:val="0"/>
              <w:lang w:val="en-US"/>
            </w:rPr>
          </w:pPr>
          <w:hyperlink w:anchor="_Toc93348709" w:history="1">
            <w:r w:rsidR="00A87EA4" w:rsidRPr="00BA0F2C">
              <w:rPr>
                <w:rStyle w:val="Hyperlink"/>
              </w:rPr>
              <w:t>7.4.2</w:t>
            </w:r>
            <w:r w:rsidR="00A87EA4">
              <w:rPr>
                <w:rFonts w:asciiTheme="minorHAnsi" w:eastAsiaTheme="minorEastAsia" w:hAnsiTheme="minorHAnsi" w:cstheme="minorBidi"/>
                <w:spacing w:val="0"/>
                <w:lang w:val="en-US"/>
              </w:rPr>
              <w:tab/>
            </w:r>
            <w:r w:rsidR="00A87EA4" w:rsidRPr="00BA0F2C">
              <w:rPr>
                <w:rStyle w:val="Hyperlink"/>
              </w:rPr>
              <w:t>Generic positive environmental and social impacts during the operation phase</w:t>
            </w:r>
            <w:r w:rsidR="00A87EA4">
              <w:rPr>
                <w:webHidden/>
              </w:rPr>
              <w:tab/>
            </w:r>
            <w:r w:rsidR="00A87EA4">
              <w:rPr>
                <w:webHidden/>
              </w:rPr>
              <w:fldChar w:fldCharType="begin"/>
            </w:r>
            <w:r w:rsidR="00A87EA4">
              <w:rPr>
                <w:webHidden/>
              </w:rPr>
              <w:instrText xml:space="preserve"> PAGEREF _Toc93348709 \h </w:instrText>
            </w:r>
            <w:r w:rsidR="00A87EA4">
              <w:rPr>
                <w:webHidden/>
              </w:rPr>
            </w:r>
            <w:r w:rsidR="00A87EA4">
              <w:rPr>
                <w:webHidden/>
              </w:rPr>
              <w:fldChar w:fldCharType="separate"/>
            </w:r>
            <w:r w:rsidR="00A87EA4">
              <w:rPr>
                <w:webHidden/>
              </w:rPr>
              <w:t>75</w:t>
            </w:r>
            <w:r w:rsidR="00A87EA4">
              <w:rPr>
                <w:webHidden/>
              </w:rPr>
              <w:fldChar w:fldCharType="end"/>
            </w:r>
          </w:hyperlink>
        </w:p>
        <w:p w14:paraId="17ABE908" w14:textId="34574C53" w:rsidR="00A87EA4" w:rsidRDefault="00434959">
          <w:pPr>
            <w:pStyle w:val="TOC2"/>
            <w:rPr>
              <w:rFonts w:asciiTheme="minorHAnsi" w:eastAsiaTheme="minorEastAsia" w:hAnsiTheme="minorHAnsi" w:cstheme="minorBidi"/>
              <w:noProof/>
            </w:rPr>
          </w:pPr>
          <w:hyperlink w:anchor="_Toc93348710" w:history="1">
            <w:r w:rsidR="00A87EA4" w:rsidRPr="00BA0F2C">
              <w:rPr>
                <w:rStyle w:val="Hyperlink"/>
                <w:noProof/>
                <w:lang w:val="en-GB"/>
              </w:rPr>
              <w:t>7.5</w:t>
            </w:r>
            <w:r w:rsidR="00A87EA4">
              <w:rPr>
                <w:rFonts w:asciiTheme="minorHAnsi" w:eastAsiaTheme="minorEastAsia" w:hAnsiTheme="minorHAnsi" w:cstheme="minorBidi"/>
                <w:noProof/>
              </w:rPr>
              <w:tab/>
            </w:r>
            <w:r w:rsidR="00A87EA4" w:rsidRPr="00BA0F2C">
              <w:rPr>
                <w:rStyle w:val="Hyperlink"/>
                <w:noProof/>
                <w:lang w:val="en-GB"/>
              </w:rPr>
              <w:t>Potential Environmental and Social risks during construction phase</w:t>
            </w:r>
            <w:r w:rsidR="00A87EA4">
              <w:rPr>
                <w:noProof/>
                <w:webHidden/>
              </w:rPr>
              <w:tab/>
            </w:r>
            <w:r w:rsidR="00A87EA4">
              <w:rPr>
                <w:noProof/>
                <w:webHidden/>
              </w:rPr>
              <w:fldChar w:fldCharType="begin"/>
            </w:r>
            <w:r w:rsidR="00A87EA4">
              <w:rPr>
                <w:noProof/>
                <w:webHidden/>
              </w:rPr>
              <w:instrText xml:space="preserve"> PAGEREF _Toc93348710 \h </w:instrText>
            </w:r>
            <w:r w:rsidR="00A87EA4">
              <w:rPr>
                <w:noProof/>
                <w:webHidden/>
              </w:rPr>
            </w:r>
            <w:r w:rsidR="00A87EA4">
              <w:rPr>
                <w:noProof/>
                <w:webHidden/>
              </w:rPr>
              <w:fldChar w:fldCharType="separate"/>
            </w:r>
            <w:r w:rsidR="00A87EA4">
              <w:rPr>
                <w:noProof/>
                <w:webHidden/>
              </w:rPr>
              <w:t>76</w:t>
            </w:r>
            <w:r w:rsidR="00A87EA4">
              <w:rPr>
                <w:noProof/>
                <w:webHidden/>
              </w:rPr>
              <w:fldChar w:fldCharType="end"/>
            </w:r>
          </w:hyperlink>
        </w:p>
        <w:p w14:paraId="391787A3" w14:textId="46B628B5" w:rsidR="00A87EA4" w:rsidRDefault="00434959">
          <w:pPr>
            <w:pStyle w:val="TOC3"/>
            <w:rPr>
              <w:rFonts w:asciiTheme="minorHAnsi" w:eastAsiaTheme="minorEastAsia" w:hAnsiTheme="minorHAnsi" w:cstheme="minorBidi"/>
              <w:spacing w:val="0"/>
              <w:lang w:val="en-US"/>
            </w:rPr>
          </w:pPr>
          <w:hyperlink w:anchor="_Toc93348711" w:history="1">
            <w:r w:rsidR="00A87EA4" w:rsidRPr="00BA0F2C">
              <w:rPr>
                <w:rStyle w:val="Hyperlink"/>
              </w:rPr>
              <w:t>7.5.1</w:t>
            </w:r>
            <w:r w:rsidR="00A87EA4">
              <w:rPr>
                <w:rFonts w:asciiTheme="minorHAnsi" w:eastAsiaTheme="minorEastAsia" w:hAnsiTheme="minorHAnsi" w:cstheme="minorBidi"/>
                <w:spacing w:val="0"/>
                <w:lang w:val="en-US"/>
              </w:rPr>
              <w:tab/>
            </w:r>
            <w:r w:rsidR="00A87EA4" w:rsidRPr="00BA0F2C">
              <w:rPr>
                <w:rStyle w:val="Hyperlink"/>
              </w:rPr>
              <w:t>Potential environmental and social risks during the construction phase</w:t>
            </w:r>
            <w:r w:rsidR="00A87EA4">
              <w:rPr>
                <w:webHidden/>
              </w:rPr>
              <w:tab/>
            </w:r>
            <w:r w:rsidR="00A87EA4">
              <w:rPr>
                <w:webHidden/>
              </w:rPr>
              <w:fldChar w:fldCharType="begin"/>
            </w:r>
            <w:r w:rsidR="00A87EA4">
              <w:rPr>
                <w:webHidden/>
              </w:rPr>
              <w:instrText xml:space="preserve"> PAGEREF _Toc93348711 \h </w:instrText>
            </w:r>
            <w:r w:rsidR="00A87EA4">
              <w:rPr>
                <w:webHidden/>
              </w:rPr>
            </w:r>
            <w:r w:rsidR="00A87EA4">
              <w:rPr>
                <w:webHidden/>
              </w:rPr>
              <w:fldChar w:fldCharType="separate"/>
            </w:r>
            <w:r w:rsidR="00A87EA4">
              <w:rPr>
                <w:webHidden/>
              </w:rPr>
              <w:t>76</w:t>
            </w:r>
            <w:r w:rsidR="00A87EA4">
              <w:rPr>
                <w:webHidden/>
              </w:rPr>
              <w:fldChar w:fldCharType="end"/>
            </w:r>
          </w:hyperlink>
        </w:p>
        <w:p w14:paraId="56BB46BD" w14:textId="1F1A5CDD" w:rsidR="00A87EA4" w:rsidRDefault="00434959">
          <w:pPr>
            <w:pStyle w:val="TOC3"/>
            <w:rPr>
              <w:rFonts w:asciiTheme="minorHAnsi" w:eastAsiaTheme="minorEastAsia" w:hAnsiTheme="minorHAnsi" w:cstheme="minorBidi"/>
              <w:spacing w:val="0"/>
              <w:lang w:val="en-US"/>
            </w:rPr>
          </w:pPr>
          <w:hyperlink w:anchor="_Toc93348712" w:history="1">
            <w:r w:rsidR="00A87EA4" w:rsidRPr="00BA0F2C">
              <w:rPr>
                <w:rStyle w:val="Hyperlink"/>
              </w:rPr>
              <w:t>7.5.2</w:t>
            </w:r>
            <w:r w:rsidR="00A87EA4">
              <w:rPr>
                <w:rFonts w:asciiTheme="minorHAnsi" w:eastAsiaTheme="minorEastAsia" w:hAnsiTheme="minorHAnsi" w:cstheme="minorBidi"/>
                <w:spacing w:val="0"/>
                <w:lang w:val="en-US"/>
              </w:rPr>
              <w:tab/>
            </w:r>
            <w:r w:rsidR="00A87EA4" w:rsidRPr="00BA0F2C">
              <w:rPr>
                <w:rStyle w:val="Hyperlink"/>
              </w:rPr>
              <w:t>Potential environmental and social risks during the operational phase</w:t>
            </w:r>
            <w:r w:rsidR="00A87EA4">
              <w:rPr>
                <w:webHidden/>
              </w:rPr>
              <w:tab/>
            </w:r>
            <w:r w:rsidR="00A87EA4">
              <w:rPr>
                <w:webHidden/>
              </w:rPr>
              <w:fldChar w:fldCharType="begin"/>
            </w:r>
            <w:r w:rsidR="00A87EA4">
              <w:rPr>
                <w:webHidden/>
              </w:rPr>
              <w:instrText xml:space="preserve"> PAGEREF _Toc93348712 \h </w:instrText>
            </w:r>
            <w:r w:rsidR="00A87EA4">
              <w:rPr>
                <w:webHidden/>
              </w:rPr>
            </w:r>
            <w:r w:rsidR="00A87EA4">
              <w:rPr>
                <w:webHidden/>
              </w:rPr>
              <w:fldChar w:fldCharType="separate"/>
            </w:r>
            <w:r w:rsidR="00A87EA4">
              <w:rPr>
                <w:webHidden/>
              </w:rPr>
              <w:t>77</w:t>
            </w:r>
            <w:r w:rsidR="00A87EA4">
              <w:rPr>
                <w:webHidden/>
              </w:rPr>
              <w:fldChar w:fldCharType="end"/>
            </w:r>
          </w:hyperlink>
        </w:p>
        <w:p w14:paraId="6995A849" w14:textId="7E549B50" w:rsidR="00A87EA4" w:rsidRDefault="00434959">
          <w:pPr>
            <w:pStyle w:val="TOC2"/>
            <w:rPr>
              <w:rFonts w:asciiTheme="minorHAnsi" w:eastAsiaTheme="minorEastAsia" w:hAnsiTheme="minorHAnsi" w:cstheme="minorBidi"/>
              <w:noProof/>
            </w:rPr>
          </w:pPr>
          <w:hyperlink w:anchor="_Toc93348713" w:history="1">
            <w:r w:rsidR="00A87EA4" w:rsidRPr="00BA0F2C">
              <w:rPr>
                <w:rStyle w:val="Hyperlink"/>
                <w:noProof/>
                <w:lang w:val="en-GB"/>
              </w:rPr>
              <w:t>7.6</w:t>
            </w:r>
            <w:r w:rsidR="00A87EA4">
              <w:rPr>
                <w:rFonts w:asciiTheme="minorHAnsi" w:eastAsiaTheme="minorEastAsia" w:hAnsiTheme="minorHAnsi" w:cstheme="minorBidi"/>
                <w:noProof/>
              </w:rPr>
              <w:tab/>
            </w:r>
            <w:r w:rsidR="00A87EA4" w:rsidRPr="00BA0F2C">
              <w:rPr>
                <w:rStyle w:val="Hyperlink"/>
                <w:noProof/>
                <w:lang w:val="en-GB"/>
              </w:rPr>
              <w:t>Generic negative environmental and social impacts during construction phase</w:t>
            </w:r>
            <w:r w:rsidR="00A87EA4">
              <w:rPr>
                <w:noProof/>
                <w:webHidden/>
              </w:rPr>
              <w:tab/>
            </w:r>
            <w:r w:rsidR="00A87EA4">
              <w:rPr>
                <w:noProof/>
                <w:webHidden/>
              </w:rPr>
              <w:fldChar w:fldCharType="begin"/>
            </w:r>
            <w:r w:rsidR="00A87EA4">
              <w:rPr>
                <w:noProof/>
                <w:webHidden/>
              </w:rPr>
              <w:instrText xml:space="preserve"> PAGEREF _Toc93348713 \h </w:instrText>
            </w:r>
            <w:r w:rsidR="00A87EA4">
              <w:rPr>
                <w:noProof/>
                <w:webHidden/>
              </w:rPr>
            </w:r>
            <w:r w:rsidR="00A87EA4">
              <w:rPr>
                <w:noProof/>
                <w:webHidden/>
              </w:rPr>
              <w:fldChar w:fldCharType="separate"/>
            </w:r>
            <w:r w:rsidR="00A87EA4">
              <w:rPr>
                <w:noProof/>
                <w:webHidden/>
              </w:rPr>
              <w:t>77</w:t>
            </w:r>
            <w:r w:rsidR="00A87EA4">
              <w:rPr>
                <w:noProof/>
                <w:webHidden/>
              </w:rPr>
              <w:fldChar w:fldCharType="end"/>
            </w:r>
          </w:hyperlink>
        </w:p>
        <w:p w14:paraId="2D65DA61" w14:textId="7B41CE78" w:rsidR="00A87EA4" w:rsidRDefault="00434959">
          <w:pPr>
            <w:pStyle w:val="TOC3"/>
            <w:rPr>
              <w:rFonts w:asciiTheme="minorHAnsi" w:eastAsiaTheme="minorEastAsia" w:hAnsiTheme="minorHAnsi" w:cstheme="minorBidi"/>
              <w:spacing w:val="0"/>
              <w:lang w:val="en-US"/>
            </w:rPr>
          </w:pPr>
          <w:hyperlink w:anchor="_Toc93348714" w:history="1">
            <w:r w:rsidR="00A87EA4" w:rsidRPr="00BA0F2C">
              <w:rPr>
                <w:rStyle w:val="Hyperlink"/>
              </w:rPr>
              <w:t>7.6.1</w:t>
            </w:r>
            <w:r w:rsidR="00A87EA4">
              <w:rPr>
                <w:rFonts w:asciiTheme="minorHAnsi" w:eastAsiaTheme="minorEastAsia" w:hAnsiTheme="minorHAnsi" w:cstheme="minorBidi"/>
                <w:spacing w:val="0"/>
                <w:lang w:val="en-US"/>
              </w:rPr>
              <w:tab/>
            </w:r>
            <w:r w:rsidR="00A87EA4" w:rsidRPr="00BA0F2C">
              <w:rPr>
                <w:rStyle w:val="Hyperlink"/>
              </w:rPr>
              <w:t>Soil pollution</w:t>
            </w:r>
            <w:r w:rsidR="00A87EA4">
              <w:rPr>
                <w:webHidden/>
              </w:rPr>
              <w:tab/>
            </w:r>
            <w:r w:rsidR="00A87EA4">
              <w:rPr>
                <w:webHidden/>
              </w:rPr>
              <w:fldChar w:fldCharType="begin"/>
            </w:r>
            <w:r w:rsidR="00A87EA4">
              <w:rPr>
                <w:webHidden/>
              </w:rPr>
              <w:instrText xml:space="preserve"> PAGEREF _Toc93348714 \h </w:instrText>
            </w:r>
            <w:r w:rsidR="00A87EA4">
              <w:rPr>
                <w:webHidden/>
              </w:rPr>
            </w:r>
            <w:r w:rsidR="00A87EA4">
              <w:rPr>
                <w:webHidden/>
              </w:rPr>
              <w:fldChar w:fldCharType="separate"/>
            </w:r>
            <w:r w:rsidR="00A87EA4">
              <w:rPr>
                <w:webHidden/>
              </w:rPr>
              <w:t>77</w:t>
            </w:r>
            <w:r w:rsidR="00A87EA4">
              <w:rPr>
                <w:webHidden/>
              </w:rPr>
              <w:fldChar w:fldCharType="end"/>
            </w:r>
          </w:hyperlink>
        </w:p>
        <w:p w14:paraId="37777742" w14:textId="3D6D7B94" w:rsidR="00A87EA4" w:rsidRDefault="00434959">
          <w:pPr>
            <w:pStyle w:val="TOC3"/>
            <w:rPr>
              <w:rFonts w:asciiTheme="minorHAnsi" w:eastAsiaTheme="minorEastAsia" w:hAnsiTheme="minorHAnsi" w:cstheme="minorBidi"/>
              <w:spacing w:val="0"/>
              <w:lang w:val="en-US"/>
            </w:rPr>
          </w:pPr>
          <w:hyperlink w:anchor="_Toc93348715" w:history="1">
            <w:r w:rsidR="00A87EA4" w:rsidRPr="00BA0F2C">
              <w:rPr>
                <w:rStyle w:val="Hyperlink"/>
              </w:rPr>
              <w:t>7.6.2</w:t>
            </w:r>
            <w:r w:rsidR="00A87EA4">
              <w:rPr>
                <w:rFonts w:asciiTheme="minorHAnsi" w:eastAsiaTheme="minorEastAsia" w:hAnsiTheme="minorHAnsi" w:cstheme="minorBidi"/>
                <w:spacing w:val="0"/>
                <w:lang w:val="en-US"/>
              </w:rPr>
              <w:tab/>
            </w:r>
            <w:r w:rsidR="00A87EA4" w:rsidRPr="00BA0F2C">
              <w:rPr>
                <w:rStyle w:val="Hyperlink"/>
              </w:rPr>
              <w:t>Surface and groundwater pollution</w:t>
            </w:r>
            <w:r w:rsidR="00A87EA4">
              <w:rPr>
                <w:webHidden/>
              </w:rPr>
              <w:tab/>
            </w:r>
            <w:r w:rsidR="00A87EA4">
              <w:rPr>
                <w:webHidden/>
              </w:rPr>
              <w:fldChar w:fldCharType="begin"/>
            </w:r>
            <w:r w:rsidR="00A87EA4">
              <w:rPr>
                <w:webHidden/>
              </w:rPr>
              <w:instrText xml:space="preserve"> PAGEREF _Toc93348715 \h </w:instrText>
            </w:r>
            <w:r w:rsidR="00A87EA4">
              <w:rPr>
                <w:webHidden/>
              </w:rPr>
            </w:r>
            <w:r w:rsidR="00A87EA4">
              <w:rPr>
                <w:webHidden/>
              </w:rPr>
              <w:fldChar w:fldCharType="separate"/>
            </w:r>
            <w:r w:rsidR="00A87EA4">
              <w:rPr>
                <w:webHidden/>
              </w:rPr>
              <w:t>78</w:t>
            </w:r>
            <w:r w:rsidR="00A87EA4">
              <w:rPr>
                <w:webHidden/>
              </w:rPr>
              <w:fldChar w:fldCharType="end"/>
            </w:r>
          </w:hyperlink>
        </w:p>
        <w:p w14:paraId="7D26E568" w14:textId="2B33A459" w:rsidR="00A87EA4" w:rsidRDefault="00434959">
          <w:pPr>
            <w:pStyle w:val="TOC3"/>
            <w:rPr>
              <w:rFonts w:asciiTheme="minorHAnsi" w:eastAsiaTheme="minorEastAsia" w:hAnsiTheme="minorHAnsi" w:cstheme="minorBidi"/>
              <w:spacing w:val="0"/>
              <w:lang w:val="en-US"/>
            </w:rPr>
          </w:pPr>
          <w:hyperlink w:anchor="_Toc93348716" w:history="1">
            <w:r w:rsidR="00A87EA4" w:rsidRPr="00BA0F2C">
              <w:rPr>
                <w:rStyle w:val="Hyperlink"/>
              </w:rPr>
              <w:t>7.6.3</w:t>
            </w:r>
            <w:r w:rsidR="00A87EA4">
              <w:rPr>
                <w:rFonts w:asciiTheme="minorHAnsi" w:eastAsiaTheme="minorEastAsia" w:hAnsiTheme="minorHAnsi" w:cstheme="minorBidi"/>
                <w:spacing w:val="0"/>
                <w:lang w:val="en-US"/>
              </w:rPr>
              <w:tab/>
            </w:r>
            <w:r w:rsidR="00A87EA4" w:rsidRPr="00BA0F2C">
              <w:rPr>
                <w:rStyle w:val="Hyperlink"/>
              </w:rPr>
              <w:t>Air pollution</w:t>
            </w:r>
            <w:r w:rsidR="00A87EA4">
              <w:rPr>
                <w:webHidden/>
              </w:rPr>
              <w:tab/>
            </w:r>
            <w:r w:rsidR="00A87EA4">
              <w:rPr>
                <w:webHidden/>
              </w:rPr>
              <w:fldChar w:fldCharType="begin"/>
            </w:r>
            <w:r w:rsidR="00A87EA4">
              <w:rPr>
                <w:webHidden/>
              </w:rPr>
              <w:instrText xml:space="preserve"> PAGEREF _Toc93348716 \h </w:instrText>
            </w:r>
            <w:r w:rsidR="00A87EA4">
              <w:rPr>
                <w:webHidden/>
              </w:rPr>
            </w:r>
            <w:r w:rsidR="00A87EA4">
              <w:rPr>
                <w:webHidden/>
              </w:rPr>
              <w:fldChar w:fldCharType="separate"/>
            </w:r>
            <w:r w:rsidR="00A87EA4">
              <w:rPr>
                <w:webHidden/>
              </w:rPr>
              <w:t>78</w:t>
            </w:r>
            <w:r w:rsidR="00A87EA4">
              <w:rPr>
                <w:webHidden/>
              </w:rPr>
              <w:fldChar w:fldCharType="end"/>
            </w:r>
          </w:hyperlink>
        </w:p>
        <w:p w14:paraId="583BBD18" w14:textId="6CB73F36" w:rsidR="00A87EA4" w:rsidRDefault="00434959">
          <w:pPr>
            <w:pStyle w:val="TOC3"/>
            <w:rPr>
              <w:rFonts w:asciiTheme="minorHAnsi" w:eastAsiaTheme="minorEastAsia" w:hAnsiTheme="minorHAnsi" w:cstheme="minorBidi"/>
              <w:spacing w:val="0"/>
              <w:lang w:val="en-US"/>
            </w:rPr>
          </w:pPr>
          <w:hyperlink w:anchor="_Toc93348717" w:history="1">
            <w:r w:rsidR="00A87EA4" w:rsidRPr="00BA0F2C">
              <w:rPr>
                <w:rStyle w:val="Hyperlink"/>
              </w:rPr>
              <w:t>7.6.4</w:t>
            </w:r>
            <w:r w:rsidR="00A87EA4">
              <w:rPr>
                <w:rFonts w:asciiTheme="minorHAnsi" w:eastAsiaTheme="minorEastAsia" w:hAnsiTheme="minorHAnsi" w:cstheme="minorBidi"/>
                <w:spacing w:val="0"/>
                <w:lang w:val="en-US"/>
              </w:rPr>
              <w:tab/>
            </w:r>
            <w:r w:rsidR="00A87EA4" w:rsidRPr="00BA0F2C">
              <w:rPr>
                <w:rStyle w:val="Hyperlink"/>
              </w:rPr>
              <w:t>Noise and vibrations</w:t>
            </w:r>
            <w:r w:rsidR="00A87EA4">
              <w:rPr>
                <w:webHidden/>
              </w:rPr>
              <w:tab/>
            </w:r>
            <w:r w:rsidR="00A87EA4">
              <w:rPr>
                <w:webHidden/>
              </w:rPr>
              <w:fldChar w:fldCharType="begin"/>
            </w:r>
            <w:r w:rsidR="00A87EA4">
              <w:rPr>
                <w:webHidden/>
              </w:rPr>
              <w:instrText xml:space="preserve"> PAGEREF _Toc93348717 \h </w:instrText>
            </w:r>
            <w:r w:rsidR="00A87EA4">
              <w:rPr>
                <w:webHidden/>
              </w:rPr>
            </w:r>
            <w:r w:rsidR="00A87EA4">
              <w:rPr>
                <w:webHidden/>
              </w:rPr>
              <w:fldChar w:fldCharType="separate"/>
            </w:r>
            <w:r w:rsidR="00A87EA4">
              <w:rPr>
                <w:webHidden/>
              </w:rPr>
              <w:t>78</w:t>
            </w:r>
            <w:r w:rsidR="00A87EA4">
              <w:rPr>
                <w:webHidden/>
              </w:rPr>
              <w:fldChar w:fldCharType="end"/>
            </w:r>
          </w:hyperlink>
        </w:p>
        <w:p w14:paraId="06D2145E" w14:textId="69A736DB" w:rsidR="00A87EA4" w:rsidRDefault="00434959">
          <w:pPr>
            <w:pStyle w:val="TOC3"/>
            <w:rPr>
              <w:rFonts w:asciiTheme="minorHAnsi" w:eastAsiaTheme="minorEastAsia" w:hAnsiTheme="minorHAnsi" w:cstheme="minorBidi"/>
              <w:spacing w:val="0"/>
              <w:lang w:val="en-US"/>
            </w:rPr>
          </w:pPr>
          <w:hyperlink w:anchor="_Toc93348718" w:history="1">
            <w:r w:rsidR="00A87EA4" w:rsidRPr="00BA0F2C">
              <w:rPr>
                <w:rStyle w:val="Hyperlink"/>
              </w:rPr>
              <w:t>7.6.5</w:t>
            </w:r>
            <w:r w:rsidR="00A87EA4">
              <w:rPr>
                <w:rFonts w:asciiTheme="minorHAnsi" w:eastAsiaTheme="minorEastAsia" w:hAnsiTheme="minorHAnsi" w:cstheme="minorBidi"/>
                <w:spacing w:val="0"/>
                <w:lang w:val="en-US"/>
              </w:rPr>
              <w:tab/>
            </w:r>
            <w:r w:rsidR="00A87EA4" w:rsidRPr="00BA0F2C">
              <w:rPr>
                <w:rStyle w:val="Hyperlink"/>
              </w:rPr>
              <w:t>Waste management</w:t>
            </w:r>
            <w:r w:rsidR="00A87EA4">
              <w:rPr>
                <w:webHidden/>
              </w:rPr>
              <w:tab/>
            </w:r>
            <w:r w:rsidR="00A87EA4">
              <w:rPr>
                <w:webHidden/>
              </w:rPr>
              <w:fldChar w:fldCharType="begin"/>
            </w:r>
            <w:r w:rsidR="00A87EA4">
              <w:rPr>
                <w:webHidden/>
              </w:rPr>
              <w:instrText xml:space="preserve"> PAGEREF _Toc93348718 \h </w:instrText>
            </w:r>
            <w:r w:rsidR="00A87EA4">
              <w:rPr>
                <w:webHidden/>
              </w:rPr>
            </w:r>
            <w:r w:rsidR="00A87EA4">
              <w:rPr>
                <w:webHidden/>
              </w:rPr>
              <w:fldChar w:fldCharType="separate"/>
            </w:r>
            <w:r w:rsidR="00A87EA4">
              <w:rPr>
                <w:webHidden/>
              </w:rPr>
              <w:t>78</w:t>
            </w:r>
            <w:r w:rsidR="00A87EA4">
              <w:rPr>
                <w:webHidden/>
              </w:rPr>
              <w:fldChar w:fldCharType="end"/>
            </w:r>
          </w:hyperlink>
        </w:p>
        <w:p w14:paraId="44641B09" w14:textId="311D8720" w:rsidR="00A87EA4" w:rsidRDefault="00434959">
          <w:pPr>
            <w:pStyle w:val="TOC3"/>
            <w:rPr>
              <w:rFonts w:asciiTheme="minorHAnsi" w:eastAsiaTheme="minorEastAsia" w:hAnsiTheme="minorHAnsi" w:cstheme="minorBidi"/>
              <w:spacing w:val="0"/>
              <w:lang w:val="en-US"/>
            </w:rPr>
          </w:pPr>
          <w:hyperlink w:anchor="_Toc93348719" w:history="1">
            <w:r w:rsidR="00A87EA4" w:rsidRPr="00BA0F2C">
              <w:rPr>
                <w:rStyle w:val="Hyperlink"/>
              </w:rPr>
              <w:t>7.6.6</w:t>
            </w:r>
            <w:r w:rsidR="00A87EA4">
              <w:rPr>
                <w:rFonts w:asciiTheme="minorHAnsi" w:eastAsiaTheme="minorEastAsia" w:hAnsiTheme="minorHAnsi" w:cstheme="minorBidi"/>
                <w:spacing w:val="0"/>
                <w:lang w:val="en-US"/>
              </w:rPr>
              <w:tab/>
            </w:r>
            <w:r w:rsidR="00A87EA4" w:rsidRPr="00BA0F2C">
              <w:rPr>
                <w:rStyle w:val="Hyperlink"/>
              </w:rPr>
              <w:t>Impacts on cultural and historic heritage</w:t>
            </w:r>
            <w:r w:rsidR="00A87EA4">
              <w:rPr>
                <w:webHidden/>
              </w:rPr>
              <w:tab/>
            </w:r>
            <w:r w:rsidR="00A87EA4">
              <w:rPr>
                <w:webHidden/>
              </w:rPr>
              <w:fldChar w:fldCharType="begin"/>
            </w:r>
            <w:r w:rsidR="00A87EA4">
              <w:rPr>
                <w:webHidden/>
              </w:rPr>
              <w:instrText xml:space="preserve"> PAGEREF _Toc93348719 \h </w:instrText>
            </w:r>
            <w:r w:rsidR="00A87EA4">
              <w:rPr>
                <w:webHidden/>
              </w:rPr>
            </w:r>
            <w:r w:rsidR="00A87EA4">
              <w:rPr>
                <w:webHidden/>
              </w:rPr>
              <w:fldChar w:fldCharType="separate"/>
            </w:r>
            <w:r w:rsidR="00A87EA4">
              <w:rPr>
                <w:webHidden/>
              </w:rPr>
              <w:t>79</w:t>
            </w:r>
            <w:r w:rsidR="00A87EA4">
              <w:rPr>
                <w:webHidden/>
              </w:rPr>
              <w:fldChar w:fldCharType="end"/>
            </w:r>
          </w:hyperlink>
        </w:p>
        <w:p w14:paraId="4F6E0DA6" w14:textId="71C8B943" w:rsidR="00A87EA4" w:rsidRDefault="00434959">
          <w:pPr>
            <w:pStyle w:val="TOC3"/>
            <w:rPr>
              <w:rFonts w:asciiTheme="minorHAnsi" w:eastAsiaTheme="minorEastAsia" w:hAnsiTheme="minorHAnsi" w:cstheme="minorBidi"/>
              <w:spacing w:val="0"/>
              <w:lang w:val="en-US"/>
            </w:rPr>
          </w:pPr>
          <w:hyperlink w:anchor="_Toc93348720" w:history="1">
            <w:r w:rsidR="00A87EA4" w:rsidRPr="00BA0F2C">
              <w:rPr>
                <w:rStyle w:val="Hyperlink"/>
              </w:rPr>
              <w:t>7.6.7</w:t>
            </w:r>
            <w:r w:rsidR="00A87EA4">
              <w:rPr>
                <w:rFonts w:asciiTheme="minorHAnsi" w:eastAsiaTheme="minorEastAsia" w:hAnsiTheme="minorHAnsi" w:cstheme="minorBidi"/>
                <w:spacing w:val="0"/>
                <w:lang w:val="en-US"/>
              </w:rPr>
              <w:tab/>
            </w:r>
            <w:r w:rsidR="00A87EA4" w:rsidRPr="00BA0F2C">
              <w:rPr>
                <w:rStyle w:val="Hyperlink"/>
              </w:rPr>
              <w:t>Impacts on settlements and population</w:t>
            </w:r>
            <w:r w:rsidR="00A87EA4">
              <w:rPr>
                <w:webHidden/>
              </w:rPr>
              <w:tab/>
            </w:r>
            <w:r w:rsidR="00A87EA4">
              <w:rPr>
                <w:webHidden/>
              </w:rPr>
              <w:fldChar w:fldCharType="begin"/>
            </w:r>
            <w:r w:rsidR="00A87EA4">
              <w:rPr>
                <w:webHidden/>
              </w:rPr>
              <w:instrText xml:space="preserve"> PAGEREF _Toc93348720 \h </w:instrText>
            </w:r>
            <w:r w:rsidR="00A87EA4">
              <w:rPr>
                <w:webHidden/>
              </w:rPr>
            </w:r>
            <w:r w:rsidR="00A87EA4">
              <w:rPr>
                <w:webHidden/>
              </w:rPr>
              <w:fldChar w:fldCharType="separate"/>
            </w:r>
            <w:r w:rsidR="00A87EA4">
              <w:rPr>
                <w:webHidden/>
              </w:rPr>
              <w:t>80</w:t>
            </w:r>
            <w:r w:rsidR="00A87EA4">
              <w:rPr>
                <w:webHidden/>
              </w:rPr>
              <w:fldChar w:fldCharType="end"/>
            </w:r>
          </w:hyperlink>
        </w:p>
        <w:p w14:paraId="4C0E69ED" w14:textId="0DC625DB" w:rsidR="00A87EA4" w:rsidRDefault="00434959">
          <w:pPr>
            <w:pStyle w:val="TOC3"/>
            <w:rPr>
              <w:rFonts w:asciiTheme="minorHAnsi" w:eastAsiaTheme="minorEastAsia" w:hAnsiTheme="minorHAnsi" w:cstheme="minorBidi"/>
              <w:spacing w:val="0"/>
              <w:lang w:val="en-US"/>
            </w:rPr>
          </w:pPr>
          <w:hyperlink w:anchor="_Toc93348721" w:history="1">
            <w:r w:rsidR="00A87EA4" w:rsidRPr="00BA0F2C">
              <w:rPr>
                <w:rStyle w:val="Hyperlink"/>
              </w:rPr>
              <w:t>7.6.8</w:t>
            </w:r>
            <w:r w:rsidR="00A87EA4">
              <w:rPr>
                <w:rFonts w:asciiTheme="minorHAnsi" w:eastAsiaTheme="minorEastAsia" w:hAnsiTheme="minorHAnsi" w:cstheme="minorBidi"/>
                <w:spacing w:val="0"/>
                <w:lang w:val="en-US"/>
              </w:rPr>
              <w:tab/>
            </w:r>
            <w:r w:rsidR="00A87EA4" w:rsidRPr="00BA0F2C">
              <w:rPr>
                <w:rStyle w:val="Hyperlink"/>
              </w:rPr>
              <w:t>Impacts on climate change</w:t>
            </w:r>
            <w:r w:rsidR="00A87EA4">
              <w:rPr>
                <w:webHidden/>
              </w:rPr>
              <w:tab/>
            </w:r>
            <w:r w:rsidR="00A87EA4">
              <w:rPr>
                <w:webHidden/>
              </w:rPr>
              <w:fldChar w:fldCharType="begin"/>
            </w:r>
            <w:r w:rsidR="00A87EA4">
              <w:rPr>
                <w:webHidden/>
              </w:rPr>
              <w:instrText xml:space="preserve"> PAGEREF _Toc93348721 \h </w:instrText>
            </w:r>
            <w:r w:rsidR="00A87EA4">
              <w:rPr>
                <w:webHidden/>
              </w:rPr>
            </w:r>
            <w:r w:rsidR="00A87EA4">
              <w:rPr>
                <w:webHidden/>
              </w:rPr>
              <w:fldChar w:fldCharType="separate"/>
            </w:r>
            <w:r w:rsidR="00A87EA4">
              <w:rPr>
                <w:webHidden/>
              </w:rPr>
              <w:t>80</w:t>
            </w:r>
            <w:r w:rsidR="00A87EA4">
              <w:rPr>
                <w:webHidden/>
              </w:rPr>
              <w:fldChar w:fldCharType="end"/>
            </w:r>
          </w:hyperlink>
        </w:p>
        <w:p w14:paraId="60029405" w14:textId="357B2164" w:rsidR="00A87EA4" w:rsidRDefault="00434959">
          <w:pPr>
            <w:pStyle w:val="TOC3"/>
            <w:rPr>
              <w:rFonts w:asciiTheme="minorHAnsi" w:eastAsiaTheme="minorEastAsia" w:hAnsiTheme="minorHAnsi" w:cstheme="minorBidi"/>
              <w:spacing w:val="0"/>
              <w:lang w:val="en-US"/>
            </w:rPr>
          </w:pPr>
          <w:hyperlink w:anchor="_Toc93348722" w:history="1">
            <w:r w:rsidR="00A87EA4" w:rsidRPr="00BA0F2C">
              <w:rPr>
                <w:rStyle w:val="Hyperlink"/>
              </w:rPr>
              <w:t>7.6.9</w:t>
            </w:r>
            <w:r w:rsidR="00A87EA4">
              <w:rPr>
                <w:rFonts w:asciiTheme="minorHAnsi" w:eastAsiaTheme="minorEastAsia" w:hAnsiTheme="minorHAnsi" w:cstheme="minorBidi"/>
                <w:spacing w:val="0"/>
                <w:lang w:val="en-US"/>
              </w:rPr>
              <w:tab/>
            </w:r>
            <w:r w:rsidR="00A87EA4" w:rsidRPr="00BA0F2C">
              <w:rPr>
                <w:rStyle w:val="Hyperlink"/>
              </w:rPr>
              <w:t>Land acquisition, Restriction on land use and involuntary resettlement</w:t>
            </w:r>
            <w:r w:rsidR="00A87EA4">
              <w:rPr>
                <w:webHidden/>
              </w:rPr>
              <w:tab/>
            </w:r>
            <w:r w:rsidR="00A87EA4">
              <w:rPr>
                <w:webHidden/>
              </w:rPr>
              <w:fldChar w:fldCharType="begin"/>
            </w:r>
            <w:r w:rsidR="00A87EA4">
              <w:rPr>
                <w:webHidden/>
              </w:rPr>
              <w:instrText xml:space="preserve"> PAGEREF _Toc93348722 \h </w:instrText>
            </w:r>
            <w:r w:rsidR="00A87EA4">
              <w:rPr>
                <w:webHidden/>
              </w:rPr>
            </w:r>
            <w:r w:rsidR="00A87EA4">
              <w:rPr>
                <w:webHidden/>
              </w:rPr>
              <w:fldChar w:fldCharType="separate"/>
            </w:r>
            <w:r w:rsidR="00A87EA4">
              <w:rPr>
                <w:webHidden/>
              </w:rPr>
              <w:t>80</w:t>
            </w:r>
            <w:r w:rsidR="00A87EA4">
              <w:rPr>
                <w:webHidden/>
              </w:rPr>
              <w:fldChar w:fldCharType="end"/>
            </w:r>
          </w:hyperlink>
        </w:p>
        <w:p w14:paraId="5DF5655F" w14:textId="5AE41502" w:rsidR="00A87EA4" w:rsidRDefault="00434959">
          <w:pPr>
            <w:pStyle w:val="TOC3"/>
            <w:rPr>
              <w:rFonts w:asciiTheme="minorHAnsi" w:eastAsiaTheme="minorEastAsia" w:hAnsiTheme="minorHAnsi" w:cstheme="minorBidi"/>
              <w:spacing w:val="0"/>
              <w:lang w:val="en-US"/>
            </w:rPr>
          </w:pPr>
          <w:hyperlink w:anchor="_Toc93348723" w:history="1">
            <w:r w:rsidR="00A87EA4" w:rsidRPr="00BA0F2C">
              <w:rPr>
                <w:rStyle w:val="Hyperlink"/>
              </w:rPr>
              <w:t>7.6.10</w:t>
            </w:r>
            <w:r w:rsidR="00A87EA4">
              <w:rPr>
                <w:rFonts w:asciiTheme="minorHAnsi" w:eastAsiaTheme="minorEastAsia" w:hAnsiTheme="minorHAnsi" w:cstheme="minorBidi"/>
                <w:spacing w:val="0"/>
                <w:lang w:val="en-US"/>
              </w:rPr>
              <w:tab/>
            </w:r>
            <w:r w:rsidR="00A87EA4" w:rsidRPr="00BA0F2C">
              <w:rPr>
                <w:rStyle w:val="Hyperlink"/>
              </w:rPr>
              <w:t>Impact on vulnerable groups</w:t>
            </w:r>
            <w:r w:rsidR="00A87EA4">
              <w:rPr>
                <w:webHidden/>
              </w:rPr>
              <w:tab/>
            </w:r>
            <w:r w:rsidR="00A87EA4">
              <w:rPr>
                <w:webHidden/>
              </w:rPr>
              <w:fldChar w:fldCharType="begin"/>
            </w:r>
            <w:r w:rsidR="00A87EA4">
              <w:rPr>
                <w:webHidden/>
              </w:rPr>
              <w:instrText xml:space="preserve"> PAGEREF _Toc93348723 \h </w:instrText>
            </w:r>
            <w:r w:rsidR="00A87EA4">
              <w:rPr>
                <w:webHidden/>
              </w:rPr>
            </w:r>
            <w:r w:rsidR="00A87EA4">
              <w:rPr>
                <w:webHidden/>
              </w:rPr>
              <w:fldChar w:fldCharType="separate"/>
            </w:r>
            <w:r w:rsidR="00A87EA4">
              <w:rPr>
                <w:webHidden/>
              </w:rPr>
              <w:t>80</w:t>
            </w:r>
            <w:r w:rsidR="00A87EA4">
              <w:rPr>
                <w:webHidden/>
              </w:rPr>
              <w:fldChar w:fldCharType="end"/>
            </w:r>
          </w:hyperlink>
        </w:p>
        <w:p w14:paraId="2A3EDA62" w14:textId="673B8B8B" w:rsidR="00A87EA4" w:rsidRDefault="00434959">
          <w:pPr>
            <w:pStyle w:val="TOC3"/>
            <w:rPr>
              <w:rFonts w:asciiTheme="minorHAnsi" w:eastAsiaTheme="minorEastAsia" w:hAnsiTheme="minorHAnsi" w:cstheme="minorBidi"/>
              <w:spacing w:val="0"/>
              <w:lang w:val="en-US"/>
            </w:rPr>
          </w:pPr>
          <w:hyperlink w:anchor="_Toc93348724" w:history="1">
            <w:r w:rsidR="00A87EA4" w:rsidRPr="00BA0F2C">
              <w:rPr>
                <w:rStyle w:val="Hyperlink"/>
              </w:rPr>
              <w:t>7.6.11</w:t>
            </w:r>
            <w:r w:rsidR="00A87EA4">
              <w:rPr>
                <w:rFonts w:asciiTheme="minorHAnsi" w:eastAsiaTheme="minorEastAsia" w:hAnsiTheme="minorHAnsi" w:cstheme="minorBidi"/>
                <w:spacing w:val="0"/>
                <w:lang w:val="en-US"/>
              </w:rPr>
              <w:tab/>
            </w:r>
            <w:r w:rsidR="00A87EA4" w:rsidRPr="00BA0F2C">
              <w:rPr>
                <w:rStyle w:val="Hyperlink"/>
              </w:rPr>
              <w:t>Occupational health and safety risks</w:t>
            </w:r>
            <w:r w:rsidR="00A87EA4">
              <w:rPr>
                <w:webHidden/>
              </w:rPr>
              <w:tab/>
            </w:r>
            <w:r w:rsidR="00A87EA4">
              <w:rPr>
                <w:webHidden/>
              </w:rPr>
              <w:fldChar w:fldCharType="begin"/>
            </w:r>
            <w:r w:rsidR="00A87EA4">
              <w:rPr>
                <w:webHidden/>
              </w:rPr>
              <w:instrText xml:space="preserve"> PAGEREF _Toc93348724 \h </w:instrText>
            </w:r>
            <w:r w:rsidR="00A87EA4">
              <w:rPr>
                <w:webHidden/>
              </w:rPr>
            </w:r>
            <w:r w:rsidR="00A87EA4">
              <w:rPr>
                <w:webHidden/>
              </w:rPr>
              <w:fldChar w:fldCharType="separate"/>
            </w:r>
            <w:r w:rsidR="00A87EA4">
              <w:rPr>
                <w:webHidden/>
              </w:rPr>
              <w:t>81</w:t>
            </w:r>
            <w:r w:rsidR="00A87EA4">
              <w:rPr>
                <w:webHidden/>
              </w:rPr>
              <w:fldChar w:fldCharType="end"/>
            </w:r>
          </w:hyperlink>
        </w:p>
        <w:p w14:paraId="484CB885" w14:textId="3D45E5F6" w:rsidR="00A87EA4" w:rsidRDefault="00434959">
          <w:pPr>
            <w:pStyle w:val="TOC3"/>
            <w:rPr>
              <w:rFonts w:asciiTheme="minorHAnsi" w:eastAsiaTheme="minorEastAsia" w:hAnsiTheme="minorHAnsi" w:cstheme="minorBidi"/>
              <w:spacing w:val="0"/>
              <w:lang w:val="en-US"/>
            </w:rPr>
          </w:pPr>
          <w:hyperlink w:anchor="_Toc93348725" w:history="1">
            <w:r w:rsidR="00A87EA4" w:rsidRPr="00BA0F2C">
              <w:rPr>
                <w:rStyle w:val="Hyperlink"/>
              </w:rPr>
              <w:t>7.6.12</w:t>
            </w:r>
            <w:r w:rsidR="00A87EA4">
              <w:rPr>
                <w:rFonts w:asciiTheme="minorHAnsi" w:eastAsiaTheme="minorEastAsia" w:hAnsiTheme="minorHAnsi" w:cstheme="minorBidi"/>
                <w:spacing w:val="0"/>
                <w:lang w:val="en-US"/>
              </w:rPr>
              <w:tab/>
            </w:r>
            <w:r w:rsidR="00A87EA4" w:rsidRPr="00BA0F2C">
              <w:rPr>
                <w:rStyle w:val="Hyperlink"/>
              </w:rPr>
              <w:t>COVID -19 related OHS, Labour and Community Health and Safety risks</w:t>
            </w:r>
            <w:r w:rsidR="00A87EA4">
              <w:rPr>
                <w:webHidden/>
              </w:rPr>
              <w:tab/>
            </w:r>
            <w:r w:rsidR="00A87EA4">
              <w:rPr>
                <w:webHidden/>
              </w:rPr>
              <w:fldChar w:fldCharType="begin"/>
            </w:r>
            <w:r w:rsidR="00A87EA4">
              <w:rPr>
                <w:webHidden/>
              </w:rPr>
              <w:instrText xml:space="preserve"> PAGEREF _Toc93348725 \h </w:instrText>
            </w:r>
            <w:r w:rsidR="00A87EA4">
              <w:rPr>
                <w:webHidden/>
              </w:rPr>
            </w:r>
            <w:r w:rsidR="00A87EA4">
              <w:rPr>
                <w:webHidden/>
              </w:rPr>
              <w:fldChar w:fldCharType="separate"/>
            </w:r>
            <w:r w:rsidR="00A87EA4">
              <w:rPr>
                <w:webHidden/>
              </w:rPr>
              <w:t>82</w:t>
            </w:r>
            <w:r w:rsidR="00A87EA4">
              <w:rPr>
                <w:webHidden/>
              </w:rPr>
              <w:fldChar w:fldCharType="end"/>
            </w:r>
          </w:hyperlink>
        </w:p>
        <w:p w14:paraId="424F94C4" w14:textId="548EB397" w:rsidR="00A87EA4" w:rsidRDefault="00434959">
          <w:pPr>
            <w:pStyle w:val="TOC3"/>
            <w:rPr>
              <w:rFonts w:asciiTheme="minorHAnsi" w:eastAsiaTheme="minorEastAsia" w:hAnsiTheme="minorHAnsi" w:cstheme="minorBidi"/>
              <w:spacing w:val="0"/>
              <w:lang w:val="en-US"/>
            </w:rPr>
          </w:pPr>
          <w:hyperlink w:anchor="_Toc93348726" w:history="1">
            <w:r w:rsidR="00A87EA4" w:rsidRPr="00BA0F2C">
              <w:rPr>
                <w:rStyle w:val="Hyperlink"/>
              </w:rPr>
              <w:t>7.6.13</w:t>
            </w:r>
            <w:r w:rsidR="00A87EA4">
              <w:rPr>
                <w:rFonts w:asciiTheme="minorHAnsi" w:eastAsiaTheme="minorEastAsia" w:hAnsiTheme="minorHAnsi" w:cstheme="minorBidi"/>
                <w:spacing w:val="0"/>
                <w:lang w:val="en-US"/>
              </w:rPr>
              <w:tab/>
            </w:r>
            <w:r w:rsidR="00A87EA4" w:rsidRPr="00BA0F2C">
              <w:rPr>
                <w:rStyle w:val="Hyperlink"/>
              </w:rPr>
              <w:t>Cumulative impacts</w:t>
            </w:r>
            <w:r w:rsidR="00A87EA4">
              <w:rPr>
                <w:webHidden/>
              </w:rPr>
              <w:tab/>
            </w:r>
            <w:r w:rsidR="00A87EA4">
              <w:rPr>
                <w:webHidden/>
              </w:rPr>
              <w:fldChar w:fldCharType="begin"/>
            </w:r>
            <w:r w:rsidR="00A87EA4">
              <w:rPr>
                <w:webHidden/>
              </w:rPr>
              <w:instrText xml:space="preserve"> PAGEREF _Toc93348726 \h </w:instrText>
            </w:r>
            <w:r w:rsidR="00A87EA4">
              <w:rPr>
                <w:webHidden/>
              </w:rPr>
            </w:r>
            <w:r w:rsidR="00A87EA4">
              <w:rPr>
                <w:webHidden/>
              </w:rPr>
              <w:fldChar w:fldCharType="separate"/>
            </w:r>
            <w:r w:rsidR="00A87EA4">
              <w:rPr>
                <w:webHidden/>
              </w:rPr>
              <w:t>83</w:t>
            </w:r>
            <w:r w:rsidR="00A87EA4">
              <w:rPr>
                <w:webHidden/>
              </w:rPr>
              <w:fldChar w:fldCharType="end"/>
            </w:r>
          </w:hyperlink>
        </w:p>
        <w:p w14:paraId="020B03DD" w14:textId="6658A01C" w:rsidR="00A87EA4" w:rsidRDefault="00434959">
          <w:pPr>
            <w:pStyle w:val="TOC2"/>
            <w:rPr>
              <w:rFonts w:asciiTheme="minorHAnsi" w:eastAsiaTheme="minorEastAsia" w:hAnsiTheme="minorHAnsi" w:cstheme="minorBidi"/>
              <w:noProof/>
            </w:rPr>
          </w:pPr>
          <w:hyperlink w:anchor="_Toc93348727" w:history="1">
            <w:r w:rsidR="00A87EA4" w:rsidRPr="00BA0F2C">
              <w:rPr>
                <w:rStyle w:val="Hyperlink"/>
                <w:noProof/>
                <w:lang w:val="en-GB"/>
              </w:rPr>
              <w:t>7.7</w:t>
            </w:r>
            <w:r w:rsidR="00A87EA4">
              <w:rPr>
                <w:rFonts w:asciiTheme="minorHAnsi" w:eastAsiaTheme="minorEastAsia" w:hAnsiTheme="minorHAnsi" w:cstheme="minorBidi"/>
                <w:noProof/>
              </w:rPr>
              <w:tab/>
            </w:r>
            <w:r w:rsidR="00A87EA4" w:rsidRPr="00BA0F2C">
              <w:rPr>
                <w:rStyle w:val="Hyperlink"/>
                <w:noProof/>
                <w:lang w:val="en-GB"/>
              </w:rPr>
              <w:t>Overview of impacts and proposed mitigation measures during construction</w:t>
            </w:r>
            <w:r w:rsidR="00A87EA4">
              <w:rPr>
                <w:noProof/>
                <w:webHidden/>
              </w:rPr>
              <w:tab/>
            </w:r>
            <w:r w:rsidR="00A87EA4">
              <w:rPr>
                <w:noProof/>
                <w:webHidden/>
              </w:rPr>
              <w:fldChar w:fldCharType="begin"/>
            </w:r>
            <w:r w:rsidR="00A87EA4">
              <w:rPr>
                <w:noProof/>
                <w:webHidden/>
              </w:rPr>
              <w:instrText xml:space="preserve"> PAGEREF _Toc93348727 \h </w:instrText>
            </w:r>
            <w:r w:rsidR="00A87EA4">
              <w:rPr>
                <w:noProof/>
                <w:webHidden/>
              </w:rPr>
            </w:r>
            <w:r w:rsidR="00A87EA4">
              <w:rPr>
                <w:noProof/>
                <w:webHidden/>
              </w:rPr>
              <w:fldChar w:fldCharType="separate"/>
            </w:r>
            <w:r w:rsidR="00A87EA4">
              <w:rPr>
                <w:noProof/>
                <w:webHidden/>
              </w:rPr>
              <w:t>83</w:t>
            </w:r>
            <w:r w:rsidR="00A87EA4">
              <w:rPr>
                <w:noProof/>
                <w:webHidden/>
              </w:rPr>
              <w:fldChar w:fldCharType="end"/>
            </w:r>
          </w:hyperlink>
        </w:p>
        <w:p w14:paraId="7B9FF4E5" w14:textId="3B1ABBD5" w:rsidR="00A87EA4" w:rsidRDefault="00434959">
          <w:pPr>
            <w:pStyle w:val="TOC1"/>
            <w:tabs>
              <w:tab w:val="left" w:pos="440"/>
              <w:tab w:val="right" w:pos="9737"/>
            </w:tabs>
            <w:rPr>
              <w:rFonts w:asciiTheme="minorHAnsi" w:eastAsiaTheme="minorEastAsia" w:hAnsiTheme="minorHAnsi" w:cstheme="minorBidi"/>
              <w:noProof/>
            </w:rPr>
          </w:pPr>
          <w:hyperlink w:anchor="_Toc93348728" w:history="1">
            <w:r w:rsidR="00A87EA4" w:rsidRPr="00BA0F2C">
              <w:rPr>
                <w:rStyle w:val="Hyperlink"/>
                <w:noProof/>
                <w:lang w:val="en-GB"/>
              </w:rPr>
              <w:t>8</w:t>
            </w:r>
            <w:r w:rsidR="00A87EA4">
              <w:rPr>
                <w:rFonts w:asciiTheme="minorHAnsi" w:eastAsiaTheme="minorEastAsia" w:hAnsiTheme="minorHAnsi" w:cstheme="minorBidi"/>
                <w:noProof/>
              </w:rPr>
              <w:tab/>
            </w:r>
            <w:r w:rsidR="00A87EA4" w:rsidRPr="00BA0F2C">
              <w:rPr>
                <w:rStyle w:val="Hyperlink"/>
                <w:noProof/>
                <w:lang w:val="en-GB"/>
              </w:rPr>
              <w:t>Environmental and Social Risk Management</w:t>
            </w:r>
            <w:r w:rsidR="00A87EA4">
              <w:rPr>
                <w:noProof/>
                <w:webHidden/>
              </w:rPr>
              <w:tab/>
            </w:r>
            <w:r w:rsidR="00A87EA4">
              <w:rPr>
                <w:noProof/>
                <w:webHidden/>
              </w:rPr>
              <w:fldChar w:fldCharType="begin"/>
            </w:r>
            <w:r w:rsidR="00A87EA4">
              <w:rPr>
                <w:noProof/>
                <w:webHidden/>
              </w:rPr>
              <w:instrText xml:space="preserve"> PAGEREF _Toc93348728 \h </w:instrText>
            </w:r>
            <w:r w:rsidR="00A87EA4">
              <w:rPr>
                <w:noProof/>
                <w:webHidden/>
              </w:rPr>
            </w:r>
            <w:r w:rsidR="00A87EA4">
              <w:rPr>
                <w:noProof/>
                <w:webHidden/>
              </w:rPr>
              <w:fldChar w:fldCharType="separate"/>
            </w:r>
            <w:r w:rsidR="00A87EA4">
              <w:rPr>
                <w:noProof/>
                <w:webHidden/>
              </w:rPr>
              <w:t>89</w:t>
            </w:r>
            <w:r w:rsidR="00A87EA4">
              <w:rPr>
                <w:noProof/>
                <w:webHidden/>
              </w:rPr>
              <w:fldChar w:fldCharType="end"/>
            </w:r>
          </w:hyperlink>
        </w:p>
        <w:p w14:paraId="4282FD90" w14:textId="2409BB98" w:rsidR="00A87EA4" w:rsidRDefault="00434959">
          <w:pPr>
            <w:pStyle w:val="TOC2"/>
            <w:rPr>
              <w:rFonts w:asciiTheme="minorHAnsi" w:eastAsiaTheme="minorEastAsia" w:hAnsiTheme="minorHAnsi" w:cstheme="minorBidi"/>
              <w:noProof/>
            </w:rPr>
          </w:pPr>
          <w:hyperlink w:anchor="_Toc93348729" w:history="1">
            <w:r w:rsidR="00A87EA4" w:rsidRPr="00BA0F2C">
              <w:rPr>
                <w:rStyle w:val="Hyperlink"/>
                <w:noProof/>
                <w:lang w:val="en-GB"/>
              </w:rPr>
              <w:t>8.1</w:t>
            </w:r>
            <w:r w:rsidR="00A87EA4">
              <w:rPr>
                <w:rFonts w:asciiTheme="minorHAnsi" w:eastAsiaTheme="minorEastAsia" w:hAnsiTheme="minorHAnsi" w:cstheme="minorBidi"/>
                <w:noProof/>
              </w:rPr>
              <w:tab/>
            </w:r>
            <w:r w:rsidR="00A87EA4" w:rsidRPr="00BA0F2C">
              <w:rPr>
                <w:rStyle w:val="Hyperlink"/>
                <w:noProof/>
                <w:lang w:val="en-GB"/>
              </w:rPr>
              <w:t>Risk classification according to the WB</w:t>
            </w:r>
            <w:r w:rsidR="00A87EA4">
              <w:rPr>
                <w:noProof/>
                <w:webHidden/>
              </w:rPr>
              <w:tab/>
            </w:r>
            <w:r w:rsidR="00A87EA4">
              <w:rPr>
                <w:noProof/>
                <w:webHidden/>
              </w:rPr>
              <w:fldChar w:fldCharType="begin"/>
            </w:r>
            <w:r w:rsidR="00A87EA4">
              <w:rPr>
                <w:noProof/>
                <w:webHidden/>
              </w:rPr>
              <w:instrText xml:space="preserve"> PAGEREF _Toc93348729 \h </w:instrText>
            </w:r>
            <w:r w:rsidR="00A87EA4">
              <w:rPr>
                <w:noProof/>
                <w:webHidden/>
              </w:rPr>
            </w:r>
            <w:r w:rsidR="00A87EA4">
              <w:rPr>
                <w:noProof/>
                <w:webHidden/>
              </w:rPr>
              <w:fldChar w:fldCharType="separate"/>
            </w:r>
            <w:r w:rsidR="00A87EA4">
              <w:rPr>
                <w:noProof/>
                <w:webHidden/>
              </w:rPr>
              <w:t>89</w:t>
            </w:r>
            <w:r w:rsidR="00A87EA4">
              <w:rPr>
                <w:noProof/>
                <w:webHidden/>
              </w:rPr>
              <w:fldChar w:fldCharType="end"/>
            </w:r>
          </w:hyperlink>
        </w:p>
        <w:p w14:paraId="36465E58" w14:textId="2848EFB6" w:rsidR="00A87EA4" w:rsidRDefault="00434959">
          <w:pPr>
            <w:pStyle w:val="TOC2"/>
            <w:rPr>
              <w:rFonts w:asciiTheme="minorHAnsi" w:eastAsiaTheme="minorEastAsia" w:hAnsiTheme="minorHAnsi" w:cstheme="minorBidi"/>
              <w:noProof/>
            </w:rPr>
          </w:pPr>
          <w:hyperlink w:anchor="_Toc93348730" w:history="1">
            <w:r w:rsidR="00A87EA4" w:rsidRPr="00BA0F2C">
              <w:rPr>
                <w:rStyle w:val="Hyperlink"/>
                <w:noProof/>
                <w:lang w:val="en-GB"/>
              </w:rPr>
              <w:t>8.2</w:t>
            </w:r>
            <w:r w:rsidR="00A87EA4">
              <w:rPr>
                <w:rFonts w:asciiTheme="minorHAnsi" w:eastAsiaTheme="minorEastAsia" w:hAnsiTheme="minorHAnsi" w:cstheme="minorBidi"/>
                <w:noProof/>
              </w:rPr>
              <w:tab/>
            </w:r>
            <w:r w:rsidR="00A87EA4" w:rsidRPr="00BA0F2C">
              <w:rPr>
                <w:rStyle w:val="Hyperlink"/>
                <w:noProof/>
                <w:lang w:val="en-GB"/>
              </w:rPr>
              <w:t>Assessment and Management of Environmental and Social Risks and Impacts</w:t>
            </w:r>
            <w:r w:rsidR="00A87EA4">
              <w:rPr>
                <w:noProof/>
                <w:webHidden/>
              </w:rPr>
              <w:tab/>
            </w:r>
            <w:r w:rsidR="00A87EA4">
              <w:rPr>
                <w:noProof/>
                <w:webHidden/>
              </w:rPr>
              <w:fldChar w:fldCharType="begin"/>
            </w:r>
            <w:r w:rsidR="00A87EA4">
              <w:rPr>
                <w:noProof/>
                <w:webHidden/>
              </w:rPr>
              <w:instrText xml:space="preserve"> PAGEREF _Toc93348730 \h </w:instrText>
            </w:r>
            <w:r w:rsidR="00A87EA4">
              <w:rPr>
                <w:noProof/>
                <w:webHidden/>
              </w:rPr>
            </w:r>
            <w:r w:rsidR="00A87EA4">
              <w:rPr>
                <w:noProof/>
                <w:webHidden/>
              </w:rPr>
              <w:fldChar w:fldCharType="separate"/>
            </w:r>
            <w:r w:rsidR="00A87EA4">
              <w:rPr>
                <w:noProof/>
                <w:webHidden/>
              </w:rPr>
              <w:t>89</w:t>
            </w:r>
            <w:r w:rsidR="00A87EA4">
              <w:rPr>
                <w:noProof/>
                <w:webHidden/>
              </w:rPr>
              <w:fldChar w:fldCharType="end"/>
            </w:r>
          </w:hyperlink>
        </w:p>
        <w:p w14:paraId="449E386D" w14:textId="06C16F29" w:rsidR="00A87EA4" w:rsidRDefault="00434959">
          <w:pPr>
            <w:pStyle w:val="TOC2"/>
            <w:rPr>
              <w:rFonts w:asciiTheme="minorHAnsi" w:eastAsiaTheme="minorEastAsia" w:hAnsiTheme="minorHAnsi" w:cstheme="minorBidi"/>
              <w:noProof/>
            </w:rPr>
          </w:pPr>
          <w:hyperlink w:anchor="_Toc93348731" w:history="1">
            <w:r w:rsidR="00A87EA4" w:rsidRPr="00BA0F2C">
              <w:rPr>
                <w:rStyle w:val="Hyperlink"/>
                <w:noProof/>
                <w:lang w:val="en-GB"/>
              </w:rPr>
              <w:t>8.3</w:t>
            </w:r>
            <w:r w:rsidR="00A87EA4">
              <w:rPr>
                <w:rFonts w:asciiTheme="minorHAnsi" w:eastAsiaTheme="minorEastAsia" w:hAnsiTheme="minorHAnsi" w:cstheme="minorBidi"/>
                <w:noProof/>
              </w:rPr>
              <w:tab/>
            </w:r>
            <w:r w:rsidR="00A87EA4" w:rsidRPr="00BA0F2C">
              <w:rPr>
                <w:rStyle w:val="Hyperlink"/>
                <w:noProof/>
                <w:lang w:val="en-GB"/>
              </w:rPr>
              <w:t>Environmental and Social Assessment / Screening, Review and Approval</w:t>
            </w:r>
            <w:r w:rsidR="00A87EA4">
              <w:rPr>
                <w:noProof/>
                <w:webHidden/>
              </w:rPr>
              <w:tab/>
            </w:r>
            <w:r w:rsidR="00A87EA4">
              <w:rPr>
                <w:noProof/>
                <w:webHidden/>
              </w:rPr>
              <w:fldChar w:fldCharType="begin"/>
            </w:r>
            <w:r w:rsidR="00A87EA4">
              <w:rPr>
                <w:noProof/>
                <w:webHidden/>
              </w:rPr>
              <w:instrText xml:space="preserve"> PAGEREF _Toc93348731 \h </w:instrText>
            </w:r>
            <w:r w:rsidR="00A87EA4">
              <w:rPr>
                <w:noProof/>
                <w:webHidden/>
              </w:rPr>
            </w:r>
            <w:r w:rsidR="00A87EA4">
              <w:rPr>
                <w:noProof/>
                <w:webHidden/>
              </w:rPr>
              <w:fldChar w:fldCharType="separate"/>
            </w:r>
            <w:r w:rsidR="00A87EA4">
              <w:rPr>
                <w:noProof/>
                <w:webHidden/>
              </w:rPr>
              <w:t>90</w:t>
            </w:r>
            <w:r w:rsidR="00A87EA4">
              <w:rPr>
                <w:noProof/>
                <w:webHidden/>
              </w:rPr>
              <w:fldChar w:fldCharType="end"/>
            </w:r>
          </w:hyperlink>
        </w:p>
        <w:p w14:paraId="04E77B01" w14:textId="59E2C3E2" w:rsidR="00A87EA4" w:rsidRDefault="00434959">
          <w:pPr>
            <w:pStyle w:val="TOC3"/>
            <w:rPr>
              <w:rFonts w:asciiTheme="minorHAnsi" w:eastAsiaTheme="minorEastAsia" w:hAnsiTheme="minorHAnsi" w:cstheme="minorBidi"/>
              <w:spacing w:val="0"/>
              <w:lang w:val="en-US"/>
            </w:rPr>
          </w:pPr>
          <w:hyperlink w:anchor="_Toc93348732" w:history="1">
            <w:r w:rsidR="00A87EA4" w:rsidRPr="00BA0F2C">
              <w:rPr>
                <w:rStyle w:val="Hyperlink"/>
              </w:rPr>
              <w:t>8.3.1</w:t>
            </w:r>
            <w:r w:rsidR="00A87EA4">
              <w:rPr>
                <w:rFonts w:asciiTheme="minorHAnsi" w:eastAsiaTheme="minorEastAsia" w:hAnsiTheme="minorHAnsi" w:cstheme="minorBidi"/>
                <w:spacing w:val="0"/>
                <w:lang w:val="en-US"/>
              </w:rPr>
              <w:tab/>
            </w:r>
            <w:r w:rsidR="00A87EA4" w:rsidRPr="00BA0F2C">
              <w:rPr>
                <w:rStyle w:val="Hyperlink"/>
              </w:rPr>
              <w:t>Subproject screening and risk classification (Step 1)</w:t>
            </w:r>
            <w:r w:rsidR="00A87EA4">
              <w:rPr>
                <w:webHidden/>
              </w:rPr>
              <w:tab/>
            </w:r>
            <w:r w:rsidR="00A87EA4">
              <w:rPr>
                <w:webHidden/>
              </w:rPr>
              <w:fldChar w:fldCharType="begin"/>
            </w:r>
            <w:r w:rsidR="00A87EA4">
              <w:rPr>
                <w:webHidden/>
              </w:rPr>
              <w:instrText xml:space="preserve"> PAGEREF _Toc93348732 \h </w:instrText>
            </w:r>
            <w:r w:rsidR="00A87EA4">
              <w:rPr>
                <w:webHidden/>
              </w:rPr>
            </w:r>
            <w:r w:rsidR="00A87EA4">
              <w:rPr>
                <w:webHidden/>
              </w:rPr>
              <w:fldChar w:fldCharType="separate"/>
            </w:r>
            <w:r w:rsidR="00A87EA4">
              <w:rPr>
                <w:webHidden/>
              </w:rPr>
              <w:t>90</w:t>
            </w:r>
            <w:r w:rsidR="00A87EA4">
              <w:rPr>
                <w:webHidden/>
              </w:rPr>
              <w:fldChar w:fldCharType="end"/>
            </w:r>
          </w:hyperlink>
        </w:p>
        <w:p w14:paraId="3F667AD4" w14:textId="3B163586" w:rsidR="00A87EA4" w:rsidRDefault="00434959">
          <w:pPr>
            <w:pStyle w:val="TOC3"/>
            <w:rPr>
              <w:rFonts w:asciiTheme="minorHAnsi" w:eastAsiaTheme="minorEastAsia" w:hAnsiTheme="minorHAnsi" w:cstheme="minorBidi"/>
              <w:spacing w:val="0"/>
              <w:lang w:val="en-US"/>
            </w:rPr>
          </w:pPr>
          <w:hyperlink w:anchor="_Toc93348733" w:history="1">
            <w:r w:rsidR="00A87EA4" w:rsidRPr="00BA0F2C">
              <w:rPr>
                <w:rStyle w:val="Hyperlink"/>
              </w:rPr>
              <w:t>8.3.2</w:t>
            </w:r>
            <w:r w:rsidR="00A87EA4">
              <w:rPr>
                <w:rFonts w:asciiTheme="minorHAnsi" w:eastAsiaTheme="minorEastAsia" w:hAnsiTheme="minorHAnsi" w:cstheme="minorBidi"/>
                <w:spacing w:val="0"/>
                <w:lang w:val="en-US"/>
              </w:rPr>
              <w:tab/>
            </w:r>
            <w:r w:rsidR="00A87EA4" w:rsidRPr="00BA0F2C">
              <w:rPr>
                <w:rStyle w:val="Hyperlink"/>
              </w:rPr>
              <w:t>Subproject preparation (Step 2)</w:t>
            </w:r>
            <w:r w:rsidR="00A87EA4">
              <w:rPr>
                <w:webHidden/>
              </w:rPr>
              <w:tab/>
            </w:r>
            <w:r w:rsidR="00A87EA4">
              <w:rPr>
                <w:webHidden/>
              </w:rPr>
              <w:fldChar w:fldCharType="begin"/>
            </w:r>
            <w:r w:rsidR="00A87EA4">
              <w:rPr>
                <w:webHidden/>
              </w:rPr>
              <w:instrText xml:space="preserve"> PAGEREF _Toc93348733 \h </w:instrText>
            </w:r>
            <w:r w:rsidR="00A87EA4">
              <w:rPr>
                <w:webHidden/>
              </w:rPr>
            </w:r>
            <w:r w:rsidR="00A87EA4">
              <w:rPr>
                <w:webHidden/>
              </w:rPr>
              <w:fldChar w:fldCharType="separate"/>
            </w:r>
            <w:r w:rsidR="00A87EA4">
              <w:rPr>
                <w:webHidden/>
              </w:rPr>
              <w:t>91</w:t>
            </w:r>
            <w:r w:rsidR="00A87EA4">
              <w:rPr>
                <w:webHidden/>
              </w:rPr>
              <w:fldChar w:fldCharType="end"/>
            </w:r>
          </w:hyperlink>
        </w:p>
        <w:p w14:paraId="5982E9F6" w14:textId="4F1D2E9D" w:rsidR="00A87EA4" w:rsidRDefault="00434959">
          <w:pPr>
            <w:pStyle w:val="TOC3"/>
            <w:rPr>
              <w:rFonts w:asciiTheme="minorHAnsi" w:eastAsiaTheme="minorEastAsia" w:hAnsiTheme="minorHAnsi" w:cstheme="minorBidi"/>
              <w:spacing w:val="0"/>
              <w:lang w:val="en-US"/>
            </w:rPr>
          </w:pPr>
          <w:hyperlink w:anchor="_Toc93348734" w:history="1">
            <w:r w:rsidR="00A87EA4" w:rsidRPr="00BA0F2C">
              <w:rPr>
                <w:rStyle w:val="Hyperlink"/>
              </w:rPr>
              <w:t>8.3.3</w:t>
            </w:r>
            <w:r w:rsidR="00A87EA4">
              <w:rPr>
                <w:rFonts w:asciiTheme="minorHAnsi" w:eastAsiaTheme="minorEastAsia" w:hAnsiTheme="minorHAnsi" w:cstheme="minorBidi"/>
                <w:spacing w:val="0"/>
                <w:lang w:val="en-US"/>
              </w:rPr>
              <w:tab/>
            </w:r>
            <w:r w:rsidR="00A87EA4" w:rsidRPr="00BA0F2C">
              <w:rPr>
                <w:rStyle w:val="Hyperlink"/>
              </w:rPr>
              <w:t>Preparation and Disclosure of the ESMP and ESMP Checklist and Public Consultations (Step 3)</w:t>
            </w:r>
            <w:r w:rsidR="00A87EA4">
              <w:rPr>
                <w:webHidden/>
              </w:rPr>
              <w:tab/>
            </w:r>
            <w:r w:rsidR="00A87EA4">
              <w:rPr>
                <w:webHidden/>
              </w:rPr>
              <w:fldChar w:fldCharType="begin"/>
            </w:r>
            <w:r w:rsidR="00A87EA4">
              <w:rPr>
                <w:webHidden/>
              </w:rPr>
              <w:instrText xml:space="preserve"> PAGEREF _Toc93348734 \h </w:instrText>
            </w:r>
            <w:r w:rsidR="00A87EA4">
              <w:rPr>
                <w:webHidden/>
              </w:rPr>
            </w:r>
            <w:r w:rsidR="00A87EA4">
              <w:rPr>
                <w:webHidden/>
              </w:rPr>
              <w:fldChar w:fldCharType="separate"/>
            </w:r>
            <w:r w:rsidR="00A87EA4">
              <w:rPr>
                <w:webHidden/>
              </w:rPr>
              <w:t>91</w:t>
            </w:r>
            <w:r w:rsidR="00A87EA4">
              <w:rPr>
                <w:webHidden/>
              </w:rPr>
              <w:fldChar w:fldCharType="end"/>
            </w:r>
          </w:hyperlink>
        </w:p>
        <w:p w14:paraId="0E565F22" w14:textId="7A106917" w:rsidR="00A87EA4" w:rsidRDefault="00434959">
          <w:pPr>
            <w:pStyle w:val="TOC3"/>
            <w:rPr>
              <w:rFonts w:asciiTheme="minorHAnsi" w:eastAsiaTheme="minorEastAsia" w:hAnsiTheme="minorHAnsi" w:cstheme="minorBidi"/>
              <w:spacing w:val="0"/>
              <w:lang w:val="en-US"/>
            </w:rPr>
          </w:pPr>
          <w:hyperlink w:anchor="_Toc93348735" w:history="1">
            <w:r w:rsidR="00A87EA4" w:rsidRPr="00BA0F2C">
              <w:rPr>
                <w:rStyle w:val="Hyperlink"/>
              </w:rPr>
              <w:t>8.3.4</w:t>
            </w:r>
            <w:r w:rsidR="00A87EA4">
              <w:rPr>
                <w:rFonts w:asciiTheme="minorHAnsi" w:eastAsiaTheme="minorEastAsia" w:hAnsiTheme="minorHAnsi" w:cstheme="minorBidi"/>
                <w:spacing w:val="0"/>
                <w:lang w:val="en-US"/>
              </w:rPr>
              <w:tab/>
            </w:r>
            <w:r w:rsidR="00A87EA4" w:rsidRPr="00BA0F2C">
              <w:rPr>
                <w:rStyle w:val="Hyperlink"/>
              </w:rPr>
              <w:t>Integration of ESMP and ESMP Checklist in tender documents (Step 4)</w:t>
            </w:r>
            <w:r w:rsidR="00A87EA4">
              <w:rPr>
                <w:webHidden/>
              </w:rPr>
              <w:tab/>
            </w:r>
            <w:r w:rsidR="00A87EA4">
              <w:rPr>
                <w:webHidden/>
              </w:rPr>
              <w:fldChar w:fldCharType="begin"/>
            </w:r>
            <w:r w:rsidR="00A87EA4">
              <w:rPr>
                <w:webHidden/>
              </w:rPr>
              <w:instrText xml:space="preserve"> PAGEREF _Toc93348735 \h </w:instrText>
            </w:r>
            <w:r w:rsidR="00A87EA4">
              <w:rPr>
                <w:webHidden/>
              </w:rPr>
            </w:r>
            <w:r w:rsidR="00A87EA4">
              <w:rPr>
                <w:webHidden/>
              </w:rPr>
              <w:fldChar w:fldCharType="separate"/>
            </w:r>
            <w:r w:rsidR="00A87EA4">
              <w:rPr>
                <w:webHidden/>
              </w:rPr>
              <w:t>92</w:t>
            </w:r>
            <w:r w:rsidR="00A87EA4">
              <w:rPr>
                <w:webHidden/>
              </w:rPr>
              <w:fldChar w:fldCharType="end"/>
            </w:r>
          </w:hyperlink>
        </w:p>
        <w:p w14:paraId="228C49E2" w14:textId="6AF10690" w:rsidR="00A87EA4" w:rsidRDefault="00434959">
          <w:pPr>
            <w:pStyle w:val="TOC3"/>
            <w:rPr>
              <w:rFonts w:asciiTheme="minorHAnsi" w:eastAsiaTheme="minorEastAsia" w:hAnsiTheme="minorHAnsi" w:cstheme="minorBidi"/>
              <w:spacing w:val="0"/>
              <w:lang w:val="en-US"/>
            </w:rPr>
          </w:pPr>
          <w:hyperlink w:anchor="_Toc93348736" w:history="1">
            <w:r w:rsidR="00A87EA4" w:rsidRPr="00BA0F2C">
              <w:rPr>
                <w:rStyle w:val="Hyperlink"/>
              </w:rPr>
              <w:t>8.3.5</w:t>
            </w:r>
            <w:r w:rsidR="00A87EA4">
              <w:rPr>
                <w:rFonts w:asciiTheme="minorHAnsi" w:eastAsiaTheme="minorEastAsia" w:hAnsiTheme="minorHAnsi" w:cstheme="minorBidi"/>
                <w:spacing w:val="0"/>
                <w:lang w:val="en-US"/>
              </w:rPr>
              <w:tab/>
            </w:r>
            <w:r w:rsidR="00A87EA4" w:rsidRPr="00BA0F2C">
              <w:rPr>
                <w:rStyle w:val="Hyperlink"/>
              </w:rPr>
              <w:t>Implementation, project supervision, monitoring and reporting</w:t>
            </w:r>
            <w:r w:rsidR="00A87EA4">
              <w:rPr>
                <w:webHidden/>
              </w:rPr>
              <w:tab/>
            </w:r>
            <w:r w:rsidR="00A87EA4">
              <w:rPr>
                <w:webHidden/>
              </w:rPr>
              <w:fldChar w:fldCharType="begin"/>
            </w:r>
            <w:r w:rsidR="00A87EA4">
              <w:rPr>
                <w:webHidden/>
              </w:rPr>
              <w:instrText xml:space="preserve"> PAGEREF _Toc93348736 \h </w:instrText>
            </w:r>
            <w:r w:rsidR="00A87EA4">
              <w:rPr>
                <w:webHidden/>
              </w:rPr>
            </w:r>
            <w:r w:rsidR="00A87EA4">
              <w:rPr>
                <w:webHidden/>
              </w:rPr>
              <w:fldChar w:fldCharType="separate"/>
            </w:r>
            <w:r w:rsidR="00A87EA4">
              <w:rPr>
                <w:webHidden/>
              </w:rPr>
              <w:t>92</w:t>
            </w:r>
            <w:r w:rsidR="00A87EA4">
              <w:rPr>
                <w:webHidden/>
              </w:rPr>
              <w:fldChar w:fldCharType="end"/>
            </w:r>
          </w:hyperlink>
        </w:p>
        <w:p w14:paraId="7AFB3538" w14:textId="21020F67" w:rsidR="00A87EA4" w:rsidRDefault="00434959">
          <w:pPr>
            <w:pStyle w:val="TOC2"/>
            <w:rPr>
              <w:rFonts w:asciiTheme="minorHAnsi" w:eastAsiaTheme="minorEastAsia" w:hAnsiTheme="minorHAnsi" w:cstheme="minorBidi"/>
              <w:noProof/>
            </w:rPr>
          </w:pPr>
          <w:hyperlink w:anchor="_Toc93348737" w:history="1">
            <w:r w:rsidR="00A87EA4" w:rsidRPr="00BA0F2C">
              <w:rPr>
                <w:rStyle w:val="Hyperlink"/>
                <w:noProof/>
                <w:lang w:val="en-GB"/>
              </w:rPr>
              <w:t>8.4</w:t>
            </w:r>
            <w:r w:rsidR="00A87EA4">
              <w:rPr>
                <w:rFonts w:asciiTheme="minorHAnsi" w:eastAsiaTheme="minorEastAsia" w:hAnsiTheme="minorHAnsi" w:cstheme="minorBidi"/>
                <w:noProof/>
              </w:rPr>
              <w:tab/>
            </w:r>
            <w:r w:rsidR="00A87EA4" w:rsidRPr="00BA0F2C">
              <w:rPr>
                <w:rStyle w:val="Hyperlink"/>
                <w:noProof/>
                <w:lang w:val="en-GB"/>
              </w:rPr>
              <w:t>Environmental and Social Management Plan (ESMP)</w:t>
            </w:r>
            <w:r w:rsidR="00A87EA4">
              <w:rPr>
                <w:noProof/>
                <w:webHidden/>
              </w:rPr>
              <w:tab/>
            </w:r>
            <w:r w:rsidR="00A87EA4">
              <w:rPr>
                <w:noProof/>
                <w:webHidden/>
              </w:rPr>
              <w:fldChar w:fldCharType="begin"/>
            </w:r>
            <w:r w:rsidR="00A87EA4">
              <w:rPr>
                <w:noProof/>
                <w:webHidden/>
              </w:rPr>
              <w:instrText xml:space="preserve"> PAGEREF _Toc93348737 \h </w:instrText>
            </w:r>
            <w:r w:rsidR="00A87EA4">
              <w:rPr>
                <w:noProof/>
                <w:webHidden/>
              </w:rPr>
            </w:r>
            <w:r w:rsidR="00A87EA4">
              <w:rPr>
                <w:noProof/>
                <w:webHidden/>
              </w:rPr>
              <w:fldChar w:fldCharType="separate"/>
            </w:r>
            <w:r w:rsidR="00A87EA4">
              <w:rPr>
                <w:noProof/>
                <w:webHidden/>
              </w:rPr>
              <w:t>92</w:t>
            </w:r>
            <w:r w:rsidR="00A87EA4">
              <w:rPr>
                <w:noProof/>
                <w:webHidden/>
              </w:rPr>
              <w:fldChar w:fldCharType="end"/>
            </w:r>
          </w:hyperlink>
        </w:p>
        <w:p w14:paraId="1235A88C" w14:textId="596B2B63" w:rsidR="00A87EA4" w:rsidRDefault="00434959">
          <w:pPr>
            <w:pStyle w:val="TOC3"/>
            <w:rPr>
              <w:rFonts w:asciiTheme="minorHAnsi" w:eastAsiaTheme="minorEastAsia" w:hAnsiTheme="minorHAnsi" w:cstheme="minorBidi"/>
              <w:spacing w:val="0"/>
              <w:lang w:val="en-US"/>
            </w:rPr>
          </w:pPr>
          <w:hyperlink w:anchor="_Toc93348738" w:history="1">
            <w:r w:rsidR="00A87EA4" w:rsidRPr="00BA0F2C">
              <w:rPr>
                <w:rStyle w:val="Hyperlink"/>
              </w:rPr>
              <w:t>8.4.1</w:t>
            </w:r>
            <w:r w:rsidR="00A87EA4">
              <w:rPr>
                <w:rFonts w:asciiTheme="minorHAnsi" w:eastAsiaTheme="minorEastAsia" w:hAnsiTheme="minorHAnsi" w:cstheme="minorBidi"/>
                <w:spacing w:val="0"/>
                <w:lang w:val="en-US"/>
              </w:rPr>
              <w:tab/>
            </w:r>
            <w:r w:rsidR="00A87EA4" w:rsidRPr="00BA0F2C">
              <w:rPr>
                <w:rStyle w:val="Hyperlink"/>
              </w:rPr>
              <w:t>Waste management plan</w:t>
            </w:r>
            <w:r w:rsidR="00A87EA4">
              <w:rPr>
                <w:webHidden/>
              </w:rPr>
              <w:tab/>
            </w:r>
            <w:r w:rsidR="00A87EA4">
              <w:rPr>
                <w:webHidden/>
              </w:rPr>
              <w:fldChar w:fldCharType="begin"/>
            </w:r>
            <w:r w:rsidR="00A87EA4">
              <w:rPr>
                <w:webHidden/>
              </w:rPr>
              <w:instrText xml:space="preserve"> PAGEREF _Toc93348738 \h </w:instrText>
            </w:r>
            <w:r w:rsidR="00A87EA4">
              <w:rPr>
                <w:webHidden/>
              </w:rPr>
            </w:r>
            <w:r w:rsidR="00A87EA4">
              <w:rPr>
                <w:webHidden/>
              </w:rPr>
              <w:fldChar w:fldCharType="separate"/>
            </w:r>
            <w:r w:rsidR="00A87EA4">
              <w:rPr>
                <w:webHidden/>
              </w:rPr>
              <w:t>93</w:t>
            </w:r>
            <w:r w:rsidR="00A87EA4">
              <w:rPr>
                <w:webHidden/>
              </w:rPr>
              <w:fldChar w:fldCharType="end"/>
            </w:r>
          </w:hyperlink>
        </w:p>
        <w:p w14:paraId="2F8FB86F" w14:textId="285F7824" w:rsidR="00A87EA4" w:rsidRDefault="00434959">
          <w:pPr>
            <w:pStyle w:val="TOC3"/>
            <w:rPr>
              <w:rFonts w:asciiTheme="minorHAnsi" w:eastAsiaTheme="minorEastAsia" w:hAnsiTheme="minorHAnsi" w:cstheme="minorBidi"/>
              <w:spacing w:val="0"/>
              <w:lang w:val="en-US"/>
            </w:rPr>
          </w:pPr>
          <w:hyperlink w:anchor="_Toc93348739" w:history="1">
            <w:r w:rsidR="00A87EA4" w:rsidRPr="00BA0F2C">
              <w:rPr>
                <w:rStyle w:val="Hyperlink"/>
              </w:rPr>
              <w:t>8.4.2</w:t>
            </w:r>
            <w:r w:rsidR="00A87EA4">
              <w:rPr>
                <w:rFonts w:asciiTheme="minorHAnsi" w:eastAsiaTheme="minorEastAsia" w:hAnsiTheme="minorHAnsi" w:cstheme="minorBidi"/>
                <w:spacing w:val="0"/>
                <w:lang w:val="en-US"/>
              </w:rPr>
              <w:tab/>
            </w:r>
            <w:r w:rsidR="00A87EA4" w:rsidRPr="00BA0F2C">
              <w:rPr>
                <w:rStyle w:val="Hyperlink"/>
              </w:rPr>
              <w:t>OHS Management Plan</w:t>
            </w:r>
            <w:r w:rsidR="00A87EA4">
              <w:rPr>
                <w:webHidden/>
              </w:rPr>
              <w:tab/>
            </w:r>
            <w:r w:rsidR="00A87EA4">
              <w:rPr>
                <w:webHidden/>
              </w:rPr>
              <w:fldChar w:fldCharType="begin"/>
            </w:r>
            <w:r w:rsidR="00A87EA4">
              <w:rPr>
                <w:webHidden/>
              </w:rPr>
              <w:instrText xml:space="preserve"> PAGEREF _Toc93348739 \h </w:instrText>
            </w:r>
            <w:r w:rsidR="00A87EA4">
              <w:rPr>
                <w:webHidden/>
              </w:rPr>
            </w:r>
            <w:r w:rsidR="00A87EA4">
              <w:rPr>
                <w:webHidden/>
              </w:rPr>
              <w:fldChar w:fldCharType="separate"/>
            </w:r>
            <w:r w:rsidR="00A87EA4">
              <w:rPr>
                <w:webHidden/>
              </w:rPr>
              <w:t>93</w:t>
            </w:r>
            <w:r w:rsidR="00A87EA4">
              <w:rPr>
                <w:webHidden/>
              </w:rPr>
              <w:fldChar w:fldCharType="end"/>
            </w:r>
          </w:hyperlink>
        </w:p>
        <w:p w14:paraId="37A34F4B" w14:textId="53B5F7E0" w:rsidR="00A87EA4" w:rsidRDefault="00434959">
          <w:pPr>
            <w:pStyle w:val="TOC3"/>
            <w:rPr>
              <w:rFonts w:asciiTheme="minorHAnsi" w:eastAsiaTheme="minorEastAsia" w:hAnsiTheme="minorHAnsi" w:cstheme="minorBidi"/>
              <w:spacing w:val="0"/>
              <w:lang w:val="en-US"/>
            </w:rPr>
          </w:pPr>
          <w:hyperlink w:anchor="_Toc93348740" w:history="1">
            <w:r w:rsidR="00A87EA4" w:rsidRPr="00BA0F2C">
              <w:rPr>
                <w:rStyle w:val="Hyperlink"/>
              </w:rPr>
              <w:t>8.4.3</w:t>
            </w:r>
            <w:r w:rsidR="00A87EA4">
              <w:rPr>
                <w:rFonts w:asciiTheme="minorHAnsi" w:eastAsiaTheme="minorEastAsia" w:hAnsiTheme="minorHAnsi" w:cstheme="minorBidi"/>
                <w:spacing w:val="0"/>
                <w:lang w:val="en-US"/>
              </w:rPr>
              <w:tab/>
            </w:r>
            <w:r w:rsidR="00A87EA4" w:rsidRPr="00BA0F2C">
              <w:rPr>
                <w:rStyle w:val="Hyperlink"/>
              </w:rPr>
              <w:t>Generic ESMP</w:t>
            </w:r>
            <w:r w:rsidR="00A87EA4">
              <w:rPr>
                <w:webHidden/>
              </w:rPr>
              <w:tab/>
            </w:r>
            <w:r w:rsidR="00A87EA4">
              <w:rPr>
                <w:webHidden/>
              </w:rPr>
              <w:fldChar w:fldCharType="begin"/>
            </w:r>
            <w:r w:rsidR="00A87EA4">
              <w:rPr>
                <w:webHidden/>
              </w:rPr>
              <w:instrText xml:space="preserve"> PAGEREF _Toc93348740 \h </w:instrText>
            </w:r>
            <w:r w:rsidR="00A87EA4">
              <w:rPr>
                <w:webHidden/>
              </w:rPr>
            </w:r>
            <w:r w:rsidR="00A87EA4">
              <w:rPr>
                <w:webHidden/>
              </w:rPr>
              <w:fldChar w:fldCharType="separate"/>
            </w:r>
            <w:r w:rsidR="00A87EA4">
              <w:rPr>
                <w:webHidden/>
              </w:rPr>
              <w:t>93</w:t>
            </w:r>
            <w:r w:rsidR="00A87EA4">
              <w:rPr>
                <w:webHidden/>
              </w:rPr>
              <w:fldChar w:fldCharType="end"/>
            </w:r>
          </w:hyperlink>
        </w:p>
        <w:p w14:paraId="0F25C957" w14:textId="08865ECA" w:rsidR="00A87EA4" w:rsidRDefault="00434959">
          <w:pPr>
            <w:pStyle w:val="TOC3"/>
            <w:rPr>
              <w:rFonts w:asciiTheme="minorHAnsi" w:eastAsiaTheme="minorEastAsia" w:hAnsiTheme="minorHAnsi" w:cstheme="minorBidi"/>
              <w:spacing w:val="0"/>
              <w:lang w:val="en-US"/>
            </w:rPr>
          </w:pPr>
          <w:hyperlink w:anchor="_Toc93348741" w:history="1">
            <w:r w:rsidR="00A87EA4" w:rsidRPr="00BA0F2C">
              <w:rPr>
                <w:rStyle w:val="Hyperlink"/>
              </w:rPr>
              <w:t>8.4.4</w:t>
            </w:r>
            <w:r w:rsidR="00A87EA4">
              <w:rPr>
                <w:rFonts w:asciiTheme="minorHAnsi" w:eastAsiaTheme="minorEastAsia" w:hAnsiTheme="minorHAnsi" w:cstheme="minorBidi"/>
                <w:spacing w:val="0"/>
                <w:lang w:val="en-US"/>
              </w:rPr>
              <w:tab/>
            </w:r>
            <w:r w:rsidR="00A87EA4" w:rsidRPr="00BA0F2C">
              <w:rPr>
                <w:rStyle w:val="Hyperlink"/>
              </w:rPr>
              <w:t>ESMP Checklist</w:t>
            </w:r>
            <w:r w:rsidR="00A87EA4">
              <w:rPr>
                <w:webHidden/>
              </w:rPr>
              <w:tab/>
            </w:r>
            <w:r w:rsidR="00A87EA4">
              <w:rPr>
                <w:webHidden/>
              </w:rPr>
              <w:fldChar w:fldCharType="begin"/>
            </w:r>
            <w:r w:rsidR="00A87EA4">
              <w:rPr>
                <w:webHidden/>
              </w:rPr>
              <w:instrText xml:space="preserve"> PAGEREF _Toc93348741 \h </w:instrText>
            </w:r>
            <w:r w:rsidR="00A87EA4">
              <w:rPr>
                <w:webHidden/>
              </w:rPr>
            </w:r>
            <w:r w:rsidR="00A87EA4">
              <w:rPr>
                <w:webHidden/>
              </w:rPr>
              <w:fldChar w:fldCharType="separate"/>
            </w:r>
            <w:r w:rsidR="00A87EA4">
              <w:rPr>
                <w:webHidden/>
              </w:rPr>
              <w:t>94</w:t>
            </w:r>
            <w:r w:rsidR="00A87EA4">
              <w:rPr>
                <w:webHidden/>
              </w:rPr>
              <w:fldChar w:fldCharType="end"/>
            </w:r>
          </w:hyperlink>
        </w:p>
        <w:p w14:paraId="37A9C0F5" w14:textId="3C78A317" w:rsidR="00A87EA4" w:rsidRDefault="00434959">
          <w:pPr>
            <w:pStyle w:val="TOC3"/>
            <w:rPr>
              <w:rFonts w:asciiTheme="minorHAnsi" w:eastAsiaTheme="minorEastAsia" w:hAnsiTheme="minorHAnsi" w:cstheme="minorBidi"/>
              <w:spacing w:val="0"/>
              <w:lang w:val="en-US"/>
            </w:rPr>
          </w:pPr>
          <w:hyperlink w:anchor="_Toc93348742" w:history="1">
            <w:r w:rsidR="00A87EA4" w:rsidRPr="00BA0F2C">
              <w:rPr>
                <w:rStyle w:val="Hyperlink"/>
              </w:rPr>
              <w:t>8.4.5</w:t>
            </w:r>
            <w:r w:rsidR="00A87EA4">
              <w:rPr>
                <w:rFonts w:asciiTheme="minorHAnsi" w:eastAsiaTheme="minorEastAsia" w:hAnsiTheme="minorHAnsi" w:cstheme="minorBidi"/>
                <w:spacing w:val="0"/>
                <w:lang w:val="en-US"/>
              </w:rPr>
              <w:tab/>
            </w:r>
            <w:r w:rsidR="00A87EA4" w:rsidRPr="00BA0F2C">
              <w:rPr>
                <w:rStyle w:val="Hyperlink"/>
              </w:rPr>
              <w:t>Monitoring and reporting</w:t>
            </w:r>
            <w:r w:rsidR="00A87EA4">
              <w:rPr>
                <w:webHidden/>
              </w:rPr>
              <w:tab/>
            </w:r>
            <w:r w:rsidR="00A87EA4">
              <w:rPr>
                <w:webHidden/>
              </w:rPr>
              <w:fldChar w:fldCharType="begin"/>
            </w:r>
            <w:r w:rsidR="00A87EA4">
              <w:rPr>
                <w:webHidden/>
              </w:rPr>
              <w:instrText xml:space="preserve"> PAGEREF _Toc93348742 \h </w:instrText>
            </w:r>
            <w:r w:rsidR="00A87EA4">
              <w:rPr>
                <w:webHidden/>
              </w:rPr>
            </w:r>
            <w:r w:rsidR="00A87EA4">
              <w:rPr>
                <w:webHidden/>
              </w:rPr>
              <w:fldChar w:fldCharType="separate"/>
            </w:r>
            <w:r w:rsidR="00A87EA4">
              <w:rPr>
                <w:webHidden/>
              </w:rPr>
              <w:t>94</w:t>
            </w:r>
            <w:r w:rsidR="00A87EA4">
              <w:rPr>
                <w:webHidden/>
              </w:rPr>
              <w:fldChar w:fldCharType="end"/>
            </w:r>
          </w:hyperlink>
        </w:p>
        <w:p w14:paraId="065C533F" w14:textId="7DE5D412" w:rsidR="00A87EA4" w:rsidRDefault="00434959">
          <w:pPr>
            <w:pStyle w:val="TOC1"/>
            <w:tabs>
              <w:tab w:val="left" w:pos="440"/>
              <w:tab w:val="right" w:pos="9737"/>
            </w:tabs>
            <w:rPr>
              <w:rFonts w:asciiTheme="minorHAnsi" w:eastAsiaTheme="minorEastAsia" w:hAnsiTheme="minorHAnsi" w:cstheme="minorBidi"/>
              <w:noProof/>
            </w:rPr>
          </w:pPr>
          <w:hyperlink w:anchor="_Toc93348743" w:history="1">
            <w:r w:rsidR="00A87EA4" w:rsidRPr="00BA0F2C">
              <w:rPr>
                <w:rStyle w:val="Hyperlink"/>
                <w:noProof/>
                <w:lang w:val="en-GB"/>
              </w:rPr>
              <w:t>9</w:t>
            </w:r>
            <w:r w:rsidR="00A87EA4">
              <w:rPr>
                <w:rFonts w:asciiTheme="minorHAnsi" w:eastAsiaTheme="minorEastAsia" w:hAnsiTheme="minorHAnsi" w:cstheme="minorBidi"/>
                <w:noProof/>
              </w:rPr>
              <w:tab/>
            </w:r>
            <w:r w:rsidR="00A87EA4" w:rsidRPr="00BA0F2C">
              <w:rPr>
                <w:rStyle w:val="Hyperlink"/>
                <w:noProof/>
                <w:lang w:val="en-GB"/>
              </w:rPr>
              <w:t>Labour Management Procedures</w:t>
            </w:r>
            <w:r w:rsidR="00A87EA4">
              <w:rPr>
                <w:noProof/>
                <w:webHidden/>
              </w:rPr>
              <w:tab/>
            </w:r>
            <w:r w:rsidR="00A87EA4">
              <w:rPr>
                <w:noProof/>
                <w:webHidden/>
              </w:rPr>
              <w:fldChar w:fldCharType="begin"/>
            </w:r>
            <w:r w:rsidR="00A87EA4">
              <w:rPr>
                <w:noProof/>
                <w:webHidden/>
              </w:rPr>
              <w:instrText xml:space="preserve"> PAGEREF _Toc93348743 \h </w:instrText>
            </w:r>
            <w:r w:rsidR="00A87EA4">
              <w:rPr>
                <w:noProof/>
                <w:webHidden/>
              </w:rPr>
            </w:r>
            <w:r w:rsidR="00A87EA4">
              <w:rPr>
                <w:noProof/>
                <w:webHidden/>
              </w:rPr>
              <w:fldChar w:fldCharType="separate"/>
            </w:r>
            <w:r w:rsidR="00A87EA4">
              <w:rPr>
                <w:noProof/>
                <w:webHidden/>
              </w:rPr>
              <w:t>96</w:t>
            </w:r>
            <w:r w:rsidR="00A87EA4">
              <w:rPr>
                <w:noProof/>
                <w:webHidden/>
              </w:rPr>
              <w:fldChar w:fldCharType="end"/>
            </w:r>
          </w:hyperlink>
        </w:p>
        <w:p w14:paraId="1EF23C01" w14:textId="6DF8F4F9" w:rsidR="00A87EA4" w:rsidRDefault="00434959">
          <w:pPr>
            <w:pStyle w:val="TOC1"/>
            <w:tabs>
              <w:tab w:val="left" w:pos="660"/>
              <w:tab w:val="right" w:pos="9737"/>
            </w:tabs>
            <w:rPr>
              <w:rFonts w:asciiTheme="minorHAnsi" w:eastAsiaTheme="minorEastAsia" w:hAnsiTheme="minorHAnsi" w:cstheme="minorBidi"/>
              <w:noProof/>
            </w:rPr>
          </w:pPr>
          <w:hyperlink w:anchor="_Toc93348744" w:history="1">
            <w:r w:rsidR="00A87EA4" w:rsidRPr="00BA0F2C">
              <w:rPr>
                <w:rStyle w:val="Hyperlink"/>
                <w:noProof/>
                <w:lang w:val="en-GB"/>
              </w:rPr>
              <w:t>10</w:t>
            </w:r>
            <w:r w:rsidR="00A87EA4">
              <w:rPr>
                <w:rFonts w:asciiTheme="minorHAnsi" w:eastAsiaTheme="minorEastAsia" w:hAnsiTheme="minorHAnsi" w:cstheme="minorBidi"/>
                <w:noProof/>
              </w:rPr>
              <w:tab/>
            </w:r>
            <w:r w:rsidR="00A87EA4" w:rsidRPr="00BA0F2C">
              <w:rPr>
                <w:rStyle w:val="Hyperlink"/>
                <w:noProof/>
                <w:lang w:val="en-GB"/>
              </w:rPr>
              <w:t>ESMF Implementation Arrangement</w:t>
            </w:r>
            <w:r w:rsidR="00A87EA4">
              <w:rPr>
                <w:noProof/>
                <w:webHidden/>
              </w:rPr>
              <w:tab/>
            </w:r>
            <w:r w:rsidR="00A87EA4">
              <w:rPr>
                <w:noProof/>
                <w:webHidden/>
              </w:rPr>
              <w:fldChar w:fldCharType="begin"/>
            </w:r>
            <w:r w:rsidR="00A87EA4">
              <w:rPr>
                <w:noProof/>
                <w:webHidden/>
              </w:rPr>
              <w:instrText xml:space="preserve"> PAGEREF _Toc93348744 \h </w:instrText>
            </w:r>
            <w:r w:rsidR="00A87EA4">
              <w:rPr>
                <w:noProof/>
                <w:webHidden/>
              </w:rPr>
            </w:r>
            <w:r w:rsidR="00A87EA4">
              <w:rPr>
                <w:noProof/>
                <w:webHidden/>
              </w:rPr>
              <w:fldChar w:fldCharType="separate"/>
            </w:r>
            <w:r w:rsidR="00A87EA4">
              <w:rPr>
                <w:noProof/>
                <w:webHidden/>
              </w:rPr>
              <w:t>99</w:t>
            </w:r>
            <w:r w:rsidR="00A87EA4">
              <w:rPr>
                <w:noProof/>
                <w:webHidden/>
              </w:rPr>
              <w:fldChar w:fldCharType="end"/>
            </w:r>
          </w:hyperlink>
        </w:p>
        <w:p w14:paraId="4DF4BAF8" w14:textId="12BAD3AE" w:rsidR="00A87EA4" w:rsidRDefault="00434959">
          <w:pPr>
            <w:pStyle w:val="TOC2"/>
            <w:rPr>
              <w:rFonts w:asciiTheme="minorHAnsi" w:eastAsiaTheme="minorEastAsia" w:hAnsiTheme="minorHAnsi" w:cstheme="minorBidi"/>
              <w:noProof/>
            </w:rPr>
          </w:pPr>
          <w:hyperlink w:anchor="_Toc93348745" w:history="1">
            <w:r w:rsidR="00A87EA4" w:rsidRPr="00BA0F2C">
              <w:rPr>
                <w:rStyle w:val="Hyperlink"/>
                <w:noProof/>
                <w:lang w:val="en-GB"/>
              </w:rPr>
              <w:t>10.1</w:t>
            </w:r>
            <w:r w:rsidR="00A87EA4">
              <w:rPr>
                <w:rFonts w:asciiTheme="minorHAnsi" w:eastAsiaTheme="minorEastAsia" w:hAnsiTheme="minorHAnsi" w:cstheme="minorBidi"/>
                <w:noProof/>
              </w:rPr>
              <w:tab/>
            </w:r>
            <w:r w:rsidR="00A87EA4" w:rsidRPr="00BA0F2C">
              <w:rPr>
                <w:rStyle w:val="Hyperlink"/>
                <w:noProof/>
                <w:lang w:val="en-GB"/>
              </w:rPr>
              <w:t>Implementation Support</w:t>
            </w:r>
            <w:r w:rsidR="00A87EA4">
              <w:rPr>
                <w:noProof/>
                <w:webHidden/>
              </w:rPr>
              <w:tab/>
            </w:r>
            <w:r w:rsidR="00A87EA4">
              <w:rPr>
                <w:noProof/>
                <w:webHidden/>
              </w:rPr>
              <w:fldChar w:fldCharType="begin"/>
            </w:r>
            <w:r w:rsidR="00A87EA4">
              <w:rPr>
                <w:noProof/>
                <w:webHidden/>
              </w:rPr>
              <w:instrText xml:space="preserve"> PAGEREF _Toc93348745 \h </w:instrText>
            </w:r>
            <w:r w:rsidR="00A87EA4">
              <w:rPr>
                <w:noProof/>
                <w:webHidden/>
              </w:rPr>
            </w:r>
            <w:r w:rsidR="00A87EA4">
              <w:rPr>
                <w:noProof/>
                <w:webHidden/>
              </w:rPr>
              <w:fldChar w:fldCharType="separate"/>
            </w:r>
            <w:r w:rsidR="00A87EA4">
              <w:rPr>
                <w:noProof/>
                <w:webHidden/>
              </w:rPr>
              <w:t>105</w:t>
            </w:r>
            <w:r w:rsidR="00A87EA4">
              <w:rPr>
                <w:noProof/>
                <w:webHidden/>
              </w:rPr>
              <w:fldChar w:fldCharType="end"/>
            </w:r>
          </w:hyperlink>
        </w:p>
        <w:p w14:paraId="40B5964F" w14:textId="435FD483" w:rsidR="00A87EA4" w:rsidRDefault="00434959">
          <w:pPr>
            <w:pStyle w:val="TOC2"/>
            <w:rPr>
              <w:rFonts w:asciiTheme="minorHAnsi" w:eastAsiaTheme="minorEastAsia" w:hAnsiTheme="minorHAnsi" w:cstheme="minorBidi"/>
              <w:noProof/>
            </w:rPr>
          </w:pPr>
          <w:hyperlink w:anchor="_Toc93348746" w:history="1">
            <w:r w:rsidR="00A87EA4" w:rsidRPr="00BA0F2C">
              <w:rPr>
                <w:rStyle w:val="Hyperlink"/>
                <w:noProof/>
                <w:lang w:val="en-GB"/>
              </w:rPr>
              <w:t>10.2</w:t>
            </w:r>
            <w:r w:rsidR="00A87EA4">
              <w:rPr>
                <w:rFonts w:asciiTheme="minorHAnsi" w:eastAsiaTheme="minorEastAsia" w:hAnsiTheme="minorHAnsi" w:cstheme="minorBidi"/>
                <w:noProof/>
              </w:rPr>
              <w:tab/>
            </w:r>
            <w:r w:rsidR="00A87EA4" w:rsidRPr="00BA0F2C">
              <w:rPr>
                <w:rStyle w:val="Hyperlink"/>
                <w:noProof/>
                <w:lang w:val="en-GB"/>
              </w:rPr>
              <w:t>Capacity Building</w:t>
            </w:r>
            <w:r w:rsidR="00A87EA4">
              <w:rPr>
                <w:noProof/>
                <w:webHidden/>
              </w:rPr>
              <w:tab/>
            </w:r>
            <w:r w:rsidR="00A87EA4">
              <w:rPr>
                <w:noProof/>
                <w:webHidden/>
              </w:rPr>
              <w:fldChar w:fldCharType="begin"/>
            </w:r>
            <w:r w:rsidR="00A87EA4">
              <w:rPr>
                <w:noProof/>
                <w:webHidden/>
              </w:rPr>
              <w:instrText xml:space="preserve"> PAGEREF _Toc93348746 \h </w:instrText>
            </w:r>
            <w:r w:rsidR="00A87EA4">
              <w:rPr>
                <w:noProof/>
                <w:webHidden/>
              </w:rPr>
            </w:r>
            <w:r w:rsidR="00A87EA4">
              <w:rPr>
                <w:noProof/>
                <w:webHidden/>
              </w:rPr>
              <w:fldChar w:fldCharType="separate"/>
            </w:r>
            <w:r w:rsidR="00A87EA4">
              <w:rPr>
                <w:noProof/>
                <w:webHidden/>
              </w:rPr>
              <w:t>106</w:t>
            </w:r>
            <w:r w:rsidR="00A87EA4">
              <w:rPr>
                <w:noProof/>
                <w:webHidden/>
              </w:rPr>
              <w:fldChar w:fldCharType="end"/>
            </w:r>
          </w:hyperlink>
        </w:p>
        <w:p w14:paraId="115422DA" w14:textId="02D23B0B" w:rsidR="00A87EA4" w:rsidRDefault="00434959">
          <w:pPr>
            <w:pStyle w:val="TOC1"/>
            <w:tabs>
              <w:tab w:val="left" w:pos="660"/>
              <w:tab w:val="right" w:pos="9737"/>
            </w:tabs>
            <w:rPr>
              <w:rFonts w:asciiTheme="minorHAnsi" w:eastAsiaTheme="minorEastAsia" w:hAnsiTheme="minorHAnsi" w:cstheme="minorBidi"/>
              <w:noProof/>
            </w:rPr>
          </w:pPr>
          <w:hyperlink w:anchor="_Toc93348747" w:history="1">
            <w:r w:rsidR="00A87EA4" w:rsidRPr="00BA0F2C">
              <w:rPr>
                <w:rStyle w:val="Hyperlink"/>
                <w:noProof/>
                <w:lang w:val="en-GB"/>
              </w:rPr>
              <w:t>11</w:t>
            </w:r>
            <w:r w:rsidR="00A87EA4">
              <w:rPr>
                <w:rFonts w:asciiTheme="minorHAnsi" w:eastAsiaTheme="minorEastAsia" w:hAnsiTheme="minorHAnsi" w:cstheme="minorBidi"/>
                <w:noProof/>
              </w:rPr>
              <w:tab/>
            </w:r>
            <w:r w:rsidR="00A87EA4" w:rsidRPr="00BA0F2C">
              <w:rPr>
                <w:rStyle w:val="Hyperlink"/>
                <w:noProof/>
                <w:lang w:val="en-GB"/>
              </w:rPr>
              <w:t>ESMF Implementation Budget</w:t>
            </w:r>
            <w:r w:rsidR="00A87EA4">
              <w:rPr>
                <w:noProof/>
                <w:webHidden/>
              </w:rPr>
              <w:tab/>
            </w:r>
            <w:r w:rsidR="00A87EA4">
              <w:rPr>
                <w:noProof/>
                <w:webHidden/>
              </w:rPr>
              <w:fldChar w:fldCharType="begin"/>
            </w:r>
            <w:r w:rsidR="00A87EA4">
              <w:rPr>
                <w:noProof/>
                <w:webHidden/>
              </w:rPr>
              <w:instrText xml:space="preserve"> PAGEREF _Toc93348747 \h </w:instrText>
            </w:r>
            <w:r w:rsidR="00A87EA4">
              <w:rPr>
                <w:noProof/>
                <w:webHidden/>
              </w:rPr>
            </w:r>
            <w:r w:rsidR="00A87EA4">
              <w:rPr>
                <w:noProof/>
                <w:webHidden/>
              </w:rPr>
              <w:fldChar w:fldCharType="separate"/>
            </w:r>
            <w:r w:rsidR="00A87EA4">
              <w:rPr>
                <w:noProof/>
                <w:webHidden/>
              </w:rPr>
              <w:t>107</w:t>
            </w:r>
            <w:r w:rsidR="00A87EA4">
              <w:rPr>
                <w:noProof/>
                <w:webHidden/>
              </w:rPr>
              <w:fldChar w:fldCharType="end"/>
            </w:r>
          </w:hyperlink>
        </w:p>
        <w:p w14:paraId="63C9C9FA" w14:textId="6FAC771E" w:rsidR="00A87EA4" w:rsidRDefault="00434959">
          <w:pPr>
            <w:pStyle w:val="TOC1"/>
            <w:tabs>
              <w:tab w:val="left" w:pos="660"/>
              <w:tab w:val="right" w:pos="9737"/>
            </w:tabs>
            <w:rPr>
              <w:rFonts w:asciiTheme="minorHAnsi" w:eastAsiaTheme="minorEastAsia" w:hAnsiTheme="minorHAnsi" w:cstheme="minorBidi"/>
              <w:noProof/>
            </w:rPr>
          </w:pPr>
          <w:hyperlink w:anchor="_Toc93348748" w:history="1">
            <w:r w:rsidR="00A87EA4" w:rsidRPr="00BA0F2C">
              <w:rPr>
                <w:rStyle w:val="Hyperlink"/>
                <w:noProof/>
                <w:lang w:val="en-GB"/>
              </w:rPr>
              <w:t>12</w:t>
            </w:r>
            <w:r w:rsidR="00A87EA4">
              <w:rPr>
                <w:rFonts w:asciiTheme="minorHAnsi" w:eastAsiaTheme="minorEastAsia" w:hAnsiTheme="minorHAnsi" w:cstheme="minorBidi"/>
                <w:noProof/>
              </w:rPr>
              <w:tab/>
            </w:r>
            <w:r w:rsidR="00A87EA4" w:rsidRPr="00BA0F2C">
              <w:rPr>
                <w:rStyle w:val="Hyperlink"/>
                <w:noProof/>
                <w:lang w:val="en-GB"/>
              </w:rPr>
              <w:t>Project Grievance management</w:t>
            </w:r>
            <w:r w:rsidR="00A87EA4">
              <w:rPr>
                <w:noProof/>
                <w:webHidden/>
              </w:rPr>
              <w:tab/>
            </w:r>
            <w:r w:rsidR="00A87EA4">
              <w:rPr>
                <w:noProof/>
                <w:webHidden/>
              </w:rPr>
              <w:fldChar w:fldCharType="begin"/>
            </w:r>
            <w:r w:rsidR="00A87EA4">
              <w:rPr>
                <w:noProof/>
                <w:webHidden/>
              </w:rPr>
              <w:instrText xml:space="preserve"> PAGEREF _Toc93348748 \h </w:instrText>
            </w:r>
            <w:r w:rsidR="00A87EA4">
              <w:rPr>
                <w:noProof/>
                <w:webHidden/>
              </w:rPr>
            </w:r>
            <w:r w:rsidR="00A87EA4">
              <w:rPr>
                <w:noProof/>
                <w:webHidden/>
              </w:rPr>
              <w:fldChar w:fldCharType="separate"/>
            </w:r>
            <w:r w:rsidR="00A87EA4">
              <w:rPr>
                <w:noProof/>
                <w:webHidden/>
              </w:rPr>
              <w:t>107</w:t>
            </w:r>
            <w:r w:rsidR="00A87EA4">
              <w:rPr>
                <w:noProof/>
                <w:webHidden/>
              </w:rPr>
              <w:fldChar w:fldCharType="end"/>
            </w:r>
          </w:hyperlink>
        </w:p>
        <w:p w14:paraId="4F567248" w14:textId="571EB162" w:rsidR="00A87EA4" w:rsidRDefault="00434959">
          <w:pPr>
            <w:pStyle w:val="TOC2"/>
            <w:rPr>
              <w:rFonts w:asciiTheme="minorHAnsi" w:eastAsiaTheme="minorEastAsia" w:hAnsiTheme="minorHAnsi" w:cstheme="minorBidi"/>
              <w:noProof/>
            </w:rPr>
          </w:pPr>
          <w:hyperlink w:anchor="_Toc93348749" w:history="1">
            <w:r w:rsidR="00A87EA4" w:rsidRPr="00BA0F2C">
              <w:rPr>
                <w:rStyle w:val="Hyperlink"/>
                <w:noProof/>
                <w:lang w:val="en-GB"/>
              </w:rPr>
              <w:t>12.1</w:t>
            </w:r>
            <w:r w:rsidR="00A87EA4">
              <w:rPr>
                <w:rFonts w:asciiTheme="minorHAnsi" w:eastAsiaTheme="minorEastAsia" w:hAnsiTheme="minorHAnsi" w:cstheme="minorBidi"/>
                <w:noProof/>
              </w:rPr>
              <w:tab/>
            </w:r>
            <w:r w:rsidR="00A87EA4" w:rsidRPr="00BA0F2C">
              <w:rPr>
                <w:rStyle w:val="Hyperlink"/>
                <w:noProof/>
                <w:lang w:val="en-GB"/>
              </w:rPr>
              <w:t>Raising grievances</w:t>
            </w:r>
            <w:r w:rsidR="00A87EA4">
              <w:rPr>
                <w:noProof/>
                <w:webHidden/>
              </w:rPr>
              <w:tab/>
            </w:r>
            <w:r w:rsidR="00A87EA4">
              <w:rPr>
                <w:noProof/>
                <w:webHidden/>
              </w:rPr>
              <w:fldChar w:fldCharType="begin"/>
            </w:r>
            <w:r w:rsidR="00A87EA4">
              <w:rPr>
                <w:noProof/>
                <w:webHidden/>
              </w:rPr>
              <w:instrText xml:space="preserve"> PAGEREF _Toc93348749 \h </w:instrText>
            </w:r>
            <w:r w:rsidR="00A87EA4">
              <w:rPr>
                <w:noProof/>
                <w:webHidden/>
              </w:rPr>
            </w:r>
            <w:r w:rsidR="00A87EA4">
              <w:rPr>
                <w:noProof/>
                <w:webHidden/>
              </w:rPr>
              <w:fldChar w:fldCharType="separate"/>
            </w:r>
            <w:r w:rsidR="00A87EA4">
              <w:rPr>
                <w:noProof/>
                <w:webHidden/>
              </w:rPr>
              <w:t>108</w:t>
            </w:r>
            <w:r w:rsidR="00A87EA4">
              <w:rPr>
                <w:noProof/>
                <w:webHidden/>
              </w:rPr>
              <w:fldChar w:fldCharType="end"/>
            </w:r>
          </w:hyperlink>
        </w:p>
        <w:p w14:paraId="426B14AA" w14:textId="74F93669" w:rsidR="00A87EA4" w:rsidRDefault="00434959">
          <w:pPr>
            <w:pStyle w:val="TOC2"/>
            <w:rPr>
              <w:rFonts w:asciiTheme="minorHAnsi" w:eastAsiaTheme="minorEastAsia" w:hAnsiTheme="minorHAnsi" w:cstheme="minorBidi"/>
              <w:noProof/>
            </w:rPr>
          </w:pPr>
          <w:hyperlink w:anchor="_Toc93348750" w:history="1">
            <w:r w:rsidR="00A87EA4" w:rsidRPr="00BA0F2C">
              <w:rPr>
                <w:rStyle w:val="Hyperlink"/>
                <w:noProof/>
                <w:lang w:val="en-GB"/>
              </w:rPr>
              <w:t>12.1</w:t>
            </w:r>
            <w:r w:rsidR="00A87EA4">
              <w:rPr>
                <w:rFonts w:asciiTheme="minorHAnsi" w:eastAsiaTheme="minorEastAsia" w:hAnsiTheme="minorHAnsi" w:cstheme="minorBidi"/>
                <w:noProof/>
              </w:rPr>
              <w:tab/>
            </w:r>
            <w:r w:rsidR="00A87EA4" w:rsidRPr="00BA0F2C">
              <w:rPr>
                <w:rStyle w:val="Hyperlink"/>
                <w:noProof/>
                <w:lang w:val="en-GB"/>
              </w:rPr>
              <w:t>Grievance administration</w:t>
            </w:r>
            <w:r w:rsidR="00A87EA4">
              <w:rPr>
                <w:noProof/>
                <w:webHidden/>
              </w:rPr>
              <w:tab/>
            </w:r>
            <w:r w:rsidR="00A87EA4">
              <w:rPr>
                <w:noProof/>
                <w:webHidden/>
              </w:rPr>
              <w:fldChar w:fldCharType="begin"/>
            </w:r>
            <w:r w:rsidR="00A87EA4">
              <w:rPr>
                <w:noProof/>
                <w:webHidden/>
              </w:rPr>
              <w:instrText xml:space="preserve"> PAGEREF _Toc93348750 \h </w:instrText>
            </w:r>
            <w:r w:rsidR="00A87EA4">
              <w:rPr>
                <w:noProof/>
                <w:webHidden/>
              </w:rPr>
            </w:r>
            <w:r w:rsidR="00A87EA4">
              <w:rPr>
                <w:noProof/>
                <w:webHidden/>
              </w:rPr>
              <w:fldChar w:fldCharType="separate"/>
            </w:r>
            <w:r w:rsidR="00A87EA4">
              <w:rPr>
                <w:noProof/>
                <w:webHidden/>
              </w:rPr>
              <w:t>109</w:t>
            </w:r>
            <w:r w:rsidR="00A87EA4">
              <w:rPr>
                <w:noProof/>
                <w:webHidden/>
              </w:rPr>
              <w:fldChar w:fldCharType="end"/>
            </w:r>
          </w:hyperlink>
        </w:p>
        <w:p w14:paraId="210495CD" w14:textId="41C53BF6" w:rsidR="00A87EA4" w:rsidRDefault="00434959">
          <w:pPr>
            <w:pStyle w:val="TOC2"/>
            <w:rPr>
              <w:rFonts w:asciiTheme="minorHAnsi" w:eastAsiaTheme="minorEastAsia" w:hAnsiTheme="minorHAnsi" w:cstheme="minorBidi"/>
              <w:noProof/>
            </w:rPr>
          </w:pPr>
          <w:hyperlink w:anchor="_Toc93348751" w:history="1">
            <w:r w:rsidR="00A87EA4" w:rsidRPr="00BA0F2C">
              <w:rPr>
                <w:rStyle w:val="Hyperlink"/>
                <w:noProof/>
                <w:lang w:val="en-GB"/>
              </w:rPr>
              <w:t>12.2</w:t>
            </w:r>
            <w:r w:rsidR="00A87EA4">
              <w:rPr>
                <w:rFonts w:asciiTheme="minorHAnsi" w:eastAsiaTheme="minorEastAsia" w:hAnsiTheme="minorHAnsi" w:cstheme="minorBidi"/>
                <w:noProof/>
              </w:rPr>
              <w:tab/>
            </w:r>
            <w:r w:rsidR="00A87EA4" w:rsidRPr="00BA0F2C">
              <w:rPr>
                <w:rStyle w:val="Hyperlink"/>
                <w:noProof/>
                <w:lang w:val="en-GB"/>
              </w:rPr>
              <w:t>Grievance log</w:t>
            </w:r>
            <w:r w:rsidR="00A87EA4">
              <w:rPr>
                <w:noProof/>
                <w:webHidden/>
              </w:rPr>
              <w:tab/>
            </w:r>
            <w:r w:rsidR="00A87EA4">
              <w:rPr>
                <w:noProof/>
                <w:webHidden/>
              </w:rPr>
              <w:fldChar w:fldCharType="begin"/>
            </w:r>
            <w:r w:rsidR="00A87EA4">
              <w:rPr>
                <w:noProof/>
                <w:webHidden/>
              </w:rPr>
              <w:instrText xml:space="preserve"> PAGEREF _Toc93348751 \h </w:instrText>
            </w:r>
            <w:r w:rsidR="00A87EA4">
              <w:rPr>
                <w:noProof/>
                <w:webHidden/>
              </w:rPr>
            </w:r>
            <w:r w:rsidR="00A87EA4">
              <w:rPr>
                <w:noProof/>
                <w:webHidden/>
              </w:rPr>
              <w:fldChar w:fldCharType="separate"/>
            </w:r>
            <w:r w:rsidR="00A87EA4">
              <w:rPr>
                <w:noProof/>
                <w:webHidden/>
              </w:rPr>
              <w:t>110</w:t>
            </w:r>
            <w:r w:rsidR="00A87EA4">
              <w:rPr>
                <w:noProof/>
                <w:webHidden/>
              </w:rPr>
              <w:fldChar w:fldCharType="end"/>
            </w:r>
          </w:hyperlink>
        </w:p>
        <w:p w14:paraId="47F39D5C" w14:textId="61B6CB7B" w:rsidR="00A87EA4" w:rsidRDefault="00434959">
          <w:pPr>
            <w:pStyle w:val="TOC2"/>
            <w:rPr>
              <w:rFonts w:asciiTheme="minorHAnsi" w:eastAsiaTheme="minorEastAsia" w:hAnsiTheme="minorHAnsi" w:cstheme="minorBidi"/>
              <w:noProof/>
            </w:rPr>
          </w:pPr>
          <w:hyperlink w:anchor="_Toc93348752" w:history="1">
            <w:r w:rsidR="00A87EA4" w:rsidRPr="00BA0F2C">
              <w:rPr>
                <w:rStyle w:val="Hyperlink"/>
                <w:noProof/>
              </w:rPr>
              <w:t>12.3</w:t>
            </w:r>
            <w:r w:rsidR="00A87EA4">
              <w:rPr>
                <w:rFonts w:asciiTheme="minorHAnsi" w:eastAsiaTheme="minorEastAsia" w:hAnsiTheme="minorHAnsi" w:cstheme="minorBidi"/>
                <w:noProof/>
              </w:rPr>
              <w:tab/>
            </w:r>
            <w:r w:rsidR="00A87EA4" w:rsidRPr="00BA0F2C">
              <w:rPr>
                <w:rStyle w:val="Hyperlink"/>
                <w:noProof/>
              </w:rPr>
              <w:t>Grievance admission and process value chain</w:t>
            </w:r>
            <w:r w:rsidR="00A87EA4">
              <w:rPr>
                <w:noProof/>
                <w:webHidden/>
              </w:rPr>
              <w:tab/>
            </w:r>
            <w:r w:rsidR="00A87EA4">
              <w:rPr>
                <w:noProof/>
                <w:webHidden/>
              </w:rPr>
              <w:fldChar w:fldCharType="begin"/>
            </w:r>
            <w:r w:rsidR="00A87EA4">
              <w:rPr>
                <w:noProof/>
                <w:webHidden/>
              </w:rPr>
              <w:instrText xml:space="preserve"> PAGEREF _Toc93348752 \h </w:instrText>
            </w:r>
            <w:r w:rsidR="00A87EA4">
              <w:rPr>
                <w:noProof/>
                <w:webHidden/>
              </w:rPr>
            </w:r>
            <w:r w:rsidR="00A87EA4">
              <w:rPr>
                <w:noProof/>
                <w:webHidden/>
              </w:rPr>
              <w:fldChar w:fldCharType="separate"/>
            </w:r>
            <w:r w:rsidR="00A87EA4">
              <w:rPr>
                <w:noProof/>
                <w:webHidden/>
              </w:rPr>
              <w:t>111</w:t>
            </w:r>
            <w:r w:rsidR="00A87EA4">
              <w:rPr>
                <w:noProof/>
                <w:webHidden/>
              </w:rPr>
              <w:fldChar w:fldCharType="end"/>
            </w:r>
          </w:hyperlink>
        </w:p>
        <w:p w14:paraId="67E89BA0" w14:textId="3FE87286" w:rsidR="00A87EA4" w:rsidRDefault="00434959">
          <w:pPr>
            <w:pStyle w:val="TOC2"/>
            <w:rPr>
              <w:rFonts w:asciiTheme="minorHAnsi" w:eastAsiaTheme="minorEastAsia" w:hAnsiTheme="minorHAnsi" w:cstheme="minorBidi"/>
              <w:noProof/>
            </w:rPr>
          </w:pPr>
          <w:hyperlink w:anchor="_Toc93348753" w:history="1">
            <w:r w:rsidR="00A87EA4" w:rsidRPr="00BA0F2C">
              <w:rPr>
                <w:rStyle w:val="Hyperlink"/>
                <w:noProof/>
                <w:lang w:val="en-GB"/>
              </w:rPr>
              <w:t>12.4</w:t>
            </w:r>
            <w:r w:rsidR="00A87EA4">
              <w:rPr>
                <w:rFonts w:asciiTheme="minorHAnsi" w:eastAsiaTheme="minorEastAsia" w:hAnsiTheme="minorHAnsi" w:cstheme="minorBidi"/>
                <w:noProof/>
              </w:rPr>
              <w:tab/>
            </w:r>
            <w:r w:rsidR="00A87EA4" w:rsidRPr="00BA0F2C">
              <w:rPr>
                <w:rStyle w:val="Hyperlink"/>
                <w:noProof/>
                <w:lang w:val="en-GB"/>
              </w:rPr>
              <w:t>World Bank Grievance Redress System</w:t>
            </w:r>
            <w:r w:rsidR="00A87EA4">
              <w:rPr>
                <w:noProof/>
                <w:webHidden/>
              </w:rPr>
              <w:tab/>
            </w:r>
            <w:r w:rsidR="00A87EA4">
              <w:rPr>
                <w:noProof/>
                <w:webHidden/>
              </w:rPr>
              <w:fldChar w:fldCharType="begin"/>
            </w:r>
            <w:r w:rsidR="00A87EA4">
              <w:rPr>
                <w:noProof/>
                <w:webHidden/>
              </w:rPr>
              <w:instrText xml:space="preserve"> PAGEREF _Toc93348753 \h </w:instrText>
            </w:r>
            <w:r w:rsidR="00A87EA4">
              <w:rPr>
                <w:noProof/>
                <w:webHidden/>
              </w:rPr>
            </w:r>
            <w:r w:rsidR="00A87EA4">
              <w:rPr>
                <w:noProof/>
                <w:webHidden/>
              </w:rPr>
              <w:fldChar w:fldCharType="separate"/>
            </w:r>
            <w:r w:rsidR="00A87EA4">
              <w:rPr>
                <w:noProof/>
                <w:webHidden/>
              </w:rPr>
              <w:t>113</w:t>
            </w:r>
            <w:r w:rsidR="00A87EA4">
              <w:rPr>
                <w:noProof/>
                <w:webHidden/>
              </w:rPr>
              <w:fldChar w:fldCharType="end"/>
            </w:r>
          </w:hyperlink>
        </w:p>
        <w:p w14:paraId="61A734B8" w14:textId="1A5B9BA6" w:rsidR="00A87EA4" w:rsidRDefault="00434959">
          <w:pPr>
            <w:pStyle w:val="TOC1"/>
            <w:tabs>
              <w:tab w:val="left" w:pos="660"/>
              <w:tab w:val="right" w:pos="9737"/>
            </w:tabs>
            <w:rPr>
              <w:rFonts w:asciiTheme="minorHAnsi" w:eastAsiaTheme="minorEastAsia" w:hAnsiTheme="minorHAnsi" w:cstheme="minorBidi"/>
              <w:noProof/>
            </w:rPr>
          </w:pPr>
          <w:hyperlink w:anchor="_Toc93348754" w:history="1">
            <w:r w:rsidR="00A87EA4" w:rsidRPr="00BA0F2C">
              <w:rPr>
                <w:rStyle w:val="Hyperlink"/>
                <w:noProof/>
                <w:lang w:val="en-GB"/>
              </w:rPr>
              <w:t>13</w:t>
            </w:r>
            <w:r w:rsidR="00A87EA4">
              <w:rPr>
                <w:rFonts w:asciiTheme="minorHAnsi" w:eastAsiaTheme="minorEastAsia" w:hAnsiTheme="minorHAnsi" w:cstheme="minorBidi"/>
                <w:noProof/>
              </w:rPr>
              <w:tab/>
            </w:r>
            <w:r w:rsidR="00A87EA4" w:rsidRPr="00BA0F2C">
              <w:rPr>
                <w:rStyle w:val="Hyperlink"/>
                <w:noProof/>
                <w:lang w:val="en-GB"/>
              </w:rPr>
              <w:t>Stakeholder Engagement</w:t>
            </w:r>
            <w:r w:rsidR="00A87EA4">
              <w:rPr>
                <w:noProof/>
                <w:webHidden/>
              </w:rPr>
              <w:tab/>
            </w:r>
            <w:r w:rsidR="00A87EA4">
              <w:rPr>
                <w:noProof/>
                <w:webHidden/>
              </w:rPr>
              <w:fldChar w:fldCharType="begin"/>
            </w:r>
            <w:r w:rsidR="00A87EA4">
              <w:rPr>
                <w:noProof/>
                <w:webHidden/>
              </w:rPr>
              <w:instrText xml:space="preserve"> PAGEREF _Toc93348754 \h </w:instrText>
            </w:r>
            <w:r w:rsidR="00A87EA4">
              <w:rPr>
                <w:noProof/>
                <w:webHidden/>
              </w:rPr>
            </w:r>
            <w:r w:rsidR="00A87EA4">
              <w:rPr>
                <w:noProof/>
                <w:webHidden/>
              </w:rPr>
              <w:fldChar w:fldCharType="separate"/>
            </w:r>
            <w:r w:rsidR="00A87EA4">
              <w:rPr>
                <w:noProof/>
                <w:webHidden/>
              </w:rPr>
              <w:t>114</w:t>
            </w:r>
            <w:r w:rsidR="00A87EA4">
              <w:rPr>
                <w:noProof/>
                <w:webHidden/>
              </w:rPr>
              <w:fldChar w:fldCharType="end"/>
            </w:r>
          </w:hyperlink>
        </w:p>
        <w:p w14:paraId="669E70C0" w14:textId="3EC3CC8F" w:rsidR="00A87EA4" w:rsidRDefault="00434959">
          <w:pPr>
            <w:pStyle w:val="TOC2"/>
            <w:rPr>
              <w:rFonts w:asciiTheme="minorHAnsi" w:eastAsiaTheme="minorEastAsia" w:hAnsiTheme="minorHAnsi" w:cstheme="minorBidi"/>
              <w:noProof/>
            </w:rPr>
          </w:pPr>
          <w:hyperlink w:anchor="_Toc93348755" w:history="1">
            <w:r w:rsidR="00A87EA4" w:rsidRPr="00BA0F2C">
              <w:rPr>
                <w:rStyle w:val="Hyperlink"/>
                <w:rFonts w:cstheme="minorHAnsi"/>
                <w:noProof/>
                <w:lang w:val="en-GB"/>
              </w:rPr>
              <w:t>13.1</w:t>
            </w:r>
            <w:r w:rsidR="00A87EA4">
              <w:rPr>
                <w:rFonts w:asciiTheme="minorHAnsi" w:eastAsiaTheme="minorEastAsia" w:hAnsiTheme="minorHAnsi" w:cstheme="minorBidi"/>
                <w:noProof/>
              </w:rPr>
              <w:tab/>
            </w:r>
            <w:r w:rsidR="00A87EA4" w:rsidRPr="00BA0F2C">
              <w:rPr>
                <w:rStyle w:val="Hyperlink"/>
                <w:rFonts w:cstheme="minorHAnsi"/>
                <w:noProof/>
                <w:lang w:val="en-GB"/>
              </w:rPr>
              <w:t>Project Complementary Activities</w:t>
            </w:r>
            <w:r w:rsidR="00A87EA4">
              <w:rPr>
                <w:noProof/>
                <w:webHidden/>
              </w:rPr>
              <w:tab/>
            </w:r>
            <w:r w:rsidR="00A87EA4">
              <w:rPr>
                <w:noProof/>
                <w:webHidden/>
              </w:rPr>
              <w:fldChar w:fldCharType="begin"/>
            </w:r>
            <w:r w:rsidR="00A87EA4">
              <w:rPr>
                <w:noProof/>
                <w:webHidden/>
              </w:rPr>
              <w:instrText xml:space="preserve"> PAGEREF _Toc93348755 \h </w:instrText>
            </w:r>
            <w:r w:rsidR="00A87EA4">
              <w:rPr>
                <w:noProof/>
                <w:webHidden/>
              </w:rPr>
            </w:r>
            <w:r w:rsidR="00A87EA4">
              <w:rPr>
                <w:noProof/>
                <w:webHidden/>
              </w:rPr>
              <w:fldChar w:fldCharType="separate"/>
            </w:r>
            <w:r w:rsidR="00A87EA4">
              <w:rPr>
                <w:noProof/>
                <w:webHidden/>
              </w:rPr>
              <w:t>116</w:t>
            </w:r>
            <w:r w:rsidR="00A87EA4">
              <w:rPr>
                <w:noProof/>
                <w:webHidden/>
              </w:rPr>
              <w:fldChar w:fldCharType="end"/>
            </w:r>
          </w:hyperlink>
        </w:p>
        <w:p w14:paraId="675863E4" w14:textId="21784664" w:rsidR="00A87EA4" w:rsidRDefault="00434959">
          <w:pPr>
            <w:pStyle w:val="TOC2"/>
            <w:rPr>
              <w:rFonts w:asciiTheme="minorHAnsi" w:eastAsiaTheme="minorEastAsia" w:hAnsiTheme="minorHAnsi" w:cstheme="minorBidi"/>
              <w:noProof/>
            </w:rPr>
          </w:pPr>
          <w:hyperlink w:anchor="_Toc93348756" w:history="1">
            <w:r w:rsidR="00A87EA4" w:rsidRPr="00BA0F2C">
              <w:rPr>
                <w:rStyle w:val="Hyperlink"/>
                <w:noProof/>
                <w:lang w:val="en-GB"/>
              </w:rPr>
              <w:t>13.2</w:t>
            </w:r>
            <w:r w:rsidR="00A87EA4">
              <w:rPr>
                <w:rFonts w:asciiTheme="minorHAnsi" w:eastAsiaTheme="minorEastAsia" w:hAnsiTheme="minorHAnsi" w:cstheme="minorBidi"/>
                <w:noProof/>
              </w:rPr>
              <w:tab/>
            </w:r>
            <w:r w:rsidR="00A87EA4" w:rsidRPr="00BA0F2C">
              <w:rPr>
                <w:rStyle w:val="Hyperlink"/>
                <w:noProof/>
                <w:lang w:val="en-GB"/>
              </w:rPr>
              <w:t>Public Consultations on ESMF with project stakeholders</w:t>
            </w:r>
            <w:r w:rsidR="00A87EA4">
              <w:rPr>
                <w:noProof/>
                <w:webHidden/>
              </w:rPr>
              <w:tab/>
            </w:r>
            <w:r w:rsidR="00A87EA4">
              <w:rPr>
                <w:noProof/>
                <w:webHidden/>
              </w:rPr>
              <w:fldChar w:fldCharType="begin"/>
            </w:r>
            <w:r w:rsidR="00A87EA4">
              <w:rPr>
                <w:noProof/>
                <w:webHidden/>
              </w:rPr>
              <w:instrText xml:space="preserve"> PAGEREF _Toc93348756 \h </w:instrText>
            </w:r>
            <w:r w:rsidR="00A87EA4">
              <w:rPr>
                <w:noProof/>
                <w:webHidden/>
              </w:rPr>
            </w:r>
            <w:r w:rsidR="00A87EA4">
              <w:rPr>
                <w:noProof/>
                <w:webHidden/>
              </w:rPr>
              <w:fldChar w:fldCharType="separate"/>
            </w:r>
            <w:r w:rsidR="00A87EA4">
              <w:rPr>
                <w:noProof/>
                <w:webHidden/>
              </w:rPr>
              <w:t>116</w:t>
            </w:r>
            <w:r w:rsidR="00A87EA4">
              <w:rPr>
                <w:noProof/>
                <w:webHidden/>
              </w:rPr>
              <w:fldChar w:fldCharType="end"/>
            </w:r>
          </w:hyperlink>
        </w:p>
        <w:p w14:paraId="44FD227B" w14:textId="56F74D0B" w:rsidR="00A87EA4" w:rsidRDefault="00434959">
          <w:pPr>
            <w:pStyle w:val="TOC1"/>
            <w:tabs>
              <w:tab w:val="left" w:pos="660"/>
              <w:tab w:val="right" w:pos="9737"/>
            </w:tabs>
            <w:rPr>
              <w:rFonts w:asciiTheme="minorHAnsi" w:eastAsiaTheme="minorEastAsia" w:hAnsiTheme="minorHAnsi" w:cstheme="minorBidi"/>
              <w:noProof/>
            </w:rPr>
          </w:pPr>
          <w:hyperlink w:anchor="_Toc93348757" w:history="1">
            <w:r w:rsidR="00A87EA4" w:rsidRPr="00BA0F2C">
              <w:rPr>
                <w:rStyle w:val="Hyperlink"/>
                <w:rFonts w:cstheme="minorHAnsi"/>
                <w:noProof/>
                <w:lang w:val="en-GB"/>
              </w:rPr>
              <w:t>14</w:t>
            </w:r>
            <w:r w:rsidR="00A87EA4">
              <w:rPr>
                <w:rFonts w:asciiTheme="minorHAnsi" w:eastAsiaTheme="minorEastAsia" w:hAnsiTheme="minorHAnsi" w:cstheme="minorBidi"/>
                <w:noProof/>
              </w:rPr>
              <w:tab/>
            </w:r>
            <w:r w:rsidR="00A87EA4" w:rsidRPr="00BA0F2C">
              <w:rPr>
                <w:rStyle w:val="Hyperlink"/>
                <w:noProof/>
                <w:lang w:val="en-GB"/>
              </w:rPr>
              <w:t>Conclusion</w:t>
            </w:r>
            <w:r w:rsidR="00A87EA4">
              <w:rPr>
                <w:noProof/>
                <w:webHidden/>
              </w:rPr>
              <w:tab/>
            </w:r>
            <w:r w:rsidR="00A87EA4">
              <w:rPr>
                <w:noProof/>
                <w:webHidden/>
              </w:rPr>
              <w:fldChar w:fldCharType="begin"/>
            </w:r>
            <w:r w:rsidR="00A87EA4">
              <w:rPr>
                <w:noProof/>
                <w:webHidden/>
              </w:rPr>
              <w:instrText xml:space="preserve"> PAGEREF _Toc93348757 \h </w:instrText>
            </w:r>
            <w:r w:rsidR="00A87EA4">
              <w:rPr>
                <w:noProof/>
                <w:webHidden/>
              </w:rPr>
            </w:r>
            <w:r w:rsidR="00A87EA4">
              <w:rPr>
                <w:noProof/>
                <w:webHidden/>
              </w:rPr>
              <w:fldChar w:fldCharType="separate"/>
            </w:r>
            <w:r w:rsidR="00A87EA4">
              <w:rPr>
                <w:noProof/>
                <w:webHidden/>
              </w:rPr>
              <w:t>117</w:t>
            </w:r>
            <w:r w:rsidR="00A87EA4">
              <w:rPr>
                <w:noProof/>
                <w:webHidden/>
              </w:rPr>
              <w:fldChar w:fldCharType="end"/>
            </w:r>
          </w:hyperlink>
        </w:p>
        <w:p w14:paraId="3E209DCD" w14:textId="0C2B60FF" w:rsidR="00A87EA4" w:rsidRDefault="00434959">
          <w:pPr>
            <w:pStyle w:val="TOC1"/>
            <w:tabs>
              <w:tab w:val="left" w:pos="660"/>
              <w:tab w:val="right" w:pos="9737"/>
            </w:tabs>
            <w:rPr>
              <w:rFonts w:asciiTheme="minorHAnsi" w:eastAsiaTheme="minorEastAsia" w:hAnsiTheme="minorHAnsi" w:cstheme="minorBidi"/>
              <w:noProof/>
            </w:rPr>
          </w:pPr>
          <w:hyperlink w:anchor="_Toc93348758" w:history="1">
            <w:r w:rsidR="00A87EA4" w:rsidRPr="00BA0F2C">
              <w:rPr>
                <w:rStyle w:val="Hyperlink"/>
                <w:noProof/>
                <w:lang w:val="en-GB"/>
              </w:rPr>
              <w:t>15</w:t>
            </w:r>
            <w:r w:rsidR="00A87EA4">
              <w:rPr>
                <w:rFonts w:asciiTheme="minorHAnsi" w:eastAsiaTheme="minorEastAsia" w:hAnsiTheme="minorHAnsi" w:cstheme="minorBidi"/>
                <w:noProof/>
              </w:rPr>
              <w:tab/>
            </w:r>
            <w:r w:rsidR="00A87EA4" w:rsidRPr="00BA0F2C">
              <w:rPr>
                <w:rStyle w:val="Hyperlink"/>
                <w:noProof/>
                <w:lang w:val="en-GB"/>
              </w:rPr>
              <w:t>Reference documents</w:t>
            </w:r>
            <w:r w:rsidR="00A87EA4">
              <w:rPr>
                <w:noProof/>
                <w:webHidden/>
              </w:rPr>
              <w:tab/>
            </w:r>
            <w:r w:rsidR="00A87EA4">
              <w:rPr>
                <w:noProof/>
                <w:webHidden/>
              </w:rPr>
              <w:fldChar w:fldCharType="begin"/>
            </w:r>
            <w:r w:rsidR="00A87EA4">
              <w:rPr>
                <w:noProof/>
                <w:webHidden/>
              </w:rPr>
              <w:instrText xml:space="preserve"> PAGEREF _Toc93348758 \h </w:instrText>
            </w:r>
            <w:r w:rsidR="00A87EA4">
              <w:rPr>
                <w:noProof/>
                <w:webHidden/>
              </w:rPr>
            </w:r>
            <w:r w:rsidR="00A87EA4">
              <w:rPr>
                <w:noProof/>
                <w:webHidden/>
              </w:rPr>
              <w:fldChar w:fldCharType="separate"/>
            </w:r>
            <w:r w:rsidR="00A87EA4">
              <w:rPr>
                <w:noProof/>
                <w:webHidden/>
              </w:rPr>
              <w:t>118</w:t>
            </w:r>
            <w:r w:rsidR="00A87EA4">
              <w:rPr>
                <w:noProof/>
                <w:webHidden/>
              </w:rPr>
              <w:fldChar w:fldCharType="end"/>
            </w:r>
          </w:hyperlink>
        </w:p>
        <w:p w14:paraId="0452A881" w14:textId="00B83873" w:rsidR="00A87EA4" w:rsidRDefault="00434959">
          <w:pPr>
            <w:pStyle w:val="TOC2"/>
            <w:rPr>
              <w:rFonts w:asciiTheme="minorHAnsi" w:eastAsiaTheme="minorEastAsia" w:hAnsiTheme="minorHAnsi" w:cstheme="minorBidi"/>
              <w:noProof/>
            </w:rPr>
          </w:pPr>
          <w:hyperlink w:anchor="_Toc93348759" w:history="1">
            <w:r w:rsidR="00A87EA4" w:rsidRPr="00BA0F2C">
              <w:rPr>
                <w:rStyle w:val="Hyperlink"/>
                <w:noProof/>
                <w:lang w:val="en-GB"/>
              </w:rPr>
              <w:t>ANNEX 1: EXCLUSION LIST OF PROJECTS / ACTIVITIES</w:t>
            </w:r>
            <w:r w:rsidR="00A87EA4">
              <w:rPr>
                <w:noProof/>
                <w:webHidden/>
              </w:rPr>
              <w:tab/>
            </w:r>
            <w:r w:rsidR="00A87EA4">
              <w:rPr>
                <w:noProof/>
                <w:webHidden/>
              </w:rPr>
              <w:fldChar w:fldCharType="begin"/>
            </w:r>
            <w:r w:rsidR="00A87EA4">
              <w:rPr>
                <w:noProof/>
                <w:webHidden/>
              </w:rPr>
              <w:instrText xml:space="preserve"> PAGEREF _Toc93348759 \h </w:instrText>
            </w:r>
            <w:r w:rsidR="00A87EA4">
              <w:rPr>
                <w:noProof/>
                <w:webHidden/>
              </w:rPr>
            </w:r>
            <w:r w:rsidR="00A87EA4">
              <w:rPr>
                <w:noProof/>
                <w:webHidden/>
              </w:rPr>
              <w:fldChar w:fldCharType="separate"/>
            </w:r>
            <w:r w:rsidR="00A87EA4">
              <w:rPr>
                <w:noProof/>
                <w:webHidden/>
              </w:rPr>
              <w:t>119</w:t>
            </w:r>
            <w:r w:rsidR="00A87EA4">
              <w:rPr>
                <w:noProof/>
                <w:webHidden/>
              </w:rPr>
              <w:fldChar w:fldCharType="end"/>
            </w:r>
          </w:hyperlink>
        </w:p>
        <w:p w14:paraId="721706F8" w14:textId="10BC7C86" w:rsidR="00A87EA4" w:rsidRDefault="00434959">
          <w:pPr>
            <w:pStyle w:val="TOC2"/>
            <w:rPr>
              <w:rFonts w:asciiTheme="minorHAnsi" w:eastAsiaTheme="minorEastAsia" w:hAnsiTheme="minorHAnsi" w:cstheme="minorBidi"/>
              <w:noProof/>
            </w:rPr>
          </w:pPr>
          <w:hyperlink w:anchor="_Toc93348760" w:history="1">
            <w:r w:rsidR="00A87EA4" w:rsidRPr="00BA0F2C">
              <w:rPr>
                <w:rStyle w:val="Hyperlink"/>
                <w:noProof/>
                <w:lang w:val="en-GB"/>
              </w:rPr>
              <w:t>ANNEX 2: LIST I – PROJECTS REQUIRING A MANDATORY ENVIRONMENTAL IMPACT ASSESSMENT</w:t>
            </w:r>
            <w:r w:rsidR="00A87EA4">
              <w:rPr>
                <w:noProof/>
                <w:webHidden/>
              </w:rPr>
              <w:tab/>
            </w:r>
            <w:r w:rsidR="00A87EA4">
              <w:rPr>
                <w:noProof/>
                <w:webHidden/>
              </w:rPr>
              <w:fldChar w:fldCharType="begin"/>
            </w:r>
            <w:r w:rsidR="00A87EA4">
              <w:rPr>
                <w:noProof/>
                <w:webHidden/>
              </w:rPr>
              <w:instrText xml:space="preserve"> PAGEREF _Toc93348760 \h </w:instrText>
            </w:r>
            <w:r w:rsidR="00A87EA4">
              <w:rPr>
                <w:noProof/>
                <w:webHidden/>
              </w:rPr>
            </w:r>
            <w:r w:rsidR="00A87EA4">
              <w:rPr>
                <w:noProof/>
                <w:webHidden/>
              </w:rPr>
              <w:fldChar w:fldCharType="separate"/>
            </w:r>
            <w:r w:rsidR="00A87EA4">
              <w:rPr>
                <w:noProof/>
                <w:webHidden/>
              </w:rPr>
              <w:t>120</w:t>
            </w:r>
            <w:r w:rsidR="00A87EA4">
              <w:rPr>
                <w:noProof/>
                <w:webHidden/>
              </w:rPr>
              <w:fldChar w:fldCharType="end"/>
            </w:r>
          </w:hyperlink>
        </w:p>
        <w:p w14:paraId="78735B71" w14:textId="2F947EF0" w:rsidR="00A87EA4" w:rsidRDefault="00434959">
          <w:pPr>
            <w:pStyle w:val="TOC2"/>
            <w:rPr>
              <w:rFonts w:asciiTheme="minorHAnsi" w:eastAsiaTheme="minorEastAsia" w:hAnsiTheme="minorHAnsi" w:cstheme="minorBidi"/>
              <w:noProof/>
            </w:rPr>
          </w:pPr>
          <w:hyperlink w:anchor="_Toc93348761" w:history="1">
            <w:r w:rsidR="00A87EA4" w:rsidRPr="00BA0F2C">
              <w:rPr>
                <w:rStyle w:val="Hyperlink"/>
                <w:noProof/>
                <w:lang w:val="en-GB"/>
              </w:rPr>
              <w:t>ANNEX 3: LIST II – PROJECTS THAT MAY REQUIRE ENVIRONMENTAL IMPACT ASSESSMENT</w:t>
            </w:r>
            <w:r w:rsidR="00A87EA4">
              <w:rPr>
                <w:noProof/>
                <w:webHidden/>
              </w:rPr>
              <w:tab/>
            </w:r>
            <w:r w:rsidR="00A87EA4">
              <w:rPr>
                <w:noProof/>
                <w:webHidden/>
              </w:rPr>
              <w:fldChar w:fldCharType="begin"/>
            </w:r>
            <w:r w:rsidR="00A87EA4">
              <w:rPr>
                <w:noProof/>
                <w:webHidden/>
              </w:rPr>
              <w:instrText xml:space="preserve"> PAGEREF _Toc93348761 \h </w:instrText>
            </w:r>
            <w:r w:rsidR="00A87EA4">
              <w:rPr>
                <w:noProof/>
                <w:webHidden/>
              </w:rPr>
            </w:r>
            <w:r w:rsidR="00A87EA4">
              <w:rPr>
                <w:noProof/>
                <w:webHidden/>
              </w:rPr>
              <w:fldChar w:fldCharType="separate"/>
            </w:r>
            <w:r w:rsidR="00A87EA4">
              <w:rPr>
                <w:noProof/>
                <w:webHidden/>
              </w:rPr>
              <w:t>123</w:t>
            </w:r>
            <w:r w:rsidR="00A87EA4">
              <w:rPr>
                <w:noProof/>
                <w:webHidden/>
              </w:rPr>
              <w:fldChar w:fldCharType="end"/>
            </w:r>
          </w:hyperlink>
        </w:p>
        <w:p w14:paraId="7C87E7EC" w14:textId="65B54388" w:rsidR="00A87EA4" w:rsidRDefault="00434959">
          <w:pPr>
            <w:pStyle w:val="TOC2"/>
            <w:rPr>
              <w:rFonts w:asciiTheme="minorHAnsi" w:eastAsiaTheme="minorEastAsia" w:hAnsiTheme="minorHAnsi" w:cstheme="minorBidi"/>
              <w:noProof/>
            </w:rPr>
          </w:pPr>
          <w:hyperlink w:anchor="_Toc93348762" w:history="1">
            <w:r w:rsidR="00A87EA4" w:rsidRPr="00BA0F2C">
              <w:rPr>
                <w:rStyle w:val="Hyperlink"/>
                <w:noProof/>
                <w:lang w:val="en-GB"/>
              </w:rPr>
              <w:t>ANNEX 4: LMP COMPLIANCE REPORT / FORMAT</w:t>
            </w:r>
            <w:r w:rsidR="00A87EA4">
              <w:rPr>
                <w:noProof/>
                <w:webHidden/>
              </w:rPr>
              <w:tab/>
            </w:r>
            <w:r w:rsidR="00A87EA4">
              <w:rPr>
                <w:noProof/>
                <w:webHidden/>
              </w:rPr>
              <w:fldChar w:fldCharType="begin"/>
            </w:r>
            <w:r w:rsidR="00A87EA4">
              <w:rPr>
                <w:noProof/>
                <w:webHidden/>
              </w:rPr>
              <w:instrText xml:space="preserve"> PAGEREF _Toc93348762 \h </w:instrText>
            </w:r>
            <w:r w:rsidR="00A87EA4">
              <w:rPr>
                <w:noProof/>
                <w:webHidden/>
              </w:rPr>
            </w:r>
            <w:r w:rsidR="00A87EA4">
              <w:rPr>
                <w:noProof/>
                <w:webHidden/>
              </w:rPr>
              <w:fldChar w:fldCharType="separate"/>
            </w:r>
            <w:r w:rsidR="00A87EA4">
              <w:rPr>
                <w:noProof/>
                <w:webHidden/>
              </w:rPr>
              <w:t>136</w:t>
            </w:r>
            <w:r w:rsidR="00A87EA4">
              <w:rPr>
                <w:noProof/>
                <w:webHidden/>
              </w:rPr>
              <w:fldChar w:fldCharType="end"/>
            </w:r>
          </w:hyperlink>
        </w:p>
        <w:p w14:paraId="04D93BE7" w14:textId="472A1F82" w:rsidR="00A87EA4" w:rsidRDefault="00434959">
          <w:pPr>
            <w:pStyle w:val="TOC2"/>
            <w:rPr>
              <w:rFonts w:asciiTheme="minorHAnsi" w:eastAsiaTheme="minorEastAsia" w:hAnsiTheme="minorHAnsi" w:cstheme="minorBidi"/>
              <w:noProof/>
            </w:rPr>
          </w:pPr>
          <w:hyperlink w:anchor="_Toc93348763" w:history="1">
            <w:r w:rsidR="00A87EA4" w:rsidRPr="00BA0F2C">
              <w:rPr>
                <w:rStyle w:val="Hyperlink"/>
                <w:noProof/>
                <w:lang w:val="en-GB"/>
              </w:rPr>
              <w:t>ANNEX 5: STATEMENT OF LEGAL AND REGULATORY COMPLIANCE</w:t>
            </w:r>
            <w:r w:rsidR="00A87EA4">
              <w:rPr>
                <w:noProof/>
                <w:webHidden/>
              </w:rPr>
              <w:tab/>
            </w:r>
            <w:r w:rsidR="00A87EA4">
              <w:rPr>
                <w:noProof/>
                <w:webHidden/>
              </w:rPr>
              <w:fldChar w:fldCharType="begin"/>
            </w:r>
            <w:r w:rsidR="00A87EA4">
              <w:rPr>
                <w:noProof/>
                <w:webHidden/>
              </w:rPr>
              <w:instrText xml:space="preserve"> PAGEREF _Toc93348763 \h </w:instrText>
            </w:r>
            <w:r w:rsidR="00A87EA4">
              <w:rPr>
                <w:noProof/>
                <w:webHidden/>
              </w:rPr>
            </w:r>
            <w:r w:rsidR="00A87EA4">
              <w:rPr>
                <w:noProof/>
                <w:webHidden/>
              </w:rPr>
              <w:fldChar w:fldCharType="separate"/>
            </w:r>
            <w:r w:rsidR="00A87EA4">
              <w:rPr>
                <w:noProof/>
                <w:webHidden/>
              </w:rPr>
              <w:t>139</w:t>
            </w:r>
            <w:r w:rsidR="00A87EA4">
              <w:rPr>
                <w:noProof/>
                <w:webHidden/>
              </w:rPr>
              <w:fldChar w:fldCharType="end"/>
            </w:r>
          </w:hyperlink>
        </w:p>
        <w:p w14:paraId="1CDBC770" w14:textId="63770308" w:rsidR="00A87EA4" w:rsidRDefault="00434959">
          <w:pPr>
            <w:pStyle w:val="TOC2"/>
            <w:rPr>
              <w:rFonts w:asciiTheme="minorHAnsi" w:eastAsiaTheme="minorEastAsia" w:hAnsiTheme="minorHAnsi" w:cstheme="minorBidi"/>
              <w:noProof/>
            </w:rPr>
          </w:pPr>
          <w:hyperlink w:anchor="_Toc93348764" w:history="1">
            <w:r w:rsidR="00A87EA4" w:rsidRPr="00BA0F2C">
              <w:rPr>
                <w:rStyle w:val="Hyperlink"/>
                <w:noProof/>
                <w:lang w:val="en-GB"/>
              </w:rPr>
              <w:t>ANNEX 6: ESMP / MITIGATION PLAN AND MONITORING PLAN / TEMPLATES</w:t>
            </w:r>
            <w:r w:rsidR="00A87EA4">
              <w:rPr>
                <w:noProof/>
                <w:webHidden/>
              </w:rPr>
              <w:tab/>
            </w:r>
            <w:r w:rsidR="00A87EA4">
              <w:rPr>
                <w:noProof/>
                <w:webHidden/>
              </w:rPr>
              <w:fldChar w:fldCharType="begin"/>
            </w:r>
            <w:r w:rsidR="00A87EA4">
              <w:rPr>
                <w:noProof/>
                <w:webHidden/>
              </w:rPr>
              <w:instrText xml:space="preserve"> PAGEREF _Toc93348764 \h </w:instrText>
            </w:r>
            <w:r w:rsidR="00A87EA4">
              <w:rPr>
                <w:noProof/>
                <w:webHidden/>
              </w:rPr>
            </w:r>
            <w:r w:rsidR="00A87EA4">
              <w:rPr>
                <w:noProof/>
                <w:webHidden/>
              </w:rPr>
              <w:fldChar w:fldCharType="separate"/>
            </w:r>
            <w:r w:rsidR="00A87EA4">
              <w:rPr>
                <w:noProof/>
                <w:webHidden/>
              </w:rPr>
              <w:t>140</w:t>
            </w:r>
            <w:r w:rsidR="00A87EA4">
              <w:rPr>
                <w:noProof/>
                <w:webHidden/>
              </w:rPr>
              <w:fldChar w:fldCharType="end"/>
            </w:r>
          </w:hyperlink>
        </w:p>
        <w:p w14:paraId="367EE835" w14:textId="5EF5E1B6" w:rsidR="00A87EA4" w:rsidRDefault="00434959">
          <w:pPr>
            <w:pStyle w:val="TOC2"/>
            <w:rPr>
              <w:rFonts w:asciiTheme="minorHAnsi" w:eastAsiaTheme="minorEastAsia" w:hAnsiTheme="minorHAnsi" w:cstheme="minorBidi"/>
              <w:noProof/>
            </w:rPr>
          </w:pPr>
          <w:hyperlink w:anchor="_Toc93348765" w:history="1">
            <w:r w:rsidR="00A87EA4" w:rsidRPr="00BA0F2C">
              <w:rPr>
                <w:rStyle w:val="Hyperlink"/>
                <w:noProof/>
                <w:lang w:val="en-GB"/>
              </w:rPr>
              <w:t>ANNEX 7 a: SAMPLE ENVIRONMENTAL AND SOCIAL MANAGEMENT PLAN FORMAT</w:t>
            </w:r>
            <w:r w:rsidR="00A87EA4">
              <w:rPr>
                <w:noProof/>
                <w:webHidden/>
              </w:rPr>
              <w:tab/>
            </w:r>
            <w:r w:rsidR="00A87EA4">
              <w:rPr>
                <w:noProof/>
                <w:webHidden/>
              </w:rPr>
              <w:fldChar w:fldCharType="begin"/>
            </w:r>
            <w:r w:rsidR="00A87EA4">
              <w:rPr>
                <w:noProof/>
                <w:webHidden/>
              </w:rPr>
              <w:instrText xml:space="preserve"> PAGEREF _Toc93348765 \h </w:instrText>
            </w:r>
            <w:r w:rsidR="00A87EA4">
              <w:rPr>
                <w:noProof/>
                <w:webHidden/>
              </w:rPr>
            </w:r>
            <w:r w:rsidR="00A87EA4">
              <w:rPr>
                <w:noProof/>
                <w:webHidden/>
              </w:rPr>
              <w:fldChar w:fldCharType="separate"/>
            </w:r>
            <w:r w:rsidR="00A87EA4">
              <w:rPr>
                <w:noProof/>
                <w:webHidden/>
              </w:rPr>
              <w:t>144</w:t>
            </w:r>
            <w:r w:rsidR="00A87EA4">
              <w:rPr>
                <w:noProof/>
                <w:webHidden/>
              </w:rPr>
              <w:fldChar w:fldCharType="end"/>
            </w:r>
          </w:hyperlink>
        </w:p>
        <w:p w14:paraId="3D9F0EE6" w14:textId="784AB122" w:rsidR="00A87EA4" w:rsidRDefault="00434959">
          <w:pPr>
            <w:pStyle w:val="TOC2"/>
            <w:rPr>
              <w:rFonts w:asciiTheme="minorHAnsi" w:eastAsiaTheme="minorEastAsia" w:hAnsiTheme="minorHAnsi" w:cstheme="minorBidi"/>
              <w:noProof/>
            </w:rPr>
          </w:pPr>
          <w:hyperlink w:anchor="_Toc93348766" w:history="1">
            <w:r w:rsidR="00A87EA4" w:rsidRPr="00BA0F2C">
              <w:rPr>
                <w:rStyle w:val="Hyperlink"/>
                <w:noProof/>
                <w:lang w:val="en-GB"/>
              </w:rPr>
              <w:t>ANNEX 7 b: ESMP Checklist / Template</w:t>
            </w:r>
            <w:r w:rsidR="00A87EA4">
              <w:rPr>
                <w:noProof/>
                <w:webHidden/>
              </w:rPr>
              <w:tab/>
            </w:r>
            <w:r w:rsidR="00A87EA4">
              <w:rPr>
                <w:noProof/>
                <w:webHidden/>
              </w:rPr>
              <w:fldChar w:fldCharType="begin"/>
            </w:r>
            <w:r w:rsidR="00A87EA4">
              <w:rPr>
                <w:noProof/>
                <w:webHidden/>
              </w:rPr>
              <w:instrText xml:space="preserve"> PAGEREF _Toc93348766 \h </w:instrText>
            </w:r>
            <w:r w:rsidR="00A87EA4">
              <w:rPr>
                <w:noProof/>
                <w:webHidden/>
              </w:rPr>
            </w:r>
            <w:r w:rsidR="00A87EA4">
              <w:rPr>
                <w:noProof/>
                <w:webHidden/>
              </w:rPr>
              <w:fldChar w:fldCharType="separate"/>
            </w:r>
            <w:r w:rsidR="00A87EA4">
              <w:rPr>
                <w:noProof/>
                <w:webHidden/>
              </w:rPr>
              <w:t>151</w:t>
            </w:r>
            <w:r w:rsidR="00A87EA4">
              <w:rPr>
                <w:noProof/>
                <w:webHidden/>
              </w:rPr>
              <w:fldChar w:fldCharType="end"/>
            </w:r>
          </w:hyperlink>
        </w:p>
        <w:p w14:paraId="1A0B58A3" w14:textId="5429E9A8" w:rsidR="00A87EA4" w:rsidRDefault="00434959">
          <w:pPr>
            <w:pStyle w:val="TOC2"/>
            <w:rPr>
              <w:rFonts w:asciiTheme="minorHAnsi" w:eastAsiaTheme="minorEastAsia" w:hAnsiTheme="minorHAnsi" w:cstheme="minorBidi"/>
              <w:noProof/>
            </w:rPr>
          </w:pPr>
          <w:hyperlink w:anchor="_Toc93348767" w:history="1">
            <w:r w:rsidR="00A87EA4" w:rsidRPr="00BA0F2C">
              <w:rPr>
                <w:rStyle w:val="Hyperlink"/>
                <w:noProof/>
                <w:lang w:val="en-GB"/>
              </w:rPr>
              <w:t>ANNEX 8: ESMP CHECKLIST / TEMPLATE</w:t>
            </w:r>
            <w:r w:rsidR="00A87EA4">
              <w:rPr>
                <w:noProof/>
                <w:webHidden/>
              </w:rPr>
              <w:tab/>
            </w:r>
            <w:r w:rsidR="00A87EA4">
              <w:rPr>
                <w:noProof/>
                <w:webHidden/>
              </w:rPr>
              <w:fldChar w:fldCharType="begin"/>
            </w:r>
            <w:r w:rsidR="00A87EA4">
              <w:rPr>
                <w:noProof/>
                <w:webHidden/>
              </w:rPr>
              <w:instrText xml:space="preserve"> PAGEREF _Toc93348767 \h </w:instrText>
            </w:r>
            <w:r w:rsidR="00A87EA4">
              <w:rPr>
                <w:noProof/>
                <w:webHidden/>
              </w:rPr>
            </w:r>
            <w:r w:rsidR="00A87EA4">
              <w:rPr>
                <w:noProof/>
                <w:webHidden/>
              </w:rPr>
              <w:fldChar w:fldCharType="separate"/>
            </w:r>
            <w:r w:rsidR="00A87EA4">
              <w:rPr>
                <w:noProof/>
                <w:webHidden/>
              </w:rPr>
              <w:t>157</w:t>
            </w:r>
            <w:r w:rsidR="00A87EA4">
              <w:rPr>
                <w:noProof/>
                <w:webHidden/>
              </w:rPr>
              <w:fldChar w:fldCharType="end"/>
            </w:r>
          </w:hyperlink>
        </w:p>
        <w:p w14:paraId="405418D7" w14:textId="13253029" w:rsidR="00A87EA4" w:rsidRDefault="00434959">
          <w:pPr>
            <w:pStyle w:val="TOC2"/>
            <w:rPr>
              <w:rFonts w:asciiTheme="minorHAnsi" w:eastAsiaTheme="minorEastAsia" w:hAnsiTheme="minorHAnsi" w:cstheme="minorBidi"/>
              <w:noProof/>
            </w:rPr>
          </w:pPr>
          <w:hyperlink w:anchor="_Toc93348768" w:history="1">
            <w:r w:rsidR="00A87EA4" w:rsidRPr="00BA0F2C">
              <w:rPr>
                <w:rStyle w:val="Hyperlink"/>
                <w:noProof/>
                <w:lang w:val="en-GB"/>
              </w:rPr>
              <w:t>ANNEX 9: GRIEVANCE REGISTRATION FORM</w:t>
            </w:r>
            <w:r w:rsidR="00A87EA4">
              <w:rPr>
                <w:noProof/>
                <w:webHidden/>
              </w:rPr>
              <w:tab/>
            </w:r>
            <w:r w:rsidR="00A87EA4">
              <w:rPr>
                <w:noProof/>
                <w:webHidden/>
              </w:rPr>
              <w:fldChar w:fldCharType="begin"/>
            </w:r>
            <w:r w:rsidR="00A87EA4">
              <w:rPr>
                <w:noProof/>
                <w:webHidden/>
              </w:rPr>
              <w:instrText xml:space="preserve"> PAGEREF _Toc93348768 \h </w:instrText>
            </w:r>
            <w:r w:rsidR="00A87EA4">
              <w:rPr>
                <w:noProof/>
                <w:webHidden/>
              </w:rPr>
            </w:r>
            <w:r w:rsidR="00A87EA4">
              <w:rPr>
                <w:noProof/>
                <w:webHidden/>
              </w:rPr>
              <w:fldChar w:fldCharType="separate"/>
            </w:r>
            <w:r w:rsidR="00A87EA4">
              <w:rPr>
                <w:noProof/>
                <w:webHidden/>
              </w:rPr>
              <w:t>169</w:t>
            </w:r>
            <w:r w:rsidR="00A87EA4">
              <w:rPr>
                <w:noProof/>
                <w:webHidden/>
              </w:rPr>
              <w:fldChar w:fldCharType="end"/>
            </w:r>
          </w:hyperlink>
        </w:p>
        <w:p w14:paraId="7549CFB6" w14:textId="6A7B1EE1" w:rsidR="00A87EA4" w:rsidRDefault="00434959">
          <w:pPr>
            <w:pStyle w:val="TOC2"/>
            <w:rPr>
              <w:rFonts w:asciiTheme="minorHAnsi" w:eastAsiaTheme="minorEastAsia" w:hAnsiTheme="minorHAnsi" w:cstheme="minorBidi"/>
              <w:noProof/>
            </w:rPr>
          </w:pPr>
          <w:hyperlink w:anchor="_Toc93348769" w:history="1">
            <w:r w:rsidR="00A87EA4" w:rsidRPr="00BA0F2C">
              <w:rPr>
                <w:rStyle w:val="Hyperlink"/>
                <w:noProof/>
                <w:lang w:val="en-GB"/>
              </w:rPr>
              <w:t>ANNEX 10: WB INTERIM NOTE: COVID-19 CONSIDERATIONS IN CIVIL WORKS PROJECTS</w:t>
            </w:r>
            <w:r w:rsidR="00A87EA4">
              <w:rPr>
                <w:noProof/>
                <w:webHidden/>
              </w:rPr>
              <w:tab/>
            </w:r>
            <w:r w:rsidR="00A87EA4">
              <w:rPr>
                <w:noProof/>
                <w:webHidden/>
              </w:rPr>
              <w:fldChar w:fldCharType="begin"/>
            </w:r>
            <w:r w:rsidR="00A87EA4">
              <w:rPr>
                <w:noProof/>
                <w:webHidden/>
              </w:rPr>
              <w:instrText xml:space="preserve"> PAGEREF _Toc93348769 \h </w:instrText>
            </w:r>
            <w:r w:rsidR="00A87EA4">
              <w:rPr>
                <w:noProof/>
                <w:webHidden/>
              </w:rPr>
            </w:r>
            <w:r w:rsidR="00A87EA4">
              <w:rPr>
                <w:noProof/>
                <w:webHidden/>
              </w:rPr>
              <w:fldChar w:fldCharType="separate"/>
            </w:r>
            <w:r w:rsidR="00A87EA4">
              <w:rPr>
                <w:noProof/>
                <w:webHidden/>
              </w:rPr>
              <w:t>171</w:t>
            </w:r>
            <w:r w:rsidR="00A87EA4">
              <w:rPr>
                <w:noProof/>
                <w:webHidden/>
              </w:rPr>
              <w:fldChar w:fldCharType="end"/>
            </w:r>
          </w:hyperlink>
        </w:p>
        <w:p w14:paraId="2BB270A1" w14:textId="66A5019E" w:rsidR="00A87EA4" w:rsidRDefault="00434959">
          <w:pPr>
            <w:pStyle w:val="TOC2"/>
            <w:rPr>
              <w:rFonts w:asciiTheme="minorHAnsi" w:eastAsiaTheme="minorEastAsia" w:hAnsiTheme="minorHAnsi" w:cstheme="minorBidi"/>
              <w:noProof/>
            </w:rPr>
          </w:pPr>
          <w:hyperlink w:anchor="_Toc93348770" w:history="1">
            <w:r w:rsidR="00A87EA4" w:rsidRPr="00BA0F2C">
              <w:rPr>
                <w:rStyle w:val="Hyperlink"/>
                <w:noProof/>
                <w:lang w:val="en-GB"/>
              </w:rPr>
              <w:t>ANNEX 11: Annual E&amp;S REPORT / TEMPLATE</w:t>
            </w:r>
            <w:r w:rsidR="00A87EA4">
              <w:rPr>
                <w:noProof/>
                <w:webHidden/>
              </w:rPr>
              <w:tab/>
            </w:r>
            <w:r w:rsidR="00A87EA4">
              <w:rPr>
                <w:noProof/>
                <w:webHidden/>
              </w:rPr>
              <w:fldChar w:fldCharType="begin"/>
            </w:r>
            <w:r w:rsidR="00A87EA4">
              <w:rPr>
                <w:noProof/>
                <w:webHidden/>
              </w:rPr>
              <w:instrText xml:space="preserve"> PAGEREF _Toc93348770 \h </w:instrText>
            </w:r>
            <w:r w:rsidR="00A87EA4">
              <w:rPr>
                <w:noProof/>
                <w:webHidden/>
              </w:rPr>
            </w:r>
            <w:r w:rsidR="00A87EA4">
              <w:rPr>
                <w:noProof/>
                <w:webHidden/>
              </w:rPr>
              <w:fldChar w:fldCharType="separate"/>
            </w:r>
            <w:r w:rsidR="00A87EA4">
              <w:rPr>
                <w:noProof/>
                <w:webHidden/>
              </w:rPr>
              <w:t>182</w:t>
            </w:r>
            <w:r w:rsidR="00A87EA4">
              <w:rPr>
                <w:noProof/>
                <w:webHidden/>
              </w:rPr>
              <w:fldChar w:fldCharType="end"/>
            </w:r>
          </w:hyperlink>
        </w:p>
        <w:p w14:paraId="0C3B9D6F" w14:textId="77979F89" w:rsidR="008B700E" w:rsidRPr="005E6167" w:rsidRDefault="00DD4016">
          <w:pPr>
            <w:spacing w:before="120" w:after="120"/>
            <w:jc w:val="both"/>
            <w:rPr>
              <w:lang w:val="en-GB"/>
            </w:rPr>
          </w:pPr>
          <w:r w:rsidRPr="005E6167">
            <w:rPr>
              <w:lang w:val="en-GB"/>
            </w:rPr>
            <w:fldChar w:fldCharType="end"/>
          </w:r>
        </w:p>
      </w:sdtContent>
    </w:sdt>
    <w:p w14:paraId="66135535" w14:textId="77777777" w:rsidR="008B700E" w:rsidRPr="005E6167" w:rsidRDefault="00DD4016">
      <w:pPr>
        <w:spacing w:before="120" w:after="120"/>
        <w:jc w:val="both"/>
        <w:rPr>
          <w:color w:val="3E762A"/>
          <w:sz w:val="30"/>
          <w:szCs w:val="30"/>
          <w:lang w:val="en-GB"/>
        </w:rPr>
      </w:pPr>
      <w:r w:rsidRPr="005E6167">
        <w:rPr>
          <w:lang w:val="en-GB"/>
        </w:rPr>
        <w:br w:type="page"/>
      </w:r>
    </w:p>
    <w:p w14:paraId="0EB8C0B4" w14:textId="77777777" w:rsidR="008B700E" w:rsidRPr="005842D4" w:rsidRDefault="00DD4016">
      <w:pPr>
        <w:pStyle w:val="Heading1"/>
        <w:spacing w:before="120" w:after="120" w:line="259" w:lineRule="auto"/>
        <w:jc w:val="both"/>
        <w:rPr>
          <w:rFonts w:ascii="Calibri" w:hAnsi="Calibri" w:cs="Calibri"/>
          <w:lang w:val="en-GB"/>
        </w:rPr>
      </w:pPr>
      <w:bookmarkStart w:id="0" w:name="_Toc93348608"/>
      <w:r w:rsidRPr="005842D4">
        <w:rPr>
          <w:rFonts w:ascii="Calibri" w:hAnsi="Calibri" w:cs="Calibri"/>
          <w:lang w:val="en-GB"/>
        </w:rPr>
        <w:lastRenderedPageBreak/>
        <w:t>ABBREVIATIONS</w:t>
      </w:r>
      <w:bookmarkEnd w:id="0"/>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70"/>
        <w:gridCol w:w="7087"/>
      </w:tblGrid>
      <w:tr w:rsidR="00A87EA0" w:rsidRPr="00ED5D5B" w14:paraId="7609DC91" w14:textId="77777777" w:rsidTr="003A33A1">
        <w:trPr>
          <w:trHeight w:val="310"/>
        </w:trPr>
        <w:tc>
          <w:tcPr>
            <w:tcW w:w="1970" w:type="dxa"/>
            <w:shd w:val="clear" w:color="000000" w:fill="DBEFD3"/>
            <w:vAlign w:val="center"/>
          </w:tcPr>
          <w:p w14:paraId="4A76EF71" w14:textId="5700F935" w:rsidR="0083721D" w:rsidRPr="00AE260B" w:rsidRDefault="0083721D" w:rsidP="0083721D">
            <w:pPr>
              <w:spacing w:after="0" w:line="240" w:lineRule="auto"/>
              <w:jc w:val="both"/>
              <w:rPr>
                <w:rFonts w:eastAsia="Times New Roman"/>
                <w:lang w:val="en-GB"/>
              </w:rPr>
            </w:pPr>
            <w:r w:rsidRPr="00AE260B">
              <w:rPr>
                <w:rFonts w:eastAsia="Times New Roman"/>
                <w:lang w:val="en-GB"/>
              </w:rPr>
              <w:t>AERS</w:t>
            </w:r>
          </w:p>
        </w:tc>
        <w:tc>
          <w:tcPr>
            <w:tcW w:w="7087" w:type="dxa"/>
            <w:shd w:val="clear" w:color="000000" w:fill="FFFFFF"/>
            <w:vAlign w:val="center"/>
          </w:tcPr>
          <w:p w14:paraId="4FCC9200" w14:textId="5F8E6F4A" w:rsidR="0083721D" w:rsidRPr="00AE260B" w:rsidRDefault="0083721D" w:rsidP="0083721D">
            <w:pPr>
              <w:spacing w:after="0" w:line="240" w:lineRule="auto"/>
              <w:jc w:val="both"/>
              <w:rPr>
                <w:rFonts w:eastAsia="Times New Roman"/>
                <w:lang w:val="en-GB"/>
              </w:rPr>
            </w:pPr>
            <w:r w:rsidRPr="00AE260B">
              <w:rPr>
                <w:lang w:val="en-GB"/>
              </w:rPr>
              <w:t>Energy Agency of the Republic of Serbia</w:t>
            </w:r>
          </w:p>
        </w:tc>
      </w:tr>
      <w:tr w:rsidR="003A33A1" w:rsidRPr="00ED5D5B" w14:paraId="4DFEE88A" w14:textId="77777777" w:rsidTr="008E1C9F">
        <w:trPr>
          <w:trHeight w:val="417"/>
        </w:trPr>
        <w:tc>
          <w:tcPr>
            <w:tcW w:w="1970" w:type="dxa"/>
            <w:shd w:val="clear" w:color="000000" w:fill="DBEFD3"/>
            <w:vAlign w:val="center"/>
            <w:hideMark/>
          </w:tcPr>
          <w:p w14:paraId="0B82A528"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CGD</w:t>
            </w:r>
          </w:p>
        </w:tc>
        <w:tc>
          <w:tcPr>
            <w:tcW w:w="7087" w:type="dxa"/>
            <w:shd w:val="clear" w:color="000000" w:fill="FFFFFF"/>
            <w:vAlign w:val="center"/>
            <w:hideMark/>
          </w:tcPr>
          <w:p w14:paraId="2E0697EB"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Central Grievance Desk</w:t>
            </w:r>
          </w:p>
        </w:tc>
      </w:tr>
      <w:tr w:rsidR="003A33A1" w:rsidRPr="00ED5D5B" w14:paraId="1B98AEB9" w14:textId="77777777" w:rsidTr="003A33A1">
        <w:trPr>
          <w:trHeight w:val="300"/>
        </w:trPr>
        <w:tc>
          <w:tcPr>
            <w:tcW w:w="1970" w:type="dxa"/>
            <w:shd w:val="clear" w:color="000000" w:fill="DBEFD3"/>
            <w:vAlign w:val="center"/>
            <w:hideMark/>
          </w:tcPr>
          <w:p w14:paraId="472BCBA0"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CFD</w:t>
            </w:r>
          </w:p>
        </w:tc>
        <w:tc>
          <w:tcPr>
            <w:tcW w:w="7087" w:type="dxa"/>
            <w:shd w:val="clear" w:color="000000" w:fill="FFFFFF"/>
            <w:vAlign w:val="center"/>
            <w:hideMark/>
          </w:tcPr>
          <w:p w14:paraId="762F9CA0"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Central Feedback Desk</w:t>
            </w:r>
          </w:p>
        </w:tc>
      </w:tr>
      <w:tr w:rsidR="003A33A1" w:rsidRPr="00ED5D5B" w14:paraId="08FF9BD8" w14:textId="77777777" w:rsidTr="003A33A1">
        <w:trPr>
          <w:trHeight w:val="300"/>
        </w:trPr>
        <w:tc>
          <w:tcPr>
            <w:tcW w:w="1970" w:type="dxa"/>
            <w:shd w:val="clear" w:color="000000" w:fill="DBEFD3"/>
            <w:vAlign w:val="center"/>
            <w:hideMark/>
          </w:tcPr>
          <w:p w14:paraId="4B73A7C7"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CFU</w:t>
            </w:r>
          </w:p>
        </w:tc>
        <w:tc>
          <w:tcPr>
            <w:tcW w:w="7087" w:type="dxa"/>
            <w:shd w:val="clear" w:color="000000" w:fill="FFFFFF"/>
            <w:vAlign w:val="center"/>
            <w:hideMark/>
          </w:tcPr>
          <w:p w14:paraId="2EF85C74"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Central Fiduciary Unit</w:t>
            </w:r>
          </w:p>
        </w:tc>
      </w:tr>
      <w:tr w:rsidR="003A33A1" w:rsidRPr="00ED5D5B" w14:paraId="5FFDDAA7" w14:textId="77777777" w:rsidTr="003A33A1">
        <w:trPr>
          <w:trHeight w:val="300"/>
        </w:trPr>
        <w:tc>
          <w:tcPr>
            <w:tcW w:w="1970" w:type="dxa"/>
            <w:shd w:val="clear" w:color="000000" w:fill="DBEFD3"/>
            <w:vAlign w:val="center"/>
            <w:hideMark/>
          </w:tcPr>
          <w:p w14:paraId="510A6ECE" w14:textId="77777777" w:rsidR="003A33A1" w:rsidRPr="00ED5D5B" w:rsidRDefault="003A33A1" w:rsidP="003E76BE">
            <w:pPr>
              <w:spacing w:after="0" w:line="240" w:lineRule="auto"/>
              <w:rPr>
                <w:rFonts w:eastAsia="Times New Roman"/>
                <w:color w:val="000000"/>
                <w:lang w:val="en-GB"/>
              </w:rPr>
            </w:pPr>
            <w:r w:rsidRPr="00ED5D5B">
              <w:rPr>
                <w:rFonts w:eastAsia="Times New Roman"/>
                <w:color w:val="000000"/>
                <w:lang w:val="en-GB"/>
              </w:rPr>
              <w:t>CREP</w:t>
            </w:r>
          </w:p>
        </w:tc>
        <w:tc>
          <w:tcPr>
            <w:tcW w:w="7087" w:type="dxa"/>
            <w:shd w:val="clear" w:color="000000" w:fill="FFFFFF"/>
            <w:vAlign w:val="center"/>
            <w:hideMark/>
          </w:tcPr>
          <w:p w14:paraId="1849BDAA"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Central Register of Energy Passports CREP</w:t>
            </w:r>
          </w:p>
        </w:tc>
      </w:tr>
      <w:tr w:rsidR="003A33A1" w:rsidRPr="00ED5D5B" w14:paraId="2B8BC6BD" w14:textId="77777777" w:rsidTr="003A33A1">
        <w:trPr>
          <w:trHeight w:val="320"/>
        </w:trPr>
        <w:tc>
          <w:tcPr>
            <w:tcW w:w="1970" w:type="dxa"/>
            <w:shd w:val="clear" w:color="000000" w:fill="DBEFD3"/>
            <w:vAlign w:val="center"/>
            <w:hideMark/>
          </w:tcPr>
          <w:p w14:paraId="28BA25D7" w14:textId="77777777" w:rsidR="003A33A1" w:rsidRPr="00ED5D5B" w:rsidRDefault="003A33A1" w:rsidP="003E76BE">
            <w:pPr>
              <w:spacing w:after="0" w:line="240" w:lineRule="auto"/>
              <w:rPr>
                <w:rFonts w:eastAsia="Times New Roman"/>
                <w:color w:val="000000"/>
                <w:lang w:val="en-GB"/>
              </w:rPr>
            </w:pPr>
            <w:r w:rsidRPr="00ED5D5B">
              <w:rPr>
                <w:rFonts w:eastAsia="Times New Roman"/>
                <w:color w:val="000000"/>
                <w:lang w:val="en-GB"/>
              </w:rPr>
              <w:t>EC</w:t>
            </w:r>
          </w:p>
        </w:tc>
        <w:tc>
          <w:tcPr>
            <w:tcW w:w="7087" w:type="dxa"/>
            <w:shd w:val="clear" w:color="000000" w:fill="FFFFFF"/>
            <w:vAlign w:val="center"/>
            <w:hideMark/>
          </w:tcPr>
          <w:p w14:paraId="084A7589"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European Commission</w:t>
            </w:r>
          </w:p>
        </w:tc>
      </w:tr>
      <w:tr w:rsidR="003A33A1" w:rsidRPr="00ED5D5B" w14:paraId="44A1FD38" w14:textId="77777777" w:rsidTr="003A33A1">
        <w:trPr>
          <w:trHeight w:val="300"/>
        </w:trPr>
        <w:tc>
          <w:tcPr>
            <w:tcW w:w="1970" w:type="dxa"/>
            <w:shd w:val="clear" w:color="000000" w:fill="DBEFD3"/>
            <w:vAlign w:val="center"/>
            <w:hideMark/>
          </w:tcPr>
          <w:p w14:paraId="2C53FC74" w14:textId="77777777" w:rsidR="003A33A1" w:rsidRPr="00ED5D5B" w:rsidRDefault="003A33A1" w:rsidP="003E76BE">
            <w:pPr>
              <w:spacing w:after="0" w:line="240" w:lineRule="auto"/>
              <w:rPr>
                <w:rFonts w:eastAsia="Times New Roman"/>
                <w:color w:val="000000"/>
                <w:lang w:val="en-GB"/>
              </w:rPr>
            </w:pPr>
            <w:r w:rsidRPr="00ED5D5B">
              <w:rPr>
                <w:rFonts w:eastAsia="Times New Roman"/>
                <w:color w:val="000000"/>
                <w:lang w:val="en-GB"/>
              </w:rPr>
              <w:t>EE</w:t>
            </w:r>
          </w:p>
        </w:tc>
        <w:tc>
          <w:tcPr>
            <w:tcW w:w="7087" w:type="dxa"/>
            <w:shd w:val="clear" w:color="000000" w:fill="FFFFFF"/>
            <w:vAlign w:val="center"/>
            <w:hideMark/>
          </w:tcPr>
          <w:p w14:paraId="2D08C608"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Energy efficiency</w:t>
            </w:r>
          </w:p>
        </w:tc>
      </w:tr>
      <w:tr w:rsidR="003A33A1" w:rsidRPr="00ED5D5B" w14:paraId="457FB006" w14:textId="77777777" w:rsidTr="003A33A1">
        <w:trPr>
          <w:trHeight w:val="320"/>
        </w:trPr>
        <w:tc>
          <w:tcPr>
            <w:tcW w:w="1970" w:type="dxa"/>
            <w:shd w:val="clear" w:color="000000" w:fill="DBEFD3"/>
            <w:vAlign w:val="center"/>
            <w:hideMark/>
          </w:tcPr>
          <w:p w14:paraId="157C1ECB" w14:textId="77777777" w:rsidR="003A33A1" w:rsidRPr="00ED5D5B" w:rsidRDefault="003A33A1" w:rsidP="003E76BE">
            <w:pPr>
              <w:spacing w:after="0" w:line="240" w:lineRule="auto"/>
              <w:rPr>
                <w:rFonts w:eastAsia="Times New Roman"/>
                <w:color w:val="000000"/>
                <w:lang w:val="en-GB"/>
              </w:rPr>
            </w:pPr>
            <w:r w:rsidRPr="00ED5D5B">
              <w:rPr>
                <w:rFonts w:eastAsia="Times New Roman"/>
                <w:color w:val="000000"/>
                <w:lang w:val="en-GB"/>
              </w:rPr>
              <w:t>EEA</w:t>
            </w:r>
          </w:p>
        </w:tc>
        <w:tc>
          <w:tcPr>
            <w:tcW w:w="7087" w:type="dxa"/>
            <w:shd w:val="clear" w:color="000000" w:fill="FFFFFF"/>
            <w:vAlign w:val="center"/>
            <w:hideMark/>
          </w:tcPr>
          <w:p w14:paraId="55004259" w14:textId="77777777" w:rsidR="000677A0" w:rsidRDefault="000677A0" w:rsidP="003E76BE">
            <w:pPr>
              <w:spacing w:after="0" w:line="240" w:lineRule="auto"/>
              <w:rPr>
                <w:rFonts w:eastAsia="Times New Roman"/>
                <w:color w:val="000000"/>
                <w:lang w:val="en-GB"/>
              </w:rPr>
            </w:pPr>
            <w:r w:rsidRPr="000677A0">
              <w:rPr>
                <w:rFonts w:eastAsia="Times New Roman"/>
                <w:color w:val="000000"/>
                <w:lang w:val="en-GB"/>
              </w:rPr>
              <w:t xml:space="preserve">Administration for financing and promoting energy efficiency </w:t>
            </w:r>
          </w:p>
          <w:p w14:paraId="55B6163B" w14:textId="4E05F120"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Energy Efficiency Administration</w:t>
            </w:r>
          </w:p>
        </w:tc>
      </w:tr>
      <w:tr w:rsidR="003A33A1" w:rsidRPr="00ED5D5B" w14:paraId="524779FF" w14:textId="77777777" w:rsidTr="003A33A1">
        <w:trPr>
          <w:trHeight w:val="300"/>
        </w:trPr>
        <w:tc>
          <w:tcPr>
            <w:tcW w:w="1970" w:type="dxa"/>
            <w:shd w:val="clear" w:color="000000" w:fill="DBEFD3"/>
            <w:vAlign w:val="center"/>
            <w:hideMark/>
          </w:tcPr>
          <w:p w14:paraId="4E90A0CF" w14:textId="77777777" w:rsidR="003A33A1" w:rsidRPr="00ED5D5B" w:rsidRDefault="003A33A1" w:rsidP="003E76BE">
            <w:pPr>
              <w:spacing w:after="0" w:line="240" w:lineRule="auto"/>
              <w:rPr>
                <w:rFonts w:eastAsia="Times New Roman"/>
                <w:color w:val="000000"/>
                <w:lang w:val="en-GB"/>
              </w:rPr>
            </w:pPr>
            <w:r w:rsidRPr="00ED5D5B">
              <w:rPr>
                <w:rFonts w:eastAsia="Times New Roman"/>
                <w:color w:val="000000"/>
                <w:lang w:val="en-GB"/>
              </w:rPr>
              <w:t>EED</w:t>
            </w:r>
          </w:p>
        </w:tc>
        <w:tc>
          <w:tcPr>
            <w:tcW w:w="7087" w:type="dxa"/>
            <w:shd w:val="clear" w:color="000000" w:fill="FFFFFF"/>
            <w:vAlign w:val="center"/>
            <w:hideMark/>
          </w:tcPr>
          <w:p w14:paraId="1D75FBBE"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Energy Efficiency Directive</w:t>
            </w:r>
          </w:p>
        </w:tc>
      </w:tr>
      <w:tr w:rsidR="003A33A1" w:rsidRPr="00ED5D5B" w14:paraId="59E187A0" w14:textId="77777777" w:rsidTr="003A33A1">
        <w:trPr>
          <w:trHeight w:val="300"/>
        </w:trPr>
        <w:tc>
          <w:tcPr>
            <w:tcW w:w="1970" w:type="dxa"/>
            <w:shd w:val="clear" w:color="000000" w:fill="DBEFD3"/>
            <w:vAlign w:val="center"/>
            <w:hideMark/>
          </w:tcPr>
          <w:p w14:paraId="1B1FFA8A" w14:textId="77777777" w:rsidR="003A33A1" w:rsidRPr="00ED5D5B" w:rsidRDefault="003A33A1" w:rsidP="003E76BE">
            <w:pPr>
              <w:spacing w:after="0" w:line="240" w:lineRule="auto"/>
              <w:rPr>
                <w:rFonts w:eastAsia="Times New Roman"/>
                <w:color w:val="000000"/>
                <w:lang w:val="en-GB"/>
              </w:rPr>
            </w:pPr>
            <w:r w:rsidRPr="00ED5D5B">
              <w:rPr>
                <w:rFonts w:eastAsia="Times New Roman"/>
                <w:color w:val="000000"/>
                <w:lang w:val="en-GB"/>
              </w:rPr>
              <w:t>EEE</w:t>
            </w:r>
          </w:p>
        </w:tc>
        <w:tc>
          <w:tcPr>
            <w:tcW w:w="7087" w:type="dxa"/>
            <w:shd w:val="clear" w:color="000000" w:fill="FFFFFF"/>
            <w:vAlign w:val="center"/>
            <w:hideMark/>
          </w:tcPr>
          <w:p w14:paraId="34DB3DE0" w14:textId="26BC35F0" w:rsidR="003A33A1" w:rsidRPr="004E6DB1" w:rsidRDefault="009B0499" w:rsidP="003E76BE">
            <w:pPr>
              <w:spacing w:after="0" w:line="240" w:lineRule="auto"/>
              <w:rPr>
                <w:rFonts w:eastAsia="Times New Roman"/>
                <w:color w:val="000000"/>
                <w:lang w:val="en-GB"/>
              </w:rPr>
            </w:pPr>
            <w:r w:rsidRPr="004E6DB1">
              <w:rPr>
                <w:rFonts w:eastAsia="Times New Roman"/>
                <w:color w:val="000000"/>
                <w:lang w:val="en-GB"/>
              </w:rPr>
              <w:t>Elaboration</w:t>
            </w:r>
            <w:r w:rsidR="003A33A1" w:rsidRPr="004E6DB1">
              <w:rPr>
                <w:rFonts w:eastAsia="Times New Roman"/>
                <w:color w:val="000000"/>
                <w:lang w:val="en-GB"/>
              </w:rPr>
              <w:t xml:space="preserve"> on Energy Efficiency </w:t>
            </w:r>
          </w:p>
        </w:tc>
      </w:tr>
      <w:tr w:rsidR="003A33A1" w:rsidRPr="00ED5D5B" w14:paraId="66A0769C" w14:textId="77777777" w:rsidTr="003A33A1">
        <w:trPr>
          <w:trHeight w:val="320"/>
        </w:trPr>
        <w:tc>
          <w:tcPr>
            <w:tcW w:w="1970" w:type="dxa"/>
            <w:shd w:val="clear" w:color="000000" w:fill="DBEFD3"/>
            <w:vAlign w:val="center"/>
            <w:hideMark/>
          </w:tcPr>
          <w:p w14:paraId="3C1CE961"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EHSG</w:t>
            </w:r>
          </w:p>
        </w:tc>
        <w:tc>
          <w:tcPr>
            <w:tcW w:w="7087" w:type="dxa"/>
            <w:shd w:val="clear" w:color="000000" w:fill="FFFFFF"/>
            <w:vAlign w:val="center"/>
            <w:hideMark/>
          </w:tcPr>
          <w:p w14:paraId="3C32096D"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Environmental, Health and Safety Guidelines</w:t>
            </w:r>
          </w:p>
        </w:tc>
      </w:tr>
      <w:tr w:rsidR="003A33A1" w:rsidRPr="00ED5D5B" w14:paraId="4A3C17AB" w14:textId="77777777" w:rsidTr="003A33A1">
        <w:trPr>
          <w:trHeight w:val="300"/>
        </w:trPr>
        <w:tc>
          <w:tcPr>
            <w:tcW w:w="1970" w:type="dxa"/>
            <w:shd w:val="clear" w:color="000000" w:fill="DBEFD3"/>
            <w:vAlign w:val="center"/>
            <w:hideMark/>
          </w:tcPr>
          <w:p w14:paraId="34F31A9C"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EIA</w:t>
            </w:r>
          </w:p>
        </w:tc>
        <w:tc>
          <w:tcPr>
            <w:tcW w:w="7087" w:type="dxa"/>
            <w:shd w:val="clear" w:color="000000" w:fill="FFFFFF"/>
            <w:vAlign w:val="center"/>
            <w:hideMark/>
          </w:tcPr>
          <w:p w14:paraId="6D50A7A3"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Environmental Impact Assessment</w:t>
            </w:r>
          </w:p>
        </w:tc>
      </w:tr>
      <w:tr w:rsidR="003A33A1" w:rsidRPr="00ED5D5B" w14:paraId="2DE9958E" w14:textId="77777777" w:rsidTr="003A33A1">
        <w:trPr>
          <w:trHeight w:val="300"/>
        </w:trPr>
        <w:tc>
          <w:tcPr>
            <w:tcW w:w="1970" w:type="dxa"/>
            <w:shd w:val="clear" w:color="000000" w:fill="DBEFD3"/>
            <w:vAlign w:val="center"/>
            <w:hideMark/>
          </w:tcPr>
          <w:p w14:paraId="7E64D3E8"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EMP</w:t>
            </w:r>
          </w:p>
        </w:tc>
        <w:tc>
          <w:tcPr>
            <w:tcW w:w="7087" w:type="dxa"/>
            <w:shd w:val="clear" w:color="000000" w:fill="FFFFFF"/>
            <w:vAlign w:val="center"/>
            <w:hideMark/>
          </w:tcPr>
          <w:p w14:paraId="7D2274D9"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Environmental Mitigation Plan</w:t>
            </w:r>
          </w:p>
        </w:tc>
      </w:tr>
      <w:tr w:rsidR="003A33A1" w:rsidRPr="00ED5D5B" w14:paraId="1AFC861A" w14:textId="77777777" w:rsidTr="003A33A1">
        <w:trPr>
          <w:trHeight w:val="320"/>
        </w:trPr>
        <w:tc>
          <w:tcPr>
            <w:tcW w:w="1970" w:type="dxa"/>
            <w:shd w:val="clear" w:color="000000" w:fill="DBEFD3"/>
            <w:vAlign w:val="center"/>
            <w:hideMark/>
          </w:tcPr>
          <w:p w14:paraId="751B31A3"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ESA</w:t>
            </w:r>
          </w:p>
        </w:tc>
        <w:tc>
          <w:tcPr>
            <w:tcW w:w="7087" w:type="dxa"/>
            <w:shd w:val="clear" w:color="000000" w:fill="FFFFFF"/>
            <w:vAlign w:val="center"/>
            <w:hideMark/>
          </w:tcPr>
          <w:p w14:paraId="2F4C3E3D"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Environmental and Social Assessment</w:t>
            </w:r>
          </w:p>
        </w:tc>
      </w:tr>
      <w:tr w:rsidR="003A33A1" w:rsidRPr="00ED5D5B" w14:paraId="4C949547" w14:textId="77777777" w:rsidTr="003A33A1">
        <w:trPr>
          <w:trHeight w:val="320"/>
        </w:trPr>
        <w:tc>
          <w:tcPr>
            <w:tcW w:w="1970" w:type="dxa"/>
            <w:shd w:val="clear" w:color="000000" w:fill="DBEFD3"/>
            <w:vAlign w:val="center"/>
            <w:hideMark/>
          </w:tcPr>
          <w:p w14:paraId="64B1420C"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ESS</w:t>
            </w:r>
          </w:p>
        </w:tc>
        <w:tc>
          <w:tcPr>
            <w:tcW w:w="7087" w:type="dxa"/>
            <w:shd w:val="clear" w:color="000000" w:fill="FFFFFF"/>
            <w:vAlign w:val="center"/>
            <w:hideMark/>
          </w:tcPr>
          <w:p w14:paraId="7F3FC5CF"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Environmental and Social Standards</w:t>
            </w:r>
          </w:p>
        </w:tc>
      </w:tr>
      <w:tr w:rsidR="003A33A1" w:rsidRPr="00ED5D5B" w14:paraId="0400F0B9" w14:textId="77777777" w:rsidTr="008E5340">
        <w:trPr>
          <w:trHeight w:val="407"/>
        </w:trPr>
        <w:tc>
          <w:tcPr>
            <w:tcW w:w="1970" w:type="dxa"/>
            <w:shd w:val="clear" w:color="000000" w:fill="DBEFD3"/>
            <w:vAlign w:val="center"/>
            <w:hideMark/>
          </w:tcPr>
          <w:p w14:paraId="7B2FA107"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ESMF</w:t>
            </w:r>
          </w:p>
        </w:tc>
        <w:tc>
          <w:tcPr>
            <w:tcW w:w="7087" w:type="dxa"/>
            <w:shd w:val="clear" w:color="000000" w:fill="FFFFFF"/>
            <w:vAlign w:val="center"/>
            <w:hideMark/>
          </w:tcPr>
          <w:p w14:paraId="6D417A62" w14:textId="6BB30004" w:rsidR="003A33A1" w:rsidRPr="004E6DB1" w:rsidRDefault="008E5340" w:rsidP="003E76BE">
            <w:pPr>
              <w:spacing w:after="0" w:line="240" w:lineRule="auto"/>
              <w:rPr>
                <w:rFonts w:eastAsia="Times New Roman"/>
                <w:color w:val="000000"/>
                <w:lang w:val="en-GB"/>
              </w:rPr>
            </w:pPr>
            <w:r w:rsidRPr="004E6DB1">
              <w:rPr>
                <w:rFonts w:eastAsia="Times New Roman"/>
                <w:color w:val="000000"/>
                <w:lang w:val="en-GB"/>
              </w:rPr>
              <w:t>Environmental</w:t>
            </w:r>
            <w:r w:rsidR="003A33A1" w:rsidRPr="004E6DB1">
              <w:rPr>
                <w:rFonts w:eastAsia="Times New Roman"/>
                <w:color w:val="000000"/>
                <w:lang w:val="en-GB"/>
              </w:rPr>
              <w:t xml:space="preserve"> and Social Management Framework</w:t>
            </w:r>
          </w:p>
        </w:tc>
      </w:tr>
      <w:tr w:rsidR="003A33A1" w:rsidRPr="00ED5D5B" w14:paraId="56B43048" w14:textId="77777777" w:rsidTr="008E5340">
        <w:trPr>
          <w:trHeight w:val="541"/>
        </w:trPr>
        <w:tc>
          <w:tcPr>
            <w:tcW w:w="1970" w:type="dxa"/>
            <w:shd w:val="clear" w:color="000000" w:fill="DBEFD3"/>
            <w:vAlign w:val="center"/>
            <w:hideMark/>
          </w:tcPr>
          <w:p w14:paraId="331FAB12" w14:textId="77777777" w:rsidR="003A33A1" w:rsidRPr="00ED5D5B" w:rsidRDefault="003A33A1" w:rsidP="003E76BE">
            <w:pPr>
              <w:spacing w:after="0" w:line="240" w:lineRule="auto"/>
              <w:rPr>
                <w:rFonts w:eastAsia="Times New Roman"/>
                <w:color w:val="000000"/>
                <w:lang w:val="en-GB"/>
              </w:rPr>
            </w:pPr>
            <w:r w:rsidRPr="00ED5D5B">
              <w:rPr>
                <w:rFonts w:eastAsia="Times New Roman"/>
                <w:color w:val="000000"/>
                <w:lang w:val="en-GB"/>
              </w:rPr>
              <w:t>ESCO</w:t>
            </w:r>
          </w:p>
        </w:tc>
        <w:tc>
          <w:tcPr>
            <w:tcW w:w="7087" w:type="dxa"/>
            <w:shd w:val="clear" w:color="000000" w:fill="FFFFFF"/>
            <w:vAlign w:val="center"/>
            <w:hideMark/>
          </w:tcPr>
          <w:p w14:paraId="60F29E6A"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Companies that provide energy services in accordance with the Law on Efficient Use of Energy / Law on Energy Efficiency and Rational Use of Energy</w:t>
            </w:r>
          </w:p>
        </w:tc>
      </w:tr>
      <w:tr w:rsidR="003A33A1" w:rsidRPr="00ED5D5B" w14:paraId="2354B50E" w14:textId="77777777" w:rsidTr="003A33A1">
        <w:trPr>
          <w:trHeight w:val="320"/>
        </w:trPr>
        <w:tc>
          <w:tcPr>
            <w:tcW w:w="1970" w:type="dxa"/>
            <w:shd w:val="clear" w:color="000000" w:fill="DBEFD3"/>
            <w:vAlign w:val="center"/>
            <w:hideMark/>
          </w:tcPr>
          <w:p w14:paraId="59AD29F3"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ESCO</w:t>
            </w:r>
          </w:p>
        </w:tc>
        <w:tc>
          <w:tcPr>
            <w:tcW w:w="7087" w:type="dxa"/>
            <w:shd w:val="clear" w:color="000000" w:fill="FFFFFF"/>
            <w:vAlign w:val="center"/>
            <w:hideMark/>
          </w:tcPr>
          <w:p w14:paraId="632F296A"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Energy Service Companies</w:t>
            </w:r>
          </w:p>
        </w:tc>
      </w:tr>
      <w:tr w:rsidR="003A33A1" w:rsidRPr="00ED5D5B" w14:paraId="30A34FAB" w14:textId="77777777" w:rsidTr="003A33A1">
        <w:trPr>
          <w:trHeight w:val="320"/>
        </w:trPr>
        <w:tc>
          <w:tcPr>
            <w:tcW w:w="1970" w:type="dxa"/>
            <w:shd w:val="clear" w:color="000000" w:fill="DBEFD3"/>
            <w:vAlign w:val="center"/>
            <w:hideMark/>
          </w:tcPr>
          <w:p w14:paraId="03B2A2FF"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ESIA</w:t>
            </w:r>
          </w:p>
        </w:tc>
        <w:tc>
          <w:tcPr>
            <w:tcW w:w="7087" w:type="dxa"/>
            <w:shd w:val="clear" w:color="000000" w:fill="FFFFFF"/>
            <w:noWrap/>
            <w:vAlign w:val="bottom"/>
            <w:hideMark/>
          </w:tcPr>
          <w:p w14:paraId="7723B9FE"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Environmental and Social Impact Assessment</w:t>
            </w:r>
          </w:p>
        </w:tc>
      </w:tr>
      <w:tr w:rsidR="003A33A1" w:rsidRPr="00ED5D5B" w14:paraId="0203EC74" w14:textId="77777777" w:rsidTr="003A33A1">
        <w:trPr>
          <w:trHeight w:val="300"/>
        </w:trPr>
        <w:tc>
          <w:tcPr>
            <w:tcW w:w="1970" w:type="dxa"/>
            <w:shd w:val="clear" w:color="000000" w:fill="DBEFD3"/>
            <w:vAlign w:val="center"/>
            <w:hideMark/>
          </w:tcPr>
          <w:p w14:paraId="0434197C"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ESF</w:t>
            </w:r>
          </w:p>
        </w:tc>
        <w:tc>
          <w:tcPr>
            <w:tcW w:w="7087" w:type="dxa"/>
            <w:shd w:val="clear" w:color="000000" w:fill="FFFFFF"/>
            <w:vAlign w:val="center"/>
            <w:hideMark/>
          </w:tcPr>
          <w:p w14:paraId="5DC24CAA"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Environmental and Social Framework</w:t>
            </w:r>
          </w:p>
        </w:tc>
      </w:tr>
      <w:tr w:rsidR="003A33A1" w:rsidRPr="00ED5D5B" w14:paraId="10066014" w14:textId="77777777" w:rsidTr="003A33A1">
        <w:trPr>
          <w:trHeight w:val="300"/>
        </w:trPr>
        <w:tc>
          <w:tcPr>
            <w:tcW w:w="1970" w:type="dxa"/>
            <w:shd w:val="clear" w:color="000000" w:fill="DBEFD3"/>
            <w:vAlign w:val="center"/>
            <w:hideMark/>
          </w:tcPr>
          <w:p w14:paraId="6B92D7AF"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ESS</w:t>
            </w:r>
          </w:p>
        </w:tc>
        <w:tc>
          <w:tcPr>
            <w:tcW w:w="7087" w:type="dxa"/>
            <w:shd w:val="clear" w:color="000000" w:fill="FFFFFF"/>
            <w:vAlign w:val="center"/>
            <w:hideMark/>
          </w:tcPr>
          <w:p w14:paraId="7B694198"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 xml:space="preserve">Environmental and Social Standards </w:t>
            </w:r>
          </w:p>
        </w:tc>
      </w:tr>
      <w:tr w:rsidR="003A33A1" w:rsidRPr="00ED5D5B" w14:paraId="0FD950BE" w14:textId="77777777" w:rsidTr="003A33A1">
        <w:trPr>
          <w:trHeight w:val="320"/>
        </w:trPr>
        <w:tc>
          <w:tcPr>
            <w:tcW w:w="1970" w:type="dxa"/>
            <w:shd w:val="clear" w:color="000000" w:fill="DBEFD3"/>
            <w:vAlign w:val="center"/>
            <w:hideMark/>
          </w:tcPr>
          <w:p w14:paraId="2E4F43AC"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ESMP</w:t>
            </w:r>
          </w:p>
        </w:tc>
        <w:tc>
          <w:tcPr>
            <w:tcW w:w="7087" w:type="dxa"/>
            <w:shd w:val="clear" w:color="000000" w:fill="FFFFFF"/>
            <w:vAlign w:val="center"/>
            <w:hideMark/>
          </w:tcPr>
          <w:p w14:paraId="31E3EBC9"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Environmental and Social Management Plans</w:t>
            </w:r>
          </w:p>
        </w:tc>
      </w:tr>
      <w:tr w:rsidR="003A33A1" w:rsidRPr="00ED5D5B" w14:paraId="73120FA2" w14:textId="77777777" w:rsidTr="003A33A1">
        <w:trPr>
          <w:trHeight w:val="320"/>
        </w:trPr>
        <w:tc>
          <w:tcPr>
            <w:tcW w:w="1970" w:type="dxa"/>
            <w:shd w:val="clear" w:color="000000" w:fill="DBEFD3"/>
            <w:vAlign w:val="center"/>
            <w:hideMark/>
          </w:tcPr>
          <w:p w14:paraId="1EFB50E2"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ESRS</w:t>
            </w:r>
          </w:p>
        </w:tc>
        <w:tc>
          <w:tcPr>
            <w:tcW w:w="7087" w:type="dxa"/>
            <w:shd w:val="clear" w:color="000000" w:fill="FFFFFF"/>
            <w:vAlign w:val="center"/>
            <w:hideMark/>
          </w:tcPr>
          <w:p w14:paraId="2A5AA8FF"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Environmental and Social Review Summary</w:t>
            </w:r>
          </w:p>
        </w:tc>
      </w:tr>
      <w:tr w:rsidR="003A33A1" w:rsidRPr="00ED5D5B" w14:paraId="18080E0F" w14:textId="77777777" w:rsidTr="003A33A1">
        <w:trPr>
          <w:trHeight w:val="300"/>
        </w:trPr>
        <w:tc>
          <w:tcPr>
            <w:tcW w:w="1970" w:type="dxa"/>
            <w:shd w:val="clear" w:color="000000" w:fill="DBEFD3"/>
            <w:vAlign w:val="center"/>
            <w:hideMark/>
          </w:tcPr>
          <w:p w14:paraId="16EEA141"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EU</w:t>
            </w:r>
          </w:p>
        </w:tc>
        <w:tc>
          <w:tcPr>
            <w:tcW w:w="7087" w:type="dxa"/>
            <w:shd w:val="clear" w:color="000000" w:fill="FFFFFF"/>
            <w:vAlign w:val="center"/>
            <w:hideMark/>
          </w:tcPr>
          <w:p w14:paraId="5BAD0790"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European Union</w:t>
            </w:r>
          </w:p>
        </w:tc>
      </w:tr>
      <w:tr w:rsidR="003A33A1" w:rsidRPr="00ED5D5B" w14:paraId="504BF9EF" w14:textId="77777777" w:rsidTr="003A33A1">
        <w:trPr>
          <w:trHeight w:val="320"/>
        </w:trPr>
        <w:tc>
          <w:tcPr>
            <w:tcW w:w="1970" w:type="dxa"/>
            <w:shd w:val="clear" w:color="000000" w:fill="DBEFD3"/>
            <w:vAlign w:val="center"/>
            <w:hideMark/>
          </w:tcPr>
          <w:p w14:paraId="08101AC3"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GHG</w:t>
            </w:r>
          </w:p>
        </w:tc>
        <w:tc>
          <w:tcPr>
            <w:tcW w:w="7087" w:type="dxa"/>
            <w:shd w:val="clear" w:color="000000" w:fill="FFFFFF"/>
            <w:vAlign w:val="center"/>
            <w:hideMark/>
          </w:tcPr>
          <w:p w14:paraId="6CDF5EFD"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Greenhouse gas</w:t>
            </w:r>
          </w:p>
        </w:tc>
      </w:tr>
      <w:tr w:rsidR="003A33A1" w:rsidRPr="00ED5D5B" w14:paraId="1630E20B" w14:textId="77777777" w:rsidTr="003A33A1">
        <w:trPr>
          <w:trHeight w:val="320"/>
        </w:trPr>
        <w:tc>
          <w:tcPr>
            <w:tcW w:w="1970" w:type="dxa"/>
            <w:shd w:val="clear" w:color="000000" w:fill="DBEFD3"/>
            <w:vAlign w:val="center"/>
            <w:hideMark/>
          </w:tcPr>
          <w:p w14:paraId="0DC02091" w14:textId="77777777" w:rsidR="003A33A1" w:rsidRPr="00ED5D5B" w:rsidRDefault="003A33A1" w:rsidP="003E76BE">
            <w:pPr>
              <w:spacing w:after="0" w:line="240" w:lineRule="auto"/>
              <w:rPr>
                <w:rFonts w:eastAsia="Times New Roman"/>
                <w:color w:val="000000"/>
                <w:lang w:val="en-GB"/>
              </w:rPr>
            </w:pPr>
            <w:r w:rsidRPr="00ED5D5B">
              <w:rPr>
                <w:rFonts w:eastAsia="Times New Roman"/>
                <w:color w:val="000000"/>
                <w:lang w:val="en-GB"/>
              </w:rPr>
              <w:t>GI</w:t>
            </w:r>
          </w:p>
        </w:tc>
        <w:tc>
          <w:tcPr>
            <w:tcW w:w="7087" w:type="dxa"/>
            <w:shd w:val="clear" w:color="000000" w:fill="FFFFFF"/>
            <w:vAlign w:val="center"/>
            <w:hideMark/>
          </w:tcPr>
          <w:p w14:paraId="1EAE0CE1"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Green Infrastructure</w:t>
            </w:r>
          </w:p>
        </w:tc>
      </w:tr>
      <w:tr w:rsidR="003A33A1" w:rsidRPr="00ED5D5B" w14:paraId="43D14057" w14:textId="77777777" w:rsidTr="003A33A1">
        <w:trPr>
          <w:trHeight w:val="300"/>
        </w:trPr>
        <w:tc>
          <w:tcPr>
            <w:tcW w:w="1970" w:type="dxa"/>
            <w:shd w:val="clear" w:color="000000" w:fill="DBEFD3"/>
            <w:vAlign w:val="center"/>
            <w:hideMark/>
          </w:tcPr>
          <w:p w14:paraId="6C5C6C5A" w14:textId="77777777" w:rsidR="003A33A1" w:rsidRPr="00ED5D5B" w:rsidRDefault="003A33A1" w:rsidP="003E76BE">
            <w:pPr>
              <w:spacing w:after="0" w:line="240" w:lineRule="auto"/>
              <w:jc w:val="both"/>
              <w:rPr>
                <w:rFonts w:eastAsia="Times New Roman"/>
                <w:color w:val="000000"/>
                <w:lang w:val="en-GB"/>
              </w:rPr>
            </w:pPr>
            <w:proofErr w:type="spellStart"/>
            <w:r w:rsidRPr="00ED5D5B">
              <w:rPr>
                <w:rFonts w:eastAsia="Times New Roman"/>
                <w:color w:val="000000"/>
                <w:lang w:val="en-GB"/>
              </w:rPr>
              <w:t>GoS</w:t>
            </w:r>
            <w:proofErr w:type="spellEnd"/>
          </w:p>
        </w:tc>
        <w:tc>
          <w:tcPr>
            <w:tcW w:w="7087" w:type="dxa"/>
            <w:shd w:val="clear" w:color="000000" w:fill="FFFFFF"/>
            <w:vAlign w:val="center"/>
            <w:hideMark/>
          </w:tcPr>
          <w:p w14:paraId="30B5A6EB" w14:textId="77777777"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Government of Serbia</w:t>
            </w:r>
          </w:p>
        </w:tc>
      </w:tr>
      <w:tr w:rsidR="003A33A1" w:rsidRPr="00ED5D5B" w14:paraId="6E57341D" w14:textId="77777777" w:rsidTr="003A33A1">
        <w:trPr>
          <w:trHeight w:val="300"/>
        </w:trPr>
        <w:tc>
          <w:tcPr>
            <w:tcW w:w="1970" w:type="dxa"/>
            <w:shd w:val="clear" w:color="000000" w:fill="DBEFD3"/>
            <w:vAlign w:val="center"/>
            <w:hideMark/>
          </w:tcPr>
          <w:p w14:paraId="4D9E2192" w14:textId="778C7D30"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GM</w:t>
            </w:r>
          </w:p>
        </w:tc>
        <w:tc>
          <w:tcPr>
            <w:tcW w:w="7087" w:type="dxa"/>
            <w:shd w:val="clear" w:color="000000" w:fill="FFFFFF"/>
            <w:vAlign w:val="center"/>
            <w:hideMark/>
          </w:tcPr>
          <w:p w14:paraId="467AC152" w14:textId="2DD46FDA" w:rsidR="003A33A1" w:rsidRPr="004E6DB1" w:rsidRDefault="003A33A1" w:rsidP="003E76BE">
            <w:pPr>
              <w:spacing w:after="0" w:line="240" w:lineRule="auto"/>
              <w:jc w:val="both"/>
              <w:rPr>
                <w:rFonts w:eastAsia="Times New Roman"/>
                <w:color w:val="000000"/>
                <w:lang w:val="en-GB"/>
              </w:rPr>
            </w:pPr>
            <w:r w:rsidRPr="004E6DB1">
              <w:rPr>
                <w:rFonts w:eastAsia="Times New Roman"/>
                <w:color w:val="000000"/>
                <w:lang w:val="en-GB"/>
              </w:rPr>
              <w:t>Grievance Mechanism</w:t>
            </w:r>
          </w:p>
        </w:tc>
      </w:tr>
      <w:tr w:rsidR="003A33A1" w:rsidRPr="00ED5D5B" w14:paraId="524CD4C1" w14:textId="77777777" w:rsidTr="003A33A1">
        <w:trPr>
          <w:trHeight w:val="300"/>
        </w:trPr>
        <w:tc>
          <w:tcPr>
            <w:tcW w:w="1970" w:type="dxa"/>
            <w:shd w:val="clear" w:color="000000" w:fill="DBEFD3"/>
            <w:vAlign w:val="center"/>
            <w:hideMark/>
          </w:tcPr>
          <w:p w14:paraId="227727C2"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ILO</w:t>
            </w:r>
          </w:p>
        </w:tc>
        <w:tc>
          <w:tcPr>
            <w:tcW w:w="7087" w:type="dxa"/>
            <w:shd w:val="clear" w:color="000000" w:fill="FFFFFF"/>
            <w:noWrap/>
            <w:vAlign w:val="bottom"/>
            <w:hideMark/>
          </w:tcPr>
          <w:p w14:paraId="503D149E" w14:textId="4B9808B9" w:rsidR="003A33A1" w:rsidRPr="004E6DB1" w:rsidRDefault="003A33A1" w:rsidP="00C4602A">
            <w:pPr>
              <w:pStyle w:val="NoSpacing"/>
              <w:rPr>
                <w:lang w:val="en-GB"/>
              </w:rPr>
            </w:pPr>
            <w:r w:rsidRPr="004E6DB1">
              <w:rPr>
                <w:lang w:val="en-GB"/>
              </w:rPr>
              <w:t xml:space="preserve">International </w:t>
            </w:r>
            <w:r w:rsidR="005E6167" w:rsidRPr="004E6DB1">
              <w:rPr>
                <w:lang w:val="en-GB"/>
              </w:rPr>
              <w:t>Labour</w:t>
            </w:r>
            <w:r w:rsidRPr="004E6DB1">
              <w:rPr>
                <w:lang w:val="en-GB"/>
              </w:rPr>
              <w:t xml:space="preserve"> Organization </w:t>
            </w:r>
          </w:p>
        </w:tc>
      </w:tr>
      <w:tr w:rsidR="003A33A1" w:rsidRPr="00ED5D5B" w14:paraId="7297A58A" w14:textId="77777777" w:rsidTr="003A33A1">
        <w:trPr>
          <w:trHeight w:val="300"/>
        </w:trPr>
        <w:tc>
          <w:tcPr>
            <w:tcW w:w="1970" w:type="dxa"/>
            <w:shd w:val="clear" w:color="000000" w:fill="DBEFD3"/>
            <w:vAlign w:val="center"/>
            <w:hideMark/>
          </w:tcPr>
          <w:p w14:paraId="688AC468"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IPF</w:t>
            </w:r>
          </w:p>
        </w:tc>
        <w:tc>
          <w:tcPr>
            <w:tcW w:w="7087" w:type="dxa"/>
            <w:shd w:val="clear" w:color="000000" w:fill="FFFFFF"/>
            <w:noWrap/>
            <w:vAlign w:val="bottom"/>
            <w:hideMark/>
          </w:tcPr>
          <w:p w14:paraId="2E9DB0E2" w14:textId="77777777" w:rsidR="003A33A1" w:rsidRPr="004E6DB1" w:rsidRDefault="003A33A1" w:rsidP="00C4602A">
            <w:pPr>
              <w:pStyle w:val="NoSpacing"/>
              <w:rPr>
                <w:lang w:val="en-GB"/>
              </w:rPr>
            </w:pPr>
            <w:r w:rsidRPr="004E6DB1">
              <w:rPr>
                <w:lang w:val="en-GB"/>
              </w:rPr>
              <w:t>Investment Project Financing</w:t>
            </w:r>
          </w:p>
        </w:tc>
      </w:tr>
      <w:tr w:rsidR="003A33A1" w:rsidRPr="00ED5D5B" w14:paraId="5C76848F" w14:textId="77777777" w:rsidTr="003A33A1">
        <w:trPr>
          <w:trHeight w:val="300"/>
        </w:trPr>
        <w:tc>
          <w:tcPr>
            <w:tcW w:w="1970" w:type="dxa"/>
            <w:shd w:val="clear" w:color="000000" w:fill="DBEFD3"/>
            <w:vAlign w:val="center"/>
            <w:hideMark/>
          </w:tcPr>
          <w:p w14:paraId="3EB69E5D"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INP</w:t>
            </w:r>
          </w:p>
        </w:tc>
        <w:tc>
          <w:tcPr>
            <w:tcW w:w="7087" w:type="dxa"/>
            <w:shd w:val="clear" w:color="000000" w:fill="FFFFFF"/>
            <w:vAlign w:val="center"/>
            <w:hideMark/>
          </w:tcPr>
          <w:p w14:paraId="7EE619BE" w14:textId="77777777" w:rsidR="003A33A1" w:rsidRPr="004E6DB1" w:rsidRDefault="003A33A1" w:rsidP="00C4602A">
            <w:pPr>
              <w:pStyle w:val="NoSpacing"/>
              <w:rPr>
                <w:lang w:val="en-GB"/>
              </w:rPr>
            </w:pPr>
            <w:r w:rsidRPr="004E6DB1">
              <w:rPr>
                <w:lang w:val="en-GB"/>
              </w:rPr>
              <w:t>Institute for Nature Protection</w:t>
            </w:r>
          </w:p>
        </w:tc>
      </w:tr>
      <w:tr w:rsidR="00E85BB7" w:rsidRPr="00ED5D5B" w14:paraId="74B4129C" w14:textId="77777777" w:rsidTr="003A33A1">
        <w:trPr>
          <w:trHeight w:val="300"/>
        </w:trPr>
        <w:tc>
          <w:tcPr>
            <w:tcW w:w="1970" w:type="dxa"/>
            <w:shd w:val="clear" w:color="000000" w:fill="DBEFD3"/>
            <w:vAlign w:val="center"/>
          </w:tcPr>
          <w:p w14:paraId="27227255" w14:textId="76C712E6" w:rsidR="00E85BB7" w:rsidRPr="00ED5D5B" w:rsidRDefault="00E85BB7" w:rsidP="003E76BE">
            <w:pPr>
              <w:spacing w:after="0" w:line="240" w:lineRule="auto"/>
              <w:jc w:val="both"/>
              <w:rPr>
                <w:rFonts w:eastAsia="Times New Roman"/>
                <w:color w:val="000000"/>
                <w:lang w:val="en-GB"/>
              </w:rPr>
            </w:pPr>
            <w:r w:rsidRPr="00ED5D5B">
              <w:rPr>
                <w:rFonts w:eastAsia="Times New Roman"/>
                <w:color w:val="000000"/>
                <w:lang w:val="en-GB"/>
              </w:rPr>
              <w:t>INECP</w:t>
            </w:r>
          </w:p>
        </w:tc>
        <w:tc>
          <w:tcPr>
            <w:tcW w:w="7087" w:type="dxa"/>
            <w:shd w:val="clear" w:color="000000" w:fill="FFFFFF"/>
            <w:vAlign w:val="center"/>
          </w:tcPr>
          <w:p w14:paraId="6F88F88C" w14:textId="49D3CAFF" w:rsidR="00E85BB7" w:rsidRPr="004E6DB1" w:rsidRDefault="000910BD" w:rsidP="00C4602A">
            <w:pPr>
              <w:pStyle w:val="NoSpacing"/>
              <w:rPr>
                <w:color w:val="0000FF"/>
                <w:lang w:val="en-GB"/>
              </w:rPr>
            </w:pPr>
            <w:r w:rsidRPr="00AE260B">
              <w:rPr>
                <w:rFonts w:cstheme="minorHAnsi"/>
                <w:kern w:val="36"/>
                <w:lang w:eastAsia="sr-Latn-RS"/>
              </w:rPr>
              <w:t>Integrated</w:t>
            </w:r>
            <w:r w:rsidR="00E85BB7" w:rsidRPr="00AE260B">
              <w:rPr>
                <w:rFonts w:cstheme="minorHAnsi"/>
                <w:kern w:val="36"/>
                <w:lang w:eastAsia="sr-Latn-RS"/>
              </w:rPr>
              <w:t xml:space="preserve"> </w:t>
            </w:r>
            <w:r w:rsidR="00E85BB7" w:rsidRPr="00AE260B">
              <w:rPr>
                <w:rFonts w:asciiTheme="minorHAnsi" w:hAnsiTheme="minorHAnsi" w:cstheme="minorHAnsi"/>
                <w:kern w:val="36"/>
                <w:lang w:eastAsia="sr-Latn-RS"/>
              </w:rPr>
              <w:t>National Energy and Climate Plan</w:t>
            </w:r>
          </w:p>
        </w:tc>
      </w:tr>
      <w:tr w:rsidR="003A33A1" w:rsidRPr="00ED5D5B" w14:paraId="6881BC5B" w14:textId="77777777" w:rsidTr="003A33A1">
        <w:trPr>
          <w:trHeight w:val="320"/>
        </w:trPr>
        <w:tc>
          <w:tcPr>
            <w:tcW w:w="1970" w:type="dxa"/>
            <w:shd w:val="clear" w:color="000000" w:fill="DBEFD3"/>
            <w:vAlign w:val="center"/>
            <w:hideMark/>
          </w:tcPr>
          <w:p w14:paraId="49C84993"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IPCM</w:t>
            </w:r>
          </w:p>
        </w:tc>
        <w:tc>
          <w:tcPr>
            <w:tcW w:w="7087" w:type="dxa"/>
            <w:shd w:val="clear" w:color="000000" w:fill="FFFFFF"/>
            <w:vAlign w:val="center"/>
            <w:hideMark/>
          </w:tcPr>
          <w:p w14:paraId="23BB6E43" w14:textId="77777777" w:rsidR="003A33A1" w:rsidRPr="004E6DB1" w:rsidRDefault="003A33A1" w:rsidP="00C4602A">
            <w:pPr>
              <w:pStyle w:val="NoSpacing"/>
              <w:rPr>
                <w:lang w:val="en-GB"/>
              </w:rPr>
            </w:pPr>
            <w:r w:rsidRPr="004E6DB1">
              <w:rPr>
                <w:lang w:val="en-GB"/>
              </w:rPr>
              <w:t xml:space="preserve">Protection of Cultural Monuments of Serbia   </w:t>
            </w:r>
          </w:p>
        </w:tc>
      </w:tr>
      <w:tr w:rsidR="003A33A1" w:rsidRPr="00ED5D5B" w14:paraId="2E6FBDCD" w14:textId="77777777" w:rsidTr="003A33A1">
        <w:trPr>
          <w:trHeight w:val="320"/>
        </w:trPr>
        <w:tc>
          <w:tcPr>
            <w:tcW w:w="1970" w:type="dxa"/>
            <w:shd w:val="clear" w:color="000000" w:fill="DBEFD3"/>
            <w:vAlign w:val="center"/>
            <w:hideMark/>
          </w:tcPr>
          <w:p w14:paraId="5423DBDB"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IPPC</w:t>
            </w:r>
          </w:p>
        </w:tc>
        <w:tc>
          <w:tcPr>
            <w:tcW w:w="7087" w:type="dxa"/>
            <w:shd w:val="clear" w:color="000000" w:fill="FFFFFF"/>
            <w:vAlign w:val="center"/>
            <w:hideMark/>
          </w:tcPr>
          <w:p w14:paraId="7EB63081" w14:textId="77777777" w:rsidR="003A33A1" w:rsidRPr="004E6DB1" w:rsidRDefault="003A33A1" w:rsidP="00C4602A">
            <w:pPr>
              <w:pStyle w:val="NoSpacing"/>
              <w:rPr>
                <w:lang w:val="en-GB"/>
              </w:rPr>
            </w:pPr>
            <w:r w:rsidRPr="004E6DB1">
              <w:rPr>
                <w:lang w:val="en-GB"/>
              </w:rPr>
              <w:t>Intergovernmental Panel on Climate Change</w:t>
            </w:r>
          </w:p>
        </w:tc>
      </w:tr>
      <w:tr w:rsidR="003A33A1" w:rsidRPr="00ED5D5B" w14:paraId="65F6CD0B" w14:textId="77777777" w:rsidTr="003A33A1">
        <w:trPr>
          <w:trHeight w:val="300"/>
        </w:trPr>
        <w:tc>
          <w:tcPr>
            <w:tcW w:w="1970" w:type="dxa"/>
            <w:shd w:val="clear" w:color="000000" w:fill="DBEFD3"/>
            <w:vAlign w:val="center"/>
            <w:hideMark/>
          </w:tcPr>
          <w:p w14:paraId="0FD11B8C"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LEP</w:t>
            </w:r>
          </w:p>
        </w:tc>
        <w:tc>
          <w:tcPr>
            <w:tcW w:w="7087" w:type="dxa"/>
            <w:shd w:val="clear" w:color="000000" w:fill="FFFFFF"/>
            <w:vAlign w:val="center"/>
            <w:hideMark/>
          </w:tcPr>
          <w:p w14:paraId="641A7491" w14:textId="77777777" w:rsidR="003A33A1" w:rsidRPr="004E6DB1" w:rsidRDefault="003A33A1" w:rsidP="00C4602A">
            <w:pPr>
              <w:pStyle w:val="NoSpacing"/>
              <w:rPr>
                <w:lang w:val="en-GB"/>
              </w:rPr>
            </w:pPr>
            <w:r w:rsidRPr="004E6DB1">
              <w:rPr>
                <w:lang w:val="en-GB"/>
              </w:rPr>
              <w:t>Law on Environmental Protection</w:t>
            </w:r>
          </w:p>
        </w:tc>
      </w:tr>
      <w:tr w:rsidR="007B09DC" w:rsidRPr="00ED5D5B" w14:paraId="41C2B208" w14:textId="77777777" w:rsidTr="003A33A1">
        <w:trPr>
          <w:trHeight w:val="300"/>
        </w:trPr>
        <w:tc>
          <w:tcPr>
            <w:tcW w:w="1970" w:type="dxa"/>
            <w:shd w:val="clear" w:color="000000" w:fill="DBEFD3"/>
            <w:vAlign w:val="center"/>
          </w:tcPr>
          <w:p w14:paraId="61C336E9" w14:textId="58E7DBC8" w:rsidR="007B09DC" w:rsidRPr="00ED5D5B" w:rsidRDefault="007B09DC" w:rsidP="007B09DC">
            <w:pPr>
              <w:spacing w:after="0" w:line="240" w:lineRule="auto"/>
              <w:jc w:val="both"/>
              <w:rPr>
                <w:rFonts w:eastAsia="Times New Roman"/>
                <w:color w:val="000000"/>
                <w:lang w:val="en-GB"/>
              </w:rPr>
            </w:pPr>
            <w:r w:rsidRPr="00ED5D5B">
              <w:rPr>
                <w:rFonts w:eastAsia="Times New Roman"/>
                <w:color w:val="000000"/>
                <w:lang w:val="en-GB"/>
              </w:rPr>
              <w:t>LCDS</w:t>
            </w:r>
          </w:p>
        </w:tc>
        <w:tc>
          <w:tcPr>
            <w:tcW w:w="7087" w:type="dxa"/>
            <w:shd w:val="clear" w:color="000000" w:fill="FFFFFF"/>
            <w:vAlign w:val="center"/>
          </w:tcPr>
          <w:p w14:paraId="191E7D89" w14:textId="1D735ECA" w:rsidR="007B09DC" w:rsidRPr="004E6DB1" w:rsidRDefault="007B09DC" w:rsidP="00C4602A">
            <w:pPr>
              <w:pStyle w:val="NoSpacing"/>
              <w:rPr>
                <w:lang w:val="en-GB"/>
              </w:rPr>
            </w:pPr>
            <w:r w:rsidRPr="00ED5D5B">
              <w:t>Low Carbon Development Strategy</w:t>
            </w:r>
          </w:p>
        </w:tc>
      </w:tr>
      <w:tr w:rsidR="003A33A1" w:rsidRPr="00ED5D5B" w14:paraId="609FCDBC" w14:textId="77777777" w:rsidTr="003A33A1">
        <w:trPr>
          <w:trHeight w:val="320"/>
        </w:trPr>
        <w:tc>
          <w:tcPr>
            <w:tcW w:w="1970" w:type="dxa"/>
            <w:shd w:val="clear" w:color="000000" w:fill="DBEFD3"/>
            <w:vAlign w:val="center"/>
            <w:hideMark/>
          </w:tcPr>
          <w:p w14:paraId="48250E31"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LMP</w:t>
            </w:r>
          </w:p>
        </w:tc>
        <w:tc>
          <w:tcPr>
            <w:tcW w:w="7087" w:type="dxa"/>
            <w:shd w:val="clear" w:color="000000" w:fill="FFFFFF"/>
            <w:vAlign w:val="center"/>
            <w:hideMark/>
          </w:tcPr>
          <w:p w14:paraId="509E368E" w14:textId="3464613F" w:rsidR="003A33A1" w:rsidRPr="004E6DB1" w:rsidRDefault="005E6167" w:rsidP="00C4602A">
            <w:pPr>
              <w:pStyle w:val="NoSpacing"/>
              <w:rPr>
                <w:lang w:val="en-GB"/>
              </w:rPr>
            </w:pPr>
            <w:r w:rsidRPr="004E6DB1">
              <w:rPr>
                <w:lang w:val="en-GB"/>
              </w:rPr>
              <w:t>Labour</w:t>
            </w:r>
            <w:r w:rsidR="003A33A1" w:rsidRPr="004E6DB1">
              <w:rPr>
                <w:lang w:val="en-GB"/>
              </w:rPr>
              <w:t xml:space="preserve">-Management Procedures </w:t>
            </w:r>
          </w:p>
        </w:tc>
      </w:tr>
      <w:tr w:rsidR="003A33A1" w:rsidRPr="00ED5D5B" w14:paraId="5F9FF775" w14:textId="77777777" w:rsidTr="003A33A1">
        <w:trPr>
          <w:trHeight w:val="300"/>
        </w:trPr>
        <w:tc>
          <w:tcPr>
            <w:tcW w:w="1970" w:type="dxa"/>
            <w:shd w:val="clear" w:color="000000" w:fill="DBEFD3"/>
            <w:vAlign w:val="center"/>
            <w:hideMark/>
          </w:tcPr>
          <w:p w14:paraId="6DA49191" w14:textId="77777777" w:rsidR="003A33A1" w:rsidRPr="00ED5D5B" w:rsidRDefault="003A33A1" w:rsidP="003E76BE">
            <w:pPr>
              <w:spacing w:after="0" w:line="240" w:lineRule="auto"/>
              <w:jc w:val="both"/>
              <w:rPr>
                <w:rFonts w:eastAsia="Times New Roman"/>
                <w:color w:val="000000"/>
                <w:lang w:val="en-GB"/>
              </w:rPr>
            </w:pPr>
            <w:r w:rsidRPr="00ED5D5B">
              <w:rPr>
                <w:rFonts w:eastAsia="Times New Roman"/>
                <w:color w:val="000000"/>
                <w:lang w:val="en-GB"/>
              </w:rPr>
              <w:t>LEIA</w:t>
            </w:r>
          </w:p>
        </w:tc>
        <w:tc>
          <w:tcPr>
            <w:tcW w:w="7087" w:type="dxa"/>
            <w:shd w:val="clear" w:color="000000" w:fill="FFFFFF"/>
            <w:vAlign w:val="center"/>
            <w:hideMark/>
          </w:tcPr>
          <w:p w14:paraId="5D715392" w14:textId="77777777" w:rsidR="003A33A1" w:rsidRPr="004E6DB1" w:rsidRDefault="003A33A1" w:rsidP="00C4602A">
            <w:pPr>
              <w:pStyle w:val="NoSpacing"/>
              <w:rPr>
                <w:lang w:val="en-GB"/>
              </w:rPr>
            </w:pPr>
            <w:r w:rsidRPr="004E6DB1">
              <w:rPr>
                <w:lang w:val="en-GB"/>
              </w:rPr>
              <w:t xml:space="preserve">Law on Environmental Impact Assessment </w:t>
            </w:r>
          </w:p>
        </w:tc>
      </w:tr>
      <w:tr w:rsidR="003A33A1" w:rsidRPr="00ED5D5B" w14:paraId="0B11A765" w14:textId="77777777" w:rsidTr="003A33A1">
        <w:trPr>
          <w:trHeight w:val="330"/>
        </w:trPr>
        <w:tc>
          <w:tcPr>
            <w:tcW w:w="1970" w:type="dxa"/>
            <w:shd w:val="clear" w:color="000000" w:fill="DBEFD3"/>
            <w:vAlign w:val="center"/>
            <w:hideMark/>
          </w:tcPr>
          <w:p w14:paraId="16E5212B"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lastRenderedPageBreak/>
              <w:t>LSGs</w:t>
            </w:r>
          </w:p>
        </w:tc>
        <w:tc>
          <w:tcPr>
            <w:tcW w:w="7087" w:type="dxa"/>
            <w:shd w:val="clear" w:color="000000" w:fill="FFFFFF"/>
            <w:vAlign w:val="center"/>
            <w:hideMark/>
          </w:tcPr>
          <w:p w14:paraId="6F36240B" w14:textId="77777777" w:rsidR="003A33A1" w:rsidRPr="004E6DB1" w:rsidRDefault="003A33A1" w:rsidP="003E76BE">
            <w:pPr>
              <w:spacing w:after="0" w:line="240" w:lineRule="auto"/>
              <w:rPr>
                <w:rFonts w:eastAsia="Times New Roman"/>
                <w:color w:val="000000"/>
                <w:lang w:val="en-GB"/>
              </w:rPr>
            </w:pPr>
            <w:r w:rsidRPr="004E6DB1">
              <w:rPr>
                <w:rFonts w:eastAsia="Times New Roman"/>
                <w:color w:val="000000"/>
                <w:lang w:val="en-GB"/>
              </w:rPr>
              <w:t xml:space="preserve">Local Self Governments </w:t>
            </w:r>
          </w:p>
        </w:tc>
      </w:tr>
      <w:tr w:rsidR="00EC5F76" w:rsidRPr="00EC5F76" w14:paraId="073413B5" w14:textId="77777777" w:rsidTr="003A33A1">
        <w:trPr>
          <w:trHeight w:val="320"/>
        </w:trPr>
        <w:tc>
          <w:tcPr>
            <w:tcW w:w="1970" w:type="dxa"/>
            <w:shd w:val="clear" w:color="000000" w:fill="DBEFD3"/>
            <w:vAlign w:val="center"/>
            <w:hideMark/>
          </w:tcPr>
          <w:p w14:paraId="3F4F88A9" w14:textId="77777777" w:rsidR="003A33A1" w:rsidRPr="00EC5F76" w:rsidRDefault="003A33A1" w:rsidP="003E76BE">
            <w:pPr>
              <w:spacing w:after="0" w:line="240" w:lineRule="auto"/>
              <w:rPr>
                <w:rFonts w:eastAsia="Times New Roman"/>
                <w:lang w:val="en-GB"/>
              </w:rPr>
            </w:pPr>
            <w:r w:rsidRPr="00EC5F76">
              <w:rPr>
                <w:rFonts w:eastAsia="Times New Roman"/>
                <w:lang w:val="en-GB"/>
              </w:rPr>
              <w:t>M&amp;V</w:t>
            </w:r>
          </w:p>
        </w:tc>
        <w:tc>
          <w:tcPr>
            <w:tcW w:w="7087" w:type="dxa"/>
            <w:shd w:val="clear" w:color="000000" w:fill="FFFFFF"/>
            <w:vAlign w:val="center"/>
            <w:hideMark/>
          </w:tcPr>
          <w:p w14:paraId="693A935C"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Measurement and Verification </w:t>
            </w:r>
          </w:p>
        </w:tc>
      </w:tr>
      <w:tr w:rsidR="00EC5F76" w:rsidRPr="00EC5F76" w14:paraId="5AFE4088" w14:textId="77777777" w:rsidTr="003A33A1">
        <w:trPr>
          <w:trHeight w:val="320"/>
        </w:trPr>
        <w:tc>
          <w:tcPr>
            <w:tcW w:w="1970" w:type="dxa"/>
            <w:shd w:val="clear" w:color="000000" w:fill="DBEFD3"/>
            <w:vAlign w:val="center"/>
            <w:hideMark/>
          </w:tcPr>
          <w:p w14:paraId="73E4ADB7" w14:textId="77777777" w:rsidR="003A33A1" w:rsidRPr="00EC5F76" w:rsidRDefault="003A33A1" w:rsidP="003E76BE">
            <w:pPr>
              <w:spacing w:after="0" w:line="240" w:lineRule="auto"/>
              <w:rPr>
                <w:rFonts w:eastAsia="Times New Roman"/>
                <w:lang w:val="en-GB"/>
              </w:rPr>
            </w:pPr>
            <w:r w:rsidRPr="00EC5F76">
              <w:rPr>
                <w:rFonts w:eastAsia="Times New Roman"/>
                <w:lang w:val="en-GB"/>
              </w:rPr>
              <w:t>MAB</w:t>
            </w:r>
          </w:p>
        </w:tc>
        <w:tc>
          <w:tcPr>
            <w:tcW w:w="7087" w:type="dxa"/>
            <w:shd w:val="clear" w:color="000000" w:fill="FFFFFF"/>
            <w:vAlign w:val="center"/>
            <w:hideMark/>
          </w:tcPr>
          <w:p w14:paraId="26E930B4" w14:textId="77777777" w:rsidR="003A33A1" w:rsidRPr="00EC5F76" w:rsidRDefault="003A33A1" w:rsidP="003E76BE">
            <w:pPr>
              <w:spacing w:after="0" w:line="240" w:lineRule="auto"/>
              <w:rPr>
                <w:rFonts w:eastAsia="Times New Roman"/>
                <w:lang w:val="en-GB"/>
              </w:rPr>
            </w:pPr>
            <w:r w:rsidRPr="00EC5F76">
              <w:rPr>
                <w:rFonts w:eastAsia="Times New Roman"/>
                <w:lang w:val="en-GB"/>
              </w:rPr>
              <w:t>Multi-apartment buildings</w:t>
            </w:r>
          </w:p>
        </w:tc>
      </w:tr>
      <w:tr w:rsidR="00EC5F76" w:rsidRPr="00EC5F76" w14:paraId="78905C73" w14:textId="77777777" w:rsidTr="007F3EAC">
        <w:trPr>
          <w:trHeight w:val="264"/>
        </w:trPr>
        <w:tc>
          <w:tcPr>
            <w:tcW w:w="1970" w:type="dxa"/>
            <w:shd w:val="clear" w:color="000000" w:fill="DBEFD3"/>
            <w:vAlign w:val="center"/>
            <w:hideMark/>
          </w:tcPr>
          <w:p w14:paraId="66FE84C2"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MAFWM</w:t>
            </w:r>
          </w:p>
        </w:tc>
        <w:tc>
          <w:tcPr>
            <w:tcW w:w="7087" w:type="dxa"/>
            <w:shd w:val="clear" w:color="000000" w:fill="FFFFFF"/>
            <w:vAlign w:val="center"/>
            <w:hideMark/>
          </w:tcPr>
          <w:p w14:paraId="4D380122"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 xml:space="preserve">Ministry of Agriculture, Forestry and Water Management </w:t>
            </w:r>
          </w:p>
        </w:tc>
      </w:tr>
      <w:tr w:rsidR="00EC5F76" w:rsidRPr="00EC5F76" w14:paraId="48066351" w14:textId="77777777" w:rsidTr="007F3EAC">
        <w:trPr>
          <w:trHeight w:val="358"/>
        </w:trPr>
        <w:tc>
          <w:tcPr>
            <w:tcW w:w="1970" w:type="dxa"/>
            <w:shd w:val="clear" w:color="000000" w:fill="DBEFD3"/>
            <w:vAlign w:val="center"/>
            <w:hideMark/>
          </w:tcPr>
          <w:p w14:paraId="5537A595"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MCTI</w:t>
            </w:r>
          </w:p>
        </w:tc>
        <w:tc>
          <w:tcPr>
            <w:tcW w:w="7087" w:type="dxa"/>
            <w:shd w:val="clear" w:color="000000" w:fill="FFFFFF"/>
            <w:vAlign w:val="center"/>
            <w:hideMark/>
          </w:tcPr>
          <w:p w14:paraId="52D81E11"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 xml:space="preserve">Ministry of Construction, Transport, and Infrastructure </w:t>
            </w:r>
          </w:p>
        </w:tc>
      </w:tr>
      <w:tr w:rsidR="00EC5F76" w:rsidRPr="00EC5F76" w14:paraId="02B146BE" w14:textId="77777777" w:rsidTr="003A33A1">
        <w:trPr>
          <w:trHeight w:val="300"/>
        </w:trPr>
        <w:tc>
          <w:tcPr>
            <w:tcW w:w="1970" w:type="dxa"/>
            <w:shd w:val="clear" w:color="000000" w:fill="DBEFD3"/>
            <w:vAlign w:val="center"/>
            <w:hideMark/>
          </w:tcPr>
          <w:p w14:paraId="381CFEE8"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MEP</w:t>
            </w:r>
          </w:p>
        </w:tc>
        <w:tc>
          <w:tcPr>
            <w:tcW w:w="7087" w:type="dxa"/>
            <w:shd w:val="clear" w:color="000000" w:fill="FFFFFF"/>
            <w:vAlign w:val="center"/>
            <w:hideMark/>
          </w:tcPr>
          <w:p w14:paraId="4B6BD403"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Ministry of Environmental Protection</w:t>
            </w:r>
          </w:p>
        </w:tc>
      </w:tr>
      <w:tr w:rsidR="00EC5F76" w:rsidRPr="00EC5F76" w14:paraId="067D3BAE" w14:textId="77777777" w:rsidTr="007F3EAC">
        <w:trPr>
          <w:trHeight w:val="285"/>
        </w:trPr>
        <w:tc>
          <w:tcPr>
            <w:tcW w:w="1970" w:type="dxa"/>
            <w:shd w:val="clear" w:color="000000" w:fill="DBEFD3"/>
            <w:vAlign w:val="center"/>
            <w:hideMark/>
          </w:tcPr>
          <w:p w14:paraId="65F39DB8" w14:textId="77777777" w:rsidR="003A33A1" w:rsidRPr="00EC5F76" w:rsidRDefault="003A33A1" w:rsidP="003E76BE">
            <w:pPr>
              <w:spacing w:after="0" w:line="240" w:lineRule="auto"/>
              <w:rPr>
                <w:rFonts w:eastAsia="Times New Roman"/>
                <w:lang w:val="en-GB"/>
              </w:rPr>
            </w:pPr>
            <w:r w:rsidRPr="00EC5F76">
              <w:rPr>
                <w:rFonts w:eastAsia="Times New Roman"/>
                <w:lang w:val="en-GB"/>
              </w:rPr>
              <w:t>MLEVSA</w:t>
            </w:r>
          </w:p>
        </w:tc>
        <w:tc>
          <w:tcPr>
            <w:tcW w:w="7087" w:type="dxa"/>
            <w:shd w:val="clear" w:color="000000" w:fill="FFFFFF"/>
            <w:vAlign w:val="center"/>
            <w:hideMark/>
          </w:tcPr>
          <w:p w14:paraId="4DF68C9D" w14:textId="105F8506" w:rsidR="003A33A1" w:rsidRPr="00EC5F76" w:rsidRDefault="003A33A1" w:rsidP="003E76BE">
            <w:pPr>
              <w:spacing w:after="0" w:line="240" w:lineRule="auto"/>
              <w:rPr>
                <w:rFonts w:eastAsia="Times New Roman"/>
                <w:lang w:val="en-GB"/>
              </w:rPr>
            </w:pPr>
            <w:r w:rsidRPr="00EC5F76">
              <w:rPr>
                <w:rFonts w:eastAsia="Times New Roman"/>
                <w:lang w:val="en-GB"/>
              </w:rPr>
              <w:t xml:space="preserve">Ministry of </w:t>
            </w:r>
            <w:r w:rsidR="005E6167" w:rsidRPr="00EC5F76">
              <w:rPr>
                <w:rFonts w:eastAsia="Times New Roman"/>
                <w:lang w:val="en-GB"/>
              </w:rPr>
              <w:t>Labour</w:t>
            </w:r>
            <w:r w:rsidRPr="00EC5F76">
              <w:rPr>
                <w:rFonts w:eastAsia="Times New Roman"/>
                <w:lang w:val="en-GB"/>
              </w:rPr>
              <w:t>, Employment, Veterans and Social Affairs</w:t>
            </w:r>
          </w:p>
        </w:tc>
      </w:tr>
      <w:tr w:rsidR="00EC5F76" w:rsidRPr="00EC5F76" w14:paraId="460968BB" w14:textId="77777777" w:rsidTr="003A33A1">
        <w:trPr>
          <w:trHeight w:val="590"/>
        </w:trPr>
        <w:tc>
          <w:tcPr>
            <w:tcW w:w="1970" w:type="dxa"/>
            <w:shd w:val="clear" w:color="000000" w:fill="DBEFD3"/>
            <w:vAlign w:val="center"/>
            <w:hideMark/>
          </w:tcPr>
          <w:p w14:paraId="0D67311F" w14:textId="77777777" w:rsidR="003A33A1" w:rsidRPr="00EC5F76" w:rsidRDefault="003A33A1" w:rsidP="003E76BE">
            <w:pPr>
              <w:spacing w:after="0" w:line="240" w:lineRule="auto"/>
              <w:rPr>
                <w:rFonts w:eastAsia="Times New Roman"/>
                <w:lang w:val="en-GB"/>
              </w:rPr>
            </w:pPr>
            <w:proofErr w:type="spellStart"/>
            <w:r w:rsidRPr="00EC5F76">
              <w:rPr>
                <w:rFonts w:eastAsia="Times New Roman"/>
                <w:lang w:val="en-GB"/>
              </w:rPr>
              <w:t>MoCTI</w:t>
            </w:r>
            <w:proofErr w:type="spellEnd"/>
          </w:p>
        </w:tc>
        <w:tc>
          <w:tcPr>
            <w:tcW w:w="7087" w:type="dxa"/>
            <w:shd w:val="clear" w:color="000000" w:fill="FFFFFF"/>
            <w:vAlign w:val="center"/>
            <w:hideMark/>
          </w:tcPr>
          <w:p w14:paraId="4AD41A7F"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Ministry of Construction, </w:t>
            </w:r>
            <w:proofErr w:type="gramStart"/>
            <w:r w:rsidRPr="00EC5F76">
              <w:rPr>
                <w:rFonts w:eastAsia="Times New Roman"/>
                <w:lang w:val="en-GB"/>
              </w:rPr>
              <w:t>Transport</w:t>
            </w:r>
            <w:proofErr w:type="gramEnd"/>
            <w:r w:rsidRPr="00EC5F76">
              <w:rPr>
                <w:rFonts w:eastAsia="Times New Roman"/>
                <w:lang w:val="en-GB"/>
              </w:rPr>
              <w:t xml:space="preserve"> and Infrastructure of the Republic of Serbia</w:t>
            </w:r>
          </w:p>
        </w:tc>
      </w:tr>
      <w:tr w:rsidR="00EC5F76" w:rsidRPr="00EC5F76" w14:paraId="7E97F7CC" w14:textId="77777777" w:rsidTr="003A33A1">
        <w:trPr>
          <w:trHeight w:val="300"/>
        </w:trPr>
        <w:tc>
          <w:tcPr>
            <w:tcW w:w="1970" w:type="dxa"/>
            <w:shd w:val="clear" w:color="000000" w:fill="DBEFD3"/>
            <w:vAlign w:val="center"/>
            <w:hideMark/>
          </w:tcPr>
          <w:p w14:paraId="7203ABAB"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MoF</w:t>
            </w:r>
          </w:p>
        </w:tc>
        <w:tc>
          <w:tcPr>
            <w:tcW w:w="7087" w:type="dxa"/>
            <w:shd w:val="clear" w:color="000000" w:fill="FFFFFF"/>
            <w:vAlign w:val="center"/>
            <w:hideMark/>
          </w:tcPr>
          <w:p w14:paraId="11DDA1E1"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Ministry of Finance</w:t>
            </w:r>
          </w:p>
        </w:tc>
      </w:tr>
      <w:tr w:rsidR="00EC5F76" w:rsidRPr="00EC5F76" w14:paraId="23EBA698" w14:textId="77777777" w:rsidTr="00765002">
        <w:trPr>
          <w:trHeight w:val="265"/>
        </w:trPr>
        <w:tc>
          <w:tcPr>
            <w:tcW w:w="1970" w:type="dxa"/>
            <w:shd w:val="clear" w:color="000000" w:fill="DBEFD3"/>
            <w:vAlign w:val="center"/>
            <w:hideMark/>
          </w:tcPr>
          <w:p w14:paraId="270A3CC1" w14:textId="77777777" w:rsidR="003A33A1" w:rsidRPr="00EC5F76" w:rsidRDefault="003A33A1" w:rsidP="003E76BE">
            <w:pPr>
              <w:spacing w:after="0" w:line="240" w:lineRule="auto"/>
              <w:rPr>
                <w:rFonts w:eastAsia="Times New Roman"/>
                <w:lang w:val="en-GB"/>
              </w:rPr>
            </w:pPr>
            <w:proofErr w:type="spellStart"/>
            <w:r w:rsidRPr="00EC5F76">
              <w:rPr>
                <w:rFonts w:eastAsia="Times New Roman"/>
                <w:lang w:val="en-GB"/>
              </w:rPr>
              <w:t>MoME</w:t>
            </w:r>
            <w:proofErr w:type="spellEnd"/>
          </w:p>
        </w:tc>
        <w:tc>
          <w:tcPr>
            <w:tcW w:w="7087" w:type="dxa"/>
            <w:shd w:val="clear" w:color="000000" w:fill="FFFFFF"/>
            <w:vAlign w:val="center"/>
            <w:hideMark/>
          </w:tcPr>
          <w:p w14:paraId="4EC98477" w14:textId="77777777" w:rsidR="003A33A1" w:rsidRPr="00EC5F76" w:rsidRDefault="003A33A1" w:rsidP="003E76BE">
            <w:pPr>
              <w:spacing w:after="0" w:line="240" w:lineRule="auto"/>
              <w:rPr>
                <w:rFonts w:eastAsia="Times New Roman"/>
                <w:lang w:val="en-GB"/>
              </w:rPr>
            </w:pPr>
            <w:r w:rsidRPr="00EC5F76">
              <w:rPr>
                <w:rFonts w:eastAsia="Times New Roman"/>
                <w:lang w:val="en-GB"/>
              </w:rPr>
              <w:t>Ministry of Mining and Energy of the Republic of Serbia</w:t>
            </w:r>
          </w:p>
        </w:tc>
      </w:tr>
      <w:tr w:rsidR="00EC5F76" w:rsidRPr="00EC5F76" w14:paraId="7C06347A" w14:textId="77777777" w:rsidTr="003A33A1">
        <w:trPr>
          <w:trHeight w:val="300"/>
        </w:trPr>
        <w:tc>
          <w:tcPr>
            <w:tcW w:w="1970" w:type="dxa"/>
            <w:shd w:val="clear" w:color="000000" w:fill="DBEFD3"/>
            <w:vAlign w:val="center"/>
            <w:hideMark/>
          </w:tcPr>
          <w:p w14:paraId="2262D522" w14:textId="77777777" w:rsidR="003A33A1" w:rsidRPr="00EC5F76" w:rsidRDefault="003A33A1" w:rsidP="003E76BE">
            <w:pPr>
              <w:spacing w:after="0" w:line="240" w:lineRule="auto"/>
              <w:rPr>
                <w:rFonts w:eastAsia="Times New Roman"/>
                <w:lang w:val="en-GB"/>
              </w:rPr>
            </w:pPr>
            <w:proofErr w:type="spellStart"/>
            <w:r w:rsidRPr="00EC5F76">
              <w:rPr>
                <w:rFonts w:eastAsia="Times New Roman"/>
                <w:lang w:val="en-GB"/>
              </w:rPr>
              <w:t>MoEP</w:t>
            </w:r>
            <w:proofErr w:type="spellEnd"/>
          </w:p>
        </w:tc>
        <w:tc>
          <w:tcPr>
            <w:tcW w:w="7087" w:type="dxa"/>
            <w:shd w:val="clear" w:color="000000" w:fill="FFFFFF"/>
            <w:vAlign w:val="center"/>
            <w:hideMark/>
          </w:tcPr>
          <w:p w14:paraId="449750DE"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Ministry of Environmental Protection </w:t>
            </w:r>
          </w:p>
        </w:tc>
      </w:tr>
      <w:tr w:rsidR="00EC5F76" w:rsidRPr="00EC5F76" w14:paraId="4B839C01" w14:textId="77777777" w:rsidTr="003A33A1">
        <w:trPr>
          <w:trHeight w:val="300"/>
        </w:trPr>
        <w:tc>
          <w:tcPr>
            <w:tcW w:w="1970" w:type="dxa"/>
            <w:shd w:val="clear" w:color="000000" w:fill="DBEFD3"/>
            <w:vAlign w:val="center"/>
            <w:hideMark/>
          </w:tcPr>
          <w:p w14:paraId="151838BD"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MoU</w:t>
            </w:r>
          </w:p>
        </w:tc>
        <w:tc>
          <w:tcPr>
            <w:tcW w:w="7087" w:type="dxa"/>
            <w:shd w:val="clear" w:color="000000" w:fill="FFFFFF"/>
            <w:vAlign w:val="center"/>
            <w:hideMark/>
          </w:tcPr>
          <w:p w14:paraId="5D456D6B"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Memorandum of Understanding</w:t>
            </w:r>
          </w:p>
        </w:tc>
      </w:tr>
      <w:tr w:rsidR="00EC5F76" w:rsidRPr="00EC5F76" w14:paraId="0B81C607" w14:textId="77777777" w:rsidTr="00D1557C">
        <w:trPr>
          <w:trHeight w:val="300"/>
        </w:trPr>
        <w:tc>
          <w:tcPr>
            <w:tcW w:w="1970" w:type="dxa"/>
            <w:shd w:val="clear" w:color="000000" w:fill="DBEFD3"/>
          </w:tcPr>
          <w:p w14:paraId="0C6AE1E7" w14:textId="3A3ACB04" w:rsidR="00E85BB7" w:rsidRPr="00EC5F76" w:rsidRDefault="00E85BB7" w:rsidP="00E85BB7">
            <w:pPr>
              <w:spacing w:after="0" w:line="240" w:lineRule="auto"/>
              <w:jc w:val="both"/>
              <w:rPr>
                <w:rFonts w:eastAsia="Times New Roman"/>
                <w:lang w:val="en-GB"/>
              </w:rPr>
            </w:pPr>
            <w:r w:rsidRPr="00EC5F76">
              <w:t xml:space="preserve"> NAP</w:t>
            </w:r>
          </w:p>
        </w:tc>
        <w:tc>
          <w:tcPr>
            <w:tcW w:w="7087" w:type="dxa"/>
            <w:shd w:val="clear" w:color="000000" w:fill="FFFFFF"/>
          </w:tcPr>
          <w:p w14:paraId="7B692372" w14:textId="72B2DBD1" w:rsidR="00E85BB7" w:rsidRPr="00EC5F76" w:rsidRDefault="00E85BB7" w:rsidP="00E85BB7">
            <w:pPr>
              <w:spacing w:after="0" w:line="240" w:lineRule="auto"/>
              <w:jc w:val="both"/>
              <w:rPr>
                <w:rFonts w:eastAsia="Times New Roman"/>
                <w:lang w:val="en-GB"/>
              </w:rPr>
            </w:pPr>
            <w:r w:rsidRPr="00EC5F76">
              <w:t>National Adaptation Plan</w:t>
            </w:r>
          </w:p>
        </w:tc>
      </w:tr>
      <w:tr w:rsidR="00EC5F76" w:rsidRPr="00EC5F76" w14:paraId="14E1DD8D" w14:textId="77777777" w:rsidTr="003A33A1">
        <w:trPr>
          <w:trHeight w:val="300"/>
        </w:trPr>
        <w:tc>
          <w:tcPr>
            <w:tcW w:w="1970" w:type="dxa"/>
            <w:shd w:val="clear" w:color="000000" w:fill="DBEFD3"/>
            <w:noWrap/>
            <w:vAlign w:val="bottom"/>
            <w:hideMark/>
          </w:tcPr>
          <w:p w14:paraId="1304AF0D" w14:textId="77777777" w:rsidR="003A33A1" w:rsidRPr="00EC5F76" w:rsidRDefault="003A33A1" w:rsidP="003E76BE">
            <w:pPr>
              <w:spacing w:after="0" w:line="240" w:lineRule="auto"/>
              <w:rPr>
                <w:rFonts w:eastAsia="Times New Roman"/>
                <w:lang w:val="en-GB"/>
              </w:rPr>
            </w:pPr>
            <w:r w:rsidRPr="00EC5F76">
              <w:rPr>
                <w:rFonts w:eastAsia="Times New Roman"/>
                <w:lang w:val="en-GB"/>
              </w:rPr>
              <w:t>NERP</w:t>
            </w:r>
          </w:p>
        </w:tc>
        <w:tc>
          <w:tcPr>
            <w:tcW w:w="7087" w:type="dxa"/>
            <w:shd w:val="clear" w:color="000000" w:fill="FFFFFF"/>
            <w:vAlign w:val="center"/>
            <w:hideMark/>
          </w:tcPr>
          <w:p w14:paraId="35BC53A6"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National Emissions Reduction Plan</w:t>
            </w:r>
          </w:p>
        </w:tc>
      </w:tr>
      <w:tr w:rsidR="00EC5F76" w:rsidRPr="00EC5F76" w14:paraId="65AB7F97" w14:textId="77777777" w:rsidTr="003A33A1">
        <w:trPr>
          <w:trHeight w:val="300"/>
        </w:trPr>
        <w:tc>
          <w:tcPr>
            <w:tcW w:w="1970" w:type="dxa"/>
            <w:shd w:val="clear" w:color="000000" w:fill="DBEFD3"/>
            <w:noWrap/>
            <w:vAlign w:val="bottom"/>
            <w:hideMark/>
          </w:tcPr>
          <w:p w14:paraId="37FD2052" w14:textId="77777777" w:rsidR="003A33A1" w:rsidRPr="00EC5F76" w:rsidRDefault="003A33A1" w:rsidP="003E76BE">
            <w:pPr>
              <w:spacing w:after="0" w:line="240" w:lineRule="auto"/>
              <w:rPr>
                <w:rFonts w:eastAsia="Times New Roman"/>
                <w:lang w:val="en-GB"/>
              </w:rPr>
            </w:pPr>
            <w:r w:rsidRPr="00EC5F76">
              <w:rPr>
                <w:rFonts w:eastAsia="Times New Roman"/>
                <w:lang w:val="en-GB"/>
              </w:rPr>
              <w:t>OIP</w:t>
            </w:r>
          </w:p>
        </w:tc>
        <w:tc>
          <w:tcPr>
            <w:tcW w:w="7087" w:type="dxa"/>
            <w:shd w:val="clear" w:color="000000" w:fill="FFFFFF"/>
            <w:vAlign w:val="center"/>
            <w:hideMark/>
          </w:tcPr>
          <w:p w14:paraId="04CDC92D" w14:textId="0AD7D30E" w:rsidR="003A33A1" w:rsidRPr="00EC5F76" w:rsidRDefault="002C6D67" w:rsidP="003E76BE">
            <w:pPr>
              <w:spacing w:after="0" w:line="240" w:lineRule="auto"/>
              <w:jc w:val="both"/>
              <w:rPr>
                <w:rFonts w:eastAsia="Times New Roman"/>
                <w:lang w:val="en-GB"/>
              </w:rPr>
            </w:pPr>
            <w:r w:rsidRPr="00EC5F76">
              <w:rPr>
                <w:lang w:val="en-GB"/>
              </w:rPr>
              <w:t>Other Interested Parties</w:t>
            </w:r>
            <w:r w:rsidR="003A33A1" w:rsidRPr="00EC5F76">
              <w:rPr>
                <w:rFonts w:eastAsia="Times New Roman"/>
                <w:lang w:val="en-GB"/>
              </w:rPr>
              <w:t> </w:t>
            </w:r>
          </w:p>
        </w:tc>
      </w:tr>
      <w:tr w:rsidR="00EC5F76" w:rsidRPr="00EC5F76" w14:paraId="1D250D99" w14:textId="77777777" w:rsidTr="003A33A1">
        <w:trPr>
          <w:trHeight w:val="320"/>
        </w:trPr>
        <w:tc>
          <w:tcPr>
            <w:tcW w:w="1970" w:type="dxa"/>
            <w:shd w:val="clear" w:color="000000" w:fill="DBEFD3"/>
            <w:vAlign w:val="center"/>
            <w:hideMark/>
          </w:tcPr>
          <w:p w14:paraId="7F4A9F31" w14:textId="77777777" w:rsidR="003A33A1" w:rsidRPr="00EC5F76" w:rsidRDefault="003A33A1" w:rsidP="003E76BE">
            <w:pPr>
              <w:spacing w:after="0" w:line="240" w:lineRule="auto"/>
              <w:rPr>
                <w:rFonts w:eastAsia="Times New Roman"/>
                <w:lang w:val="en-GB"/>
              </w:rPr>
            </w:pPr>
            <w:r w:rsidRPr="00EC5F76">
              <w:rPr>
                <w:rFonts w:eastAsia="Times New Roman"/>
                <w:lang w:val="en-GB"/>
              </w:rPr>
              <w:t>OHS</w:t>
            </w:r>
          </w:p>
        </w:tc>
        <w:tc>
          <w:tcPr>
            <w:tcW w:w="7087" w:type="dxa"/>
            <w:shd w:val="clear" w:color="000000" w:fill="FFFFFF"/>
            <w:vAlign w:val="center"/>
            <w:hideMark/>
          </w:tcPr>
          <w:p w14:paraId="6CCA04BF"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Occupational health and safety </w:t>
            </w:r>
          </w:p>
        </w:tc>
      </w:tr>
      <w:tr w:rsidR="00EC5F76" w:rsidRPr="00EC5F76" w14:paraId="3ECAABF6" w14:textId="77777777" w:rsidTr="003A33A1">
        <w:trPr>
          <w:trHeight w:val="320"/>
        </w:trPr>
        <w:tc>
          <w:tcPr>
            <w:tcW w:w="1970" w:type="dxa"/>
            <w:shd w:val="clear" w:color="000000" w:fill="DBEFD3"/>
            <w:vAlign w:val="center"/>
          </w:tcPr>
          <w:p w14:paraId="19D4F0C3" w14:textId="1DE25CA2" w:rsidR="005E0F83" w:rsidRPr="00EC5F76" w:rsidRDefault="005E0F83" w:rsidP="003E76BE">
            <w:pPr>
              <w:spacing w:after="0" w:line="240" w:lineRule="auto"/>
              <w:rPr>
                <w:rFonts w:eastAsia="Times New Roman"/>
                <w:lang w:val="en-GB"/>
              </w:rPr>
            </w:pPr>
            <w:r w:rsidRPr="00EC5F76">
              <w:rPr>
                <w:rFonts w:eastAsia="Times New Roman"/>
                <w:lang w:val="en-GB"/>
              </w:rPr>
              <w:t>PAP</w:t>
            </w:r>
          </w:p>
        </w:tc>
        <w:tc>
          <w:tcPr>
            <w:tcW w:w="7087" w:type="dxa"/>
            <w:shd w:val="clear" w:color="000000" w:fill="FFFFFF"/>
            <w:vAlign w:val="center"/>
          </w:tcPr>
          <w:p w14:paraId="19251606" w14:textId="5103573B" w:rsidR="005E0F83" w:rsidRPr="00EC5F76" w:rsidRDefault="005E0F83" w:rsidP="003E76BE">
            <w:pPr>
              <w:spacing w:after="0" w:line="240" w:lineRule="auto"/>
              <w:rPr>
                <w:rFonts w:eastAsia="Times New Roman"/>
                <w:lang w:val="en-GB"/>
              </w:rPr>
            </w:pPr>
            <w:r w:rsidRPr="00EC5F76">
              <w:rPr>
                <w:rFonts w:eastAsia="Times New Roman"/>
                <w:lang w:val="en-GB"/>
              </w:rPr>
              <w:t>Project Affected People</w:t>
            </w:r>
          </w:p>
        </w:tc>
      </w:tr>
      <w:tr w:rsidR="00EC5F76" w:rsidRPr="00EC5F76" w14:paraId="7F16EF37" w14:textId="77777777" w:rsidTr="003A33A1">
        <w:trPr>
          <w:trHeight w:val="320"/>
        </w:trPr>
        <w:tc>
          <w:tcPr>
            <w:tcW w:w="1970" w:type="dxa"/>
            <w:shd w:val="clear" w:color="000000" w:fill="DBEFD3"/>
            <w:vAlign w:val="center"/>
            <w:hideMark/>
          </w:tcPr>
          <w:p w14:paraId="318763F3" w14:textId="77777777" w:rsidR="003A33A1" w:rsidRPr="00EC5F76" w:rsidRDefault="003A33A1" w:rsidP="003E76BE">
            <w:pPr>
              <w:spacing w:after="0" w:line="240" w:lineRule="auto"/>
              <w:rPr>
                <w:rFonts w:eastAsia="Times New Roman"/>
                <w:lang w:val="en-GB"/>
              </w:rPr>
            </w:pPr>
            <w:r w:rsidRPr="00EC5F76">
              <w:rPr>
                <w:rFonts w:eastAsia="Times New Roman"/>
                <w:lang w:val="en-GB"/>
              </w:rPr>
              <w:t>PIU</w:t>
            </w:r>
          </w:p>
        </w:tc>
        <w:tc>
          <w:tcPr>
            <w:tcW w:w="7087" w:type="dxa"/>
            <w:shd w:val="clear" w:color="000000" w:fill="FFFFFF"/>
            <w:vAlign w:val="center"/>
            <w:hideMark/>
          </w:tcPr>
          <w:p w14:paraId="3212320D" w14:textId="77777777" w:rsidR="003A33A1" w:rsidRPr="00EC5F76" w:rsidRDefault="003A33A1" w:rsidP="003E76BE">
            <w:pPr>
              <w:spacing w:after="0" w:line="240" w:lineRule="auto"/>
              <w:rPr>
                <w:rFonts w:eastAsia="Times New Roman"/>
                <w:lang w:val="en-GB"/>
              </w:rPr>
            </w:pPr>
            <w:r w:rsidRPr="00EC5F76">
              <w:rPr>
                <w:rFonts w:eastAsia="Times New Roman"/>
                <w:lang w:val="en-GB"/>
              </w:rPr>
              <w:t>Project Implementation Unit</w:t>
            </w:r>
          </w:p>
        </w:tc>
      </w:tr>
      <w:tr w:rsidR="00EC5F76" w:rsidRPr="00EC5F76" w14:paraId="77B9D88A" w14:textId="77777777" w:rsidTr="003A33A1">
        <w:trPr>
          <w:trHeight w:val="320"/>
        </w:trPr>
        <w:tc>
          <w:tcPr>
            <w:tcW w:w="1970" w:type="dxa"/>
            <w:shd w:val="clear" w:color="000000" w:fill="DBEFD3"/>
            <w:vAlign w:val="center"/>
            <w:hideMark/>
          </w:tcPr>
          <w:p w14:paraId="2DE410A9" w14:textId="77777777" w:rsidR="003A33A1" w:rsidRPr="00EC5F76" w:rsidRDefault="003A33A1" w:rsidP="003E76BE">
            <w:pPr>
              <w:spacing w:after="0" w:line="240" w:lineRule="auto"/>
              <w:rPr>
                <w:rFonts w:eastAsia="Times New Roman"/>
                <w:lang w:val="en-GB"/>
              </w:rPr>
            </w:pPr>
            <w:r w:rsidRPr="00EC5F76">
              <w:rPr>
                <w:rFonts w:eastAsia="Times New Roman"/>
                <w:lang w:val="en-GB"/>
              </w:rPr>
              <w:t>POM</w:t>
            </w:r>
          </w:p>
        </w:tc>
        <w:tc>
          <w:tcPr>
            <w:tcW w:w="7087" w:type="dxa"/>
            <w:shd w:val="clear" w:color="000000" w:fill="FFFFFF"/>
            <w:vAlign w:val="center"/>
            <w:hideMark/>
          </w:tcPr>
          <w:p w14:paraId="215FEAA7"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Project Operations Manual </w:t>
            </w:r>
          </w:p>
        </w:tc>
      </w:tr>
      <w:tr w:rsidR="00EC5F76" w:rsidRPr="00EC5F76" w14:paraId="78476D0A" w14:textId="77777777" w:rsidTr="003A33A1">
        <w:trPr>
          <w:trHeight w:val="300"/>
        </w:trPr>
        <w:tc>
          <w:tcPr>
            <w:tcW w:w="1970" w:type="dxa"/>
            <w:shd w:val="clear" w:color="000000" w:fill="DBEFD3"/>
            <w:vAlign w:val="center"/>
            <w:hideMark/>
          </w:tcPr>
          <w:p w14:paraId="2FB5181A"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PSEP</w:t>
            </w:r>
          </w:p>
        </w:tc>
        <w:tc>
          <w:tcPr>
            <w:tcW w:w="7087" w:type="dxa"/>
            <w:shd w:val="clear" w:color="000000" w:fill="FFFFFF"/>
            <w:vAlign w:val="center"/>
            <w:hideMark/>
          </w:tcPr>
          <w:p w14:paraId="516A5B8F"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Project Level Stakeholder Engagement Plan</w:t>
            </w:r>
          </w:p>
        </w:tc>
      </w:tr>
      <w:tr w:rsidR="00EC5F76" w:rsidRPr="00EC5F76" w14:paraId="3F69A9A3" w14:textId="77777777" w:rsidTr="003A33A1">
        <w:trPr>
          <w:trHeight w:val="300"/>
        </w:trPr>
        <w:tc>
          <w:tcPr>
            <w:tcW w:w="1970" w:type="dxa"/>
            <w:shd w:val="clear" w:color="000000" w:fill="DBEFD3"/>
            <w:vAlign w:val="center"/>
            <w:hideMark/>
          </w:tcPr>
          <w:p w14:paraId="672F0EA5" w14:textId="47FC870C" w:rsidR="003A33A1" w:rsidRPr="00EC5F76" w:rsidRDefault="003A33A1" w:rsidP="003E76BE">
            <w:pPr>
              <w:spacing w:after="0" w:line="240" w:lineRule="auto"/>
              <w:jc w:val="both"/>
              <w:rPr>
                <w:rFonts w:eastAsia="Times New Roman"/>
                <w:lang w:val="en-GB"/>
              </w:rPr>
            </w:pPr>
            <w:r w:rsidRPr="00EC5F76">
              <w:rPr>
                <w:rFonts w:eastAsia="Times New Roman"/>
                <w:lang w:val="en-GB"/>
              </w:rPr>
              <w:t>RF</w:t>
            </w:r>
          </w:p>
        </w:tc>
        <w:tc>
          <w:tcPr>
            <w:tcW w:w="7087" w:type="dxa"/>
            <w:shd w:val="clear" w:color="000000" w:fill="FFFFFF"/>
            <w:vAlign w:val="center"/>
            <w:hideMark/>
          </w:tcPr>
          <w:p w14:paraId="1351AD15" w14:textId="52A7E7B9" w:rsidR="003A33A1" w:rsidRPr="00EC5F76" w:rsidRDefault="003A33A1" w:rsidP="003E76BE">
            <w:pPr>
              <w:spacing w:after="0" w:line="240" w:lineRule="auto"/>
              <w:jc w:val="both"/>
              <w:rPr>
                <w:rFonts w:eastAsia="Times New Roman"/>
                <w:lang w:val="en-GB"/>
              </w:rPr>
            </w:pPr>
            <w:r w:rsidRPr="00EC5F76">
              <w:rPr>
                <w:rFonts w:eastAsia="Times New Roman"/>
                <w:lang w:val="en-GB"/>
              </w:rPr>
              <w:t>Resettlement Framework</w:t>
            </w:r>
          </w:p>
        </w:tc>
      </w:tr>
      <w:tr w:rsidR="00EC5F76" w:rsidRPr="00EC5F76" w14:paraId="41F46737" w14:textId="77777777" w:rsidTr="003A33A1">
        <w:trPr>
          <w:trHeight w:val="300"/>
        </w:trPr>
        <w:tc>
          <w:tcPr>
            <w:tcW w:w="1970" w:type="dxa"/>
            <w:shd w:val="clear" w:color="000000" w:fill="DBEFD3"/>
            <w:vAlign w:val="center"/>
            <w:hideMark/>
          </w:tcPr>
          <w:p w14:paraId="539DB618"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RS </w:t>
            </w:r>
          </w:p>
        </w:tc>
        <w:tc>
          <w:tcPr>
            <w:tcW w:w="7087" w:type="dxa"/>
            <w:shd w:val="clear" w:color="000000" w:fill="FFFFFF"/>
            <w:vAlign w:val="center"/>
            <w:hideMark/>
          </w:tcPr>
          <w:p w14:paraId="645F956D" w14:textId="77777777" w:rsidR="003A33A1" w:rsidRPr="00EC5F76" w:rsidRDefault="003A33A1" w:rsidP="003E76BE">
            <w:pPr>
              <w:spacing w:after="0" w:line="240" w:lineRule="auto"/>
              <w:rPr>
                <w:rFonts w:eastAsia="Times New Roman"/>
                <w:lang w:val="en-GB"/>
              </w:rPr>
            </w:pPr>
            <w:r w:rsidRPr="00EC5F76">
              <w:rPr>
                <w:rFonts w:eastAsia="Times New Roman"/>
                <w:lang w:val="en-GB"/>
              </w:rPr>
              <w:t>Republic of Serbia</w:t>
            </w:r>
          </w:p>
        </w:tc>
      </w:tr>
      <w:tr w:rsidR="00EC5F76" w:rsidRPr="00EC5F76" w14:paraId="75B98B6D" w14:textId="77777777" w:rsidTr="003A33A1">
        <w:trPr>
          <w:trHeight w:val="320"/>
        </w:trPr>
        <w:tc>
          <w:tcPr>
            <w:tcW w:w="1970" w:type="dxa"/>
            <w:shd w:val="clear" w:color="000000" w:fill="DBEFD3"/>
            <w:vAlign w:val="center"/>
            <w:hideMark/>
          </w:tcPr>
          <w:p w14:paraId="5828830B" w14:textId="77777777" w:rsidR="003A33A1" w:rsidRPr="00EC5F76" w:rsidRDefault="003A33A1" w:rsidP="003E76BE">
            <w:pPr>
              <w:spacing w:after="0" w:line="240" w:lineRule="auto"/>
              <w:rPr>
                <w:rFonts w:eastAsia="Times New Roman"/>
                <w:lang w:val="en-GB"/>
              </w:rPr>
            </w:pPr>
            <w:r w:rsidRPr="00EC5F76">
              <w:rPr>
                <w:rFonts w:eastAsia="Times New Roman"/>
                <w:lang w:val="en-GB"/>
              </w:rPr>
              <w:t>SDG</w:t>
            </w:r>
          </w:p>
        </w:tc>
        <w:tc>
          <w:tcPr>
            <w:tcW w:w="7087" w:type="dxa"/>
            <w:shd w:val="clear" w:color="000000" w:fill="FFFFFF"/>
            <w:vAlign w:val="center"/>
            <w:hideMark/>
          </w:tcPr>
          <w:p w14:paraId="25382393" w14:textId="77777777" w:rsidR="003A33A1" w:rsidRPr="00EC5F76" w:rsidRDefault="003A33A1" w:rsidP="003E76BE">
            <w:pPr>
              <w:spacing w:after="0" w:line="240" w:lineRule="auto"/>
              <w:rPr>
                <w:rFonts w:eastAsia="Times New Roman"/>
                <w:lang w:val="en-GB"/>
              </w:rPr>
            </w:pPr>
            <w:r w:rsidRPr="00EC5F76">
              <w:rPr>
                <w:rFonts w:eastAsia="Times New Roman"/>
                <w:lang w:val="en-GB"/>
              </w:rPr>
              <w:t>Sustainable Development Goal</w:t>
            </w:r>
          </w:p>
        </w:tc>
      </w:tr>
      <w:tr w:rsidR="00EC5F76" w:rsidRPr="00EC5F76" w14:paraId="50E0F202" w14:textId="77777777" w:rsidTr="003A33A1">
        <w:trPr>
          <w:trHeight w:val="320"/>
        </w:trPr>
        <w:tc>
          <w:tcPr>
            <w:tcW w:w="1970" w:type="dxa"/>
            <w:shd w:val="clear" w:color="000000" w:fill="DBEFD3"/>
            <w:vAlign w:val="center"/>
            <w:hideMark/>
          </w:tcPr>
          <w:p w14:paraId="6A26CA4F" w14:textId="77777777" w:rsidR="003A33A1" w:rsidRPr="00EC5F76" w:rsidRDefault="003A33A1" w:rsidP="003E76BE">
            <w:pPr>
              <w:spacing w:after="0" w:line="240" w:lineRule="auto"/>
              <w:rPr>
                <w:rFonts w:eastAsia="Times New Roman"/>
                <w:lang w:val="en-GB"/>
              </w:rPr>
            </w:pPr>
            <w:r w:rsidRPr="00EC5F76">
              <w:rPr>
                <w:rFonts w:eastAsia="Times New Roman"/>
                <w:lang w:val="en-GB"/>
              </w:rPr>
              <w:t>SEA</w:t>
            </w:r>
          </w:p>
        </w:tc>
        <w:tc>
          <w:tcPr>
            <w:tcW w:w="7087" w:type="dxa"/>
            <w:shd w:val="clear" w:color="000000" w:fill="FFFFFF"/>
            <w:vAlign w:val="center"/>
            <w:hideMark/>
          </w:tcPr>
          <w:p w14:paraId="6D2C2053"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Sexual Exploitation and Abuse</w:t>
            </w:r>
          </w:p>
        </w:tc>
      </w:tr>
      <w:tr w:rsidR="00EC5F76" w:rsidRPr="00EC5F76" w14:paraId="232C970A" w14:textId="77777777" w:rsidTr="003A33A1">
        <w:trPr>
          <w:trHeight w:val="300"/>
        </w:trPr>
        <w:tc>
          <w:tcPr>
            <w:tcW w:w="1970" w:type="dxa"/>
            <w:shd w:val="clear" w:color="000000" w:fill="DBEFD3"/>
            <w:vAlign w:val="center"/>
            <w:hideMark/>
          </w:tcPr>
          <w:p w14:paraId="60B11941"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SEP</w:t>
            </w:r>
          </w:p>
        </w:tc>
        <w:tc>
          <w:tcPr>
            <w:tcW w:w="7087" w:type="dxa"/>
            <w:shd w:val="clear" w:color="000000" w:fill="FFFFFF"/>
            <w:vAlign w:val="center"/>
            <w:hideMark/>
          </w:tcPr>
          <w:p w14:paraId="0522CD5A"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Stakeholder Engagement Plan</w:t>
            </w:r>
          </w:p>
        </w:tc>
      </w:tr>
      <w:tr w:rsidR="00EC5F76" w:rsidRPr="00EC5F76" w14:paraId="4B571864" w14:textId="77777777" w:rsidTr="003A33A1">
        <w:trPr>
          <w:trHeight w:val="320"/>
        </w:trPr>
        <w:tc>
          <w:tcPr>
            <w:tcW w:w="1970" w:type="dxa"/>
            <w:shd w:val="clear" w:color="000000" w:fill="DBEFD3"/>
            <w:vAlign w:val="center"/>
            <w:hideMark/>
          </w:tcPr>
          <w:p w14:paraId="00AB2DF5" w14:textId="77777777" w:rsidR="003A33A1" w:rsidRPr="00EC5F76" w:rsidRDefault="003A33A1" w:rsidP="003E76BE">
            <w:pPr>
              <w:spacing w:after="0" w:line="240" w:lineRule="auto"/>
              <w:rPr>
                <w:rFonts w:eastAsia="Times New Roman"/>
                <w:lang w:val="en-GB"/>
              </w:rPr>
            </w:pPr>
            <w:r w:rsidRPr="00EC5F76">
              <w:rPr>
                <w:rFonts w:eastAsia="Times New Roman"/>
                <w:lang w:val="en-GB"/>
              </w:rPr>
              <w:t>SFH</w:t>
            </w:r>
          </w:p>
        </w:tc>
        <w:tc>
          <w:tcPr>
            <w:tcW w:w="7087" w:type="dxa"/>
            <w:shd w:val="clear" w:color="000000" w:fill="FFFFFF"/>
            <w:vAlign w:val="center"/>
            <w:hideMark/>
          </w:tcPr>
          <w:p w14:paraId="420EC2E1"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Single-family houses </w:t>
            </w:r>
          </w:p>
        </w:tc>
      </w:tr>
      <w:tr w:rsidR="00EC5F76" w:rsidRPr="00EC5F76" w14:paraId="66F6F16F" w14:textId="77777777" w:rsidTr="00D1557C">
        <w:trPr>
          <w:trHeight w:val="157"/>
        </w:trPr>
        <w:tc>
          <w:tcPr>
            <w:tcW w:w="1970" w:type="dxa"/>
            <w:shd w:val="clear" w:color="000000" w:fill="DBEFD3"/>
            <w:vAlign w:val="center"/>
            <w:hideMark/>
          </w:tcPr>
          <w:p w14:paraId="674F93C9" w14:textId="77777777" w:rsidR="003A33A1" w:rsidRPr="00EC5F76" w:rsidRDefault="003A33A1" w:rsidP="003E76BE">
            <w:pPr>
              <w:spacing w:after="0" w:line="240" w:lineRule="auto"/>
              <w:rPr>
                <w:rFonts w:eastAsia="Times New Roman"/>
                <w:lang w:val="en-GB"/>
              </w:rPr>
            </w:pPr>
            <w:r w:rsidRPr="00EC5F76">
              <w:rPr>
                <w:rFonts w:eastAsia="Times New Roman"/>
                <w:lang w:val="en-GB"/>
              </w:rPr>
              <w:t>SH</w:t>
            </w:r>
          </w:p>
        </w:tc>
        <w:tc>
          <w:tcPr>
            <w:tcW w:w="7087" w:type="dxa"/>
            <w:shd w:val="clear" w:color="000000" w:fill="FFFFFF"/>
            <w:vAlign w:val="center"/>
            <w:hideMark/>
          </w:tcPr>
          <w:p w14:paraId="72E56F97" w14:textId="77777777" w:rsidR="003A33A1" w:rsidRPr="00EC5F76" w:rsidRDefault="003A33A1" w:rsidP="003E76BE">
            <w:pPr>
              <w:spacing w:after="0" w:line="240" w:lineRule="auto"/>
              <w:rPr>
                <w:rFonts w:eastAsia="Times New Roman"/>
                <w:lang w:val="en-GB"/>
              </w:rPr>
            </w:pPr>
            <w:r w:rsidRPr="00EC5F76">
              <w:rPr>
                <w:rFonts w:eastAsia="Times New Roman"/>
                <w:lang w:val="en-GB"/>
              </w:rPr>
              <w:t>Sexual Harassment</w:t>
            </w:r>
          </w:p>
        </w:tc>
      </w:tr>
      <w:tr w:rsidR="00EC5F76" w:rsidRPr="00EC5F76" w14:paraId="3099C0CC" w14:textId="77777777" w:rsidTr="003A33A1">
        <w:trPr>
          <w:trHeight w:val="320"/>
        </w:trPr>
        <w:tc>
          <w:tcPr>
            <w:tcW w:w="1970" w:type="dxa"/>
            <w:shd w:val="clear" w:color="000000" w:fill="DBEFD3"/>
            <w:vAlign w:val="center"/>
            <w:hideMark/>
          </w:tcPr>
          <w:p w14:paraId="2A9919A6" w14:textId="77777777" w:rsidR="003A33A1" w:rsidRPr="00EC5F76" w:rsidRDefault="003A33A1" w:rsidP="003E76BE">
            <w:pPr>
              <w:spacing w:after="0" w:line="240" w:lineRule="auto"/>
              <w:rPr>
                <w:rFonts w:eastAsia="Times New Roman"/>
                <w:lang w:val="en-GB"/>
              </w:rPr>
            </w:pPr>
            <w:r w:rsidRPr="00EC5F76">
              <w:rPr>
                <w:rFonts w:eastAsia="Times New Roman"/>
                <w:lang w:val="en-GB"/>
              </w:rPr>
              <w:t>SUDS</w:t>
            </w:r>
          </w:p>
        </w:tc>
        <w:tc>
          <w:tcPr>
            <w:tcW w:w="7087" w:type="dxa"/>
            <w:shd w:val="clear" w:color="000000" w:fill="FFFFFF"/>
            <w:vAlign w:val="center"/>
            <w:hideMark/>
          </w:tcPr>
          <w:p w14:paraId="4E79C57A"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Sustainable Urban Development Strategy </w:t>
            </w:r>
          </w:p>
        </w:tc>
      </w:tr>
      <w:tr w:rsidR="00EC5F76" w:rsidRPr="00EC5F76" w14:paraId="4C31C84E" w14:textId="77777777" w:rsidTr="003A33A1">
        <w:trPr>
          <w:trHeight w:val="300"/>
        </w:trPr>
        <w:tc>
          <w:tcPr>
            <w:tcW w:w="1970" w:type="dxa"/>
            <w:shd w:val="clear" w:color="000000" w:fill="DBEFD3"/>
            <w:vAlign w:val="center"/>
            <w:hideMark/>
          </w:tcPr>
          <w:p w14:paraId="15862608"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SURCE</w:t>
            </w:r>
          </w:p>
        </w:tc>
        <w:tc>
          <w:tcPr>
            <w:tcW w:w="7087" w:type="dxa"/>
            <w:shd w:val="clear" w:color="000000" w:fill="FFFFFF"/>
            <w:vAlign w:val="center"/>
            <w:hideMark/>
          </w:tcPr>
          <w:p w14:paraId="566DC52A" w14:textId="07D885D3" w:rsidR="003A33A1" w:rsidRPr="00EC5F76" w:rsidRDefault="003A33A1" w:rsidP="003E76BE">
            <w:pPr>
              <w:spacing w:after="0" w:line="240" w:lineRule="auto"/>
              <w:jc w:val="both"/>
              <w:rPr>
                <w:rFonts w:eastAsia="Times New Roman"/>
                <w:lang w:val="en-GB"/>
              </w:rPr>
            </w:pPr>
            <w:r w:rsidRPr="00EC5F76">
              <w:rPr>
                <w:rFonts w:eastAsia="Times New Roman"/>
                <w:lang w:val="en-GB"/>
              </w:rPr>
              <w:t xml:space="preserve">Scaling up </w:t>
            </w:r>
            <w:r w:rsidR="006A2A71" w:rsidRPr="00EC5F76">
              <w:rPr>
                <w:rFonts w:eastAsia="Times New Roman"/>
                <w:lang w:val="en-GB"/>
              </w:rPr>
              <w:t>R</w:t>
            </w:r>
            <w:r w:rsidRPr="00EC5F76">
              <w:rPr>
                <w:rFonts w:eastAsia="Times New Roman"/>
                <w:lang w:val="en-GB"/>
              </w:rPr>
              <w:t xml:space="preserve">esidential </w:t>
            </w:r>
            <w:r w:rsidR="006A2A71" w:rsidRPr="00EC5F76">
              <w:rPr>
                <w:rFonts w:eastAsia="Times New Roman"/>
                <w:lang w:val="en-GB"/>
              </w:rPr>
              <w:t>C</w:t>
            </w:r>
            <w:r w:rsidRPr="00EC5F76">
              <w:rPr>
                <w:rFonts w:eastAsia="Times New Roman"/>
                <w:lang w:val="en-GB"/>
              </w:rPr>
              <w:t xml:space="preserve">lean </w:t>
            </w:r>
            <w:r w:rsidR="006A2A71" w:rsidRPr="00EC5F76">
              <w:rPr>
                <w:rFonts w:eastAsia="Times New Roman"/>
                <w:lang w:val="en-GB"/>
              </w:rPr>
              <w:t>E</w:t>
            </w:r>
            <w:r w:rsidRPr="00EC5F76">
              <w:rPr>
                <w:rFonts w:eastAsia="Times New Roman"/>
                <w:lang w:val="en-GB"/>
              </w:rPr>
              <w:t xml:space="preserve">nergy </w:t>
            </w:r>
          </w:p>
        </w:tc>
      </w:tr>
      <w:tr w:rsidR="00EC5F76" w:rsidRPr="00EC5F76" w14:paraId="0D74735D" w14:textId="77777777" w:rsidTr="003A33A1">
        <w:trPr>
          <w:trHeight w:val="320"/>
        </w:trPr>
        <w:tc>
          <w:tcPr>
            <w:tcW w:w="1970" w:type="dxa"/>
            <w:shd w:val="clear" w:color="000000" w:fill="DBEFD3"/>
            <w:vAlign w:val="center"/>
            <w:hideMark/>
          </w:tcPr>
          <w:p w14:paraId="2CDE2F54" w14:textId="77777777" w:rsidR="003A33A1" w:rsidRPr="00EC5F76" w:rsidRDefault="003A33A1" w:rsidP="003E76BE">
            <w:pPr>
              <w:spacing w:after="0" w:line="240" w:lineRule="auto"/>
              <w:rPr>
                <w:rFonts w:eastAsia="Times New Roman"/>
                <w:lang w:val="en-GB"/>
              </w:rPr>
            </w:pPr>
            <w:r w:rsidRPr="00EC5F76">
              <w:rPr>
                <w:rFonts w:eastAsia="Times New Roman"/>
                <w:lang w:val="en-GB"/>
              </w:rPr>
              <w:t>TA</w:t>
            </w:r>
          </w:p>
        </w:tc>
        <w:tc>
          <w:tcPr>
            <w:tcW w:w="7087" w:type="dxa"/>
            <w:shd w:val="clear" w:color="000000" w:fill="FFFFFF"/>
            <w:vAlign w:val="center"/>
            <w:hideMark/>
          </w:tcPr>
          <w:p w14:paraId="62CA7EEF"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Technical assistance </w:t>
            </w:r>
          </w:p>
        </w:tc>
      </w:tr>
      <w:tr w:rsidR="00EC5F76" w:rsidRPr="00EC5F76" w14:paraId="5C518638" w14:textId="77777777" w:rsidTr="00765002">
        <w:trPr>
          <w:trHeight w:val="268"/>
        </w:trPr>
        <w:tc>
          <w:tcPr>
            <w:tcW w:w="1970" w:type="dxa"/>
            <w:shd w:val="clear" w:color="000000" w:fill="DBEFD3"/>
            <w:vAlign w:val="center"/>
            <w:hideMark/>
          </w:tcPr>
          <w:p w14:paraId="477A76C6" w14:textId="77777777" w:rsidR="003A33A1" w:rsidRPr="00EC5F76" w:rsidRDefault="003A33A1" w:rsidP="003E76BE">
            <w:pPr>
              <w:spacing w:after="0" w:line="240" w:lineRule="auto"/>
              <w:rPr>
                <w:rFonts w:eastAsia="Times New Roman"/>
                <w:lang w:val="en-GB"/>
              </w:rPr>
            </w:pPr>
            <w:r w:rsidRPr="00EC5F76">
              <w:rPr>
                <w:rFonts w:eastAsia="Times New Roman"/>
                <w:lang w:val="en-GB"/>
              </w:rPr>
              <w:t>UNFCCC</w:t>
            </w:r>
          </w:p>
        </w:tc>
        <w:tc>
          <w:tcPr>
            <w:tcW w:w="7087" w:type="dxa"/>
            <w:shd w:val="clear" w:color="000000" w:fill="FFFFFF"/>
            <w:vAlign w:val="center"/>
            <w:hideMark/>
          </w:tcPr>
          <w:p w14:paraId="402B686A" w14:textId="77777777" w:rsidR="003A33A1" w:rsidRPr="00EC5F76" w:rsidRDefault="003A33A1" w:rsidP="003E76BE">
            <w:pPr>
              <w:spacing w:after="0" w:line="240" w:lineRule="auto"/>
              <w:rPr>
                <w:rFonts w:eastAsia="Times New Roman"/>
                <w:lang w:val="en-GB"/>
              </w:rPr>
            </w:pPr>
            <w:r w:rsidRPr="00EC5F76">
              <w:rPr>
                <w:rFonts w:eastAsia="Times New Roman"/>
                <w:lang w:val="en-GB"/>
              </w:rPr>
              <w:t>United Nations Framework Convention on Climate Change</w:t>
            </w:r>
          </w:p>
        </w:tc>
      </w:tr>
      <w:tr w:rsidR="00EC5F76" w:rsidRPr="00EC5F76" w14:paraId="66F92E68" w14:textId="77777777" w:rsidTr="003A33A1">
        <w:trPr>
          <w:trHeight w:val="300"/>
        </w:trPr>
        <w:tc>
          <w:tcPr>
            <w:tcW w:w="1970" w:type="dxa"/>
            <w:shd w:val="clear" w:color="000000" w:fill="DBEFD3"/>
            <w:vAlign w:val="center"/>
            <w:hideMark/>
          </w:tcPr>
          <w:p w14:paraId="3E96F8C5"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WB</w:t>
            </w:r>
          </w:p>
        </w:tc>
        <w:tc>
          <w:tcPr>
            <w:tcW w:w="7087" w:type="dxa"/>
            <w:shd w:val="clear" w:color="000000" w:fill="FFFFFF"/>
            <w:vAlign w:val="center"/>
            <w:hideMark/>
          </w:tcPr>
          <w:p w14:paraId="40D28305" w14:textId="77777777" w:rsidR="003A33A1" w:rsidRPr="00EC5F76" w:rsidRDefault="003A33A1" w:rsidP="003E76BE">
            <w:pPr>
              <w:spacing w:after="0" w:line="240" w:lineRule="auto"/>
              <w:jc w:val="both"/>
              <w:rPr>
                <w:rFonts w:eastAsia="Times New Roman"/>
                <w:lang w:val="en-GB"/>
              </w:rPr>
            </w:pPr>
            <w:r w:rsidRPr="00EC5F76">
              <w:rPr>
                <w:rFonts w:eastAsia="Times New Roman"/>
                <w:lang w:val="en-GB"/>
              </w:rPr>
              <w:t>World Bank</w:t>
            </w:r>
          </w:p>
        </w:tc>
      </w:tr>
      <w:tr w:rsidR="00EC5F76" w:rsidRPr="00EC5F76" w14:paraId="1E9508CD" w14:textId="77777777" w:rsidTr="003A33A1">
        <w:trPr>
          <w:trHeight w:val="300"/>
        </w:trPr>
        <w:tc>
          <w:tcPr>
            <w:tcW w:w="1970" w:type="dxa"/>
            <w:shd w:val="clear" w:color="000000" w:fill="DBEFD3"/>
            <w:vAlign w:val="center"/>
            <w:hideMark/>
          </w:tcPr>
          <w:p w14:paraId="00763296" w14:textId="77777777" w:rsidR="003A33A1" w:rsidRPr="00EC5F76" w:rsidRDefault="003A33A1" w:rsidP="003E76BE">
            <w:pPr>
              <w:spacing w:after="0" w:line="240" w:lineRule="auto"/>
              <w:rPr>
                <w:rFonts w:eastAsia="Times New Roman"/>
                <w:lang w:val="en-GB"/>
              </w:rPr>
            </w:pPr>
            <w:r w:rsidRPr="00EC5F76">
              <w:rPr>
                <w:rFonts w:eastAsia="Times New Roman"/>
                <w:lang w:val="en-GB"/>
              </w:rPr>
              <w:t>WHO</w:t>
            </w:r>
          </w:p>
        </w:tc>
        <w:tc>
          <w:tcPr>
            <w:tcW w:w="7087" w:type="dxa"/>
            <w:shd w:val="clear" w:color="000000" w:fill="FFFFFF"/>
            <w:vAlign w:val="center"/>
            <w:hideMark/>
          </w:tcPr>
          <w:p w14:paraId="517F600F" w14:textId="5BF2EA0C" w:rsidR="003A33A1" w:rsidRPr="00EC5F76" w:rsidRDefault="003A33A1" w:rsidP="003E76BE">
            <w:pPr>
              <w:spacing w:after="0" w:line="240" w:lineRule="auto"/>
              <w:rPr>
                <w:rFonts w:eastAsia="Times New Roman"/>
                <w:lang w:val="en-GB"/>
              </w:rPr>
            </w:pPr>
            <w:r w:rsidRPr="00EC5F76">
              <w:rPr>
                <w:rFonts w:eastAsia="Times New Roman"/>
                <w:lang w:val="en-GB"/>
              </w:rPr>
              <w:t xml:space="preserve">World Health </w:t>
            </w:r>
            <w:r w:rsidR="007F3EAC" w:rsidRPr="00EC5F76">
              <w:rPr>
                <w:rFonts w:eastAsia="Times New Roman"/>
                <w:lang w:val="en-GB"/>
              </w:rPr>
              <w:t>Organization</w:t>
            </w:r>
          </w:p>
        </w:tc>
      </w:tr>
      <w:tr w:rsidR="00EC5F76" w:rsidRPr="00EC5F76" w14:paraId="54A00D4A" w14:textId="77777777" w:rsidTr="003A33A1">
        <w:trPr>
          <w:trHeight w:val="300"/>
        </w:trPr>
        <w:tc>
          <w:tcPr>
            <w:tcW w:w="1970" w:type="dxa"/>
            <w:shd w:val="clear" w:color="000000" w:fill="DBEFD3"/>
            <w:vAlign w:val="center"/>
            <w:hideMark/>
          </w:tcPr>
          <w:p w14:paraId="567F6E3F"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ЕU </w:t>
            </w:r>
          </w:p>
        </w:tc>
        <w:tc>
          <w:tcPr>
            <w:tcW w:w="7087" w:type="dxa"/>
            <w:shd w:val="clear" w:color="000000" w:fill="FFFFFF"/>
            <w:vAlign w:val="center"/>
            <w:hideMark/>
          </w:tcPr>
          <w:p w14:paraId="71B5558E" w14:textId="77777777" w:rsidR="003A33A1" w:rsidRPr="00EC5F76" w:rsidRDefault="003A33A1" w:rsidP="003E76BE">
            <w:pPr>
              <w:spacing w:after="0" w:line="240" w:lineRule="auto"/>
              <w:rPr>
                <w:rFonts w:eastAsia="Times New Roman"/>
                <w:lang w:val="en-GB"/>
              </w:rPr>
            </w:pPr>
            <w:r w:rsidRPr="00EC5F76">
              <w:rPr>
                <w:rFonts w:eastAsia="Times New Roman"/>
                <w:lang w:val="en-GB"/>
              </w:rPr>
              <w:t>European Union</w:t>
            </w:r>
          </w:p>
        </w:tc>
      </w:tr>
      <w:tr w:rsidR="00EC5F76" w:rsidRPr="00EC5F76" w14:paraId="7942DD21" w14:textId="77777777" w:rsidTr="003A33A1">
        <w:trPr>
          <w:trHeight w:val="290"/>
        </w:trPr>
        <w:tc>
          <w:tcPr>
            <w:tcW w:w="1970" w:type="dxa"/>
            <w:shd w:val="clear" w:color="000000" w:fill="DBEFD3"/>
            <w:vAlign w:val="center"/>
            <w:hideMark/>
          </w:tcPr>
          <w:p w14:paraId="1B2AAE85" w14:textId="77777777" w:rsidR="003A33A1" w:rsidRPr="00EC5F76" w:rsidRDefault="003A33A1" w:rsidP="003E76BE">
            <w:pPr>
              <w:spacing w:after="0" w:line="240" w:lineRule="auto"/>
              <w:rPr>
                <w:rFonts w:eastAsia="Times New Roman"/>
                <w:lang w:val="en-GB"/>
              </w:rPr>
            </w:pPr>
            <w:r w:rsidRPr="00EC5F76">
              <w:rPr>
                <w:rFonts w:eastAsia="Times New Roman"/>
                <w:lang w:val="en-GB"/>
              </w:rPr>
              <w:t>UN</w:t>
            </w:r>
          </w:p>
        </w:tc>
        <w:tc>
          <w:tcPr>
            <w:tcW w:w="7087" w:type="dxa"/>
            <w:shd w:val="clear" w:color="000000" w:fill="FFFFFF"/>
            <w:noWrap/>
            <w:vAlign w:val="bottom"/>
            <w:hideMark/>
          </w:tcPr>
          <w:p w14:paraId="4F75E79A" w14:textId="77777777" w:rsidR="003A33A1" w:rsidRPr="00EC5F76" w:rsidRDefault="003A33A1" w:rsidP="003E76BE">
            <w:pPr>
              <w:spacing w:after="0" w:line="240" w:lineRule="auto"/>
              <w:rPr>
                <w:rFonts w:eastAsia="Times New Roman"/>
                <w:lang w:val="en-GB"/>
              </w:rPr>
            </w:pPr>
            <w:r w:rsidRPr="00EC5F76">
              <w:rPr>
                <w:rFonts w:eastAsia="Times New Roman"/>
                <w:lang w:val="en-GB"/>
              </w:rPr>
              <w:t xml:space="preserve">United Nations </w:t>
            </w:r>
          </w:p>
        </w:tc>
      </w:tr>
    </w:tbl>
    <w:p w14:paraId="60C562D3" w14:textId="14FDA822" w:rsidR="008B700E" w:rsidRPr="005E6167" w:rsidRDefault="008B700E">
      <w:pPr>
        <w:spacing w:before="120" w:after="120"/>
        <w:jc w:val="both"/>
        <w:rPr>
          <w:lang w:val="en-GB"/>
        </w:rPr>
      </w:pPr>
    </w:p>
    <w:p w14:paraId="60D38761" w14:textId="77777777" w:rsidR="008B700E" w:rsidRPr="005E6167" w:rsidRDefault="00DD4016">
      <w:pPr>
        <w:spacing w:before="120" w:after="120"/>
        <w:jc w:val="both"/>
        <w:rPr>
          <w:color w:val="3E762A"/>
          <w:sz w:val="30"/>
          <w:szCs w:val="30"/>
          <w:lang w:val="en-GB"/>
        </w:rPr>
      </w:pPr>
      <w:r w:rsidRPr="005E6167">
        <w:rPr>
          <w:lang w:val="en-GB"/>
        </w:rPr>
        <w:br w:type="page"/>
      </w:r>
    </w:p>
    <w:p w14:paraId="0AAC9DB6" w14:textId="77B12991" w:rsidR="00E448B7" w:rsidRDefault="00022D41" w:rsidP="00D1557C">
      <w:pPr>
        <w:pStyle w:val="Heading1"/>
        <w:ind w:left="720"/>
        <w:rPr>
          <w:rFonts w:ascii="Calibri" w:hAnsi="Calibri" w:cs="Calibri"/>
          <w:lang w:val="en-GB"/>
        </w:rPr>
      </w:pPr>
      <w:bookmarkStart w:id="1" w:name="_Toc93348609"/>
      <w:r>
        <w:rPr>
          <w:rFonts w:ascii="Calibri" w:hAnsi="Calibri" w:cs="Calibri"/>
          <w:lang w:val="en-GB"/>
        </w:rPr>
        <w:lastRenderedPageBreak/>
        <w:t>Executive Summary</w:t>
      </w:r>
      <w:bookmarkEnd w:id="1"/>
    </w:p>
    <w:p w14:paraId="38771287" w14:textId="339EBD5E" w:rsidR="00D71FEB" w:rsidRDefault="00D71FEB" w:rsidP="00D71FEB">
      <w:pPr>
        <w:rPr>
          <w:lang w:val="en-GB"/>
        </w:rPr>
      </w:pPr>
    </w:p>
    <w:p w14:paraId="18A8CB73" w14:textId="00E3BC9A" w:rsidR="00C126C8" w:rsidRPr="00E40D1D" w:rsidRDefault="00C126C8" w:rsidP="00C126C8">
      <w:pPr>
        <w:pStyle w:val="ADBNum"/>
      </w:pPr>
      <w:r w:rsidRPr="00E40D1D">
        <w:t xml:space="preserve">This Environmental and Social Management Framework (ESMF) is prepared for the </w:t>
      </w:r>
      <w:r w:rsidRPr="00E40D1D">
        <w:rPr>
          <w:noProof/>
        </w:rPr>
        <w:t xml:space="preserve">Republick Serbia Scaling up Residential Clean Energy (Hereinafter referred to as: </w:t>
      </w:r>
      <w:r>
        <w:rPr>
          <w:noProof/>
        </w:rPr>
        <w:t>SURCE</w:t>
      </w:r>
      <w:r w:rsidRPr="00E40D1D">
        <w:rPr>
          <w:noProof/>
        </w:rPr>
        <w:t>)</w:t>
      </w:r>
      <w:r w:rsidRPr="00E40D1D">
        <w:t>. The Project is implemented by the Ministry of Mining and Energy (</w:t>
      </w:r>
      <w:proofErr w:type="spellStart"/>
      <w:r w:rsidRPr="00E40D1D">
        <w:t>MoME</w:t>
      </w:r>
      <w:proofErr w:type="spellEnd"/>
      <w:r w:rsidRPr="00E40D1D">
        <w:t xml:space="preserve">) and funded by the World Bank. The ESMF is required because the activities being financed by the project will not be identified, </w:t>
      </w:r>
      <w:proofErr w:type="gramStart"/>
      <w:r w:rsidRPr="00E40D1D">
        <w:t>designed</w:t>
      </w:r>
      <w:proofErr w:type="gramEnd"/>
      <w:r w:rsidRPr="00E40D1D">
        <w:t xml:space="preserve"> and have their locations known, prior to the World Bank’s appraisal of the project. Therefore, in accordance with the World Bank’s Assessment and Management of Environmental and Social Risks and Impacts, Environmental and Social Standard 1(ESS1), the </w:t>
      </w:r>
      <w:proofErr w:type="spellStart"/>
      <w:r w:rsidRPr="00E40D1D">
        <w:t>MoME</w:t>
      </w:r>
      <w:proofErr w:type="spellEnd"/>
      <w:r w:rsidRPr="00E40D1D">
        <w:t xml:space="preserve"> is required to prepare, consult </w:t>
      </w:r>
      <w:proofErr w:type="gramStart"/>
      <w:r w:rsidRPr="00E40D1D">
        <w:t>upon</w:t>
      </w:r>
      <w:proofErr w:type="gramEnd"/>
      <w:r w:rsidRPr="00E40D1D">
        <w:t xml:space="preserve"> and publicly disclose this ESMF.  Therefore, the purpose of the ESMF is to establish system and process to examine environmental and social risks and impacts of the subproject activities when they are identified and their location determined, to ensure the requirement assessments are done and management plans prepared for subprojects and to provide a system for monitoring and managing such impacts during project implementation. Additionally, this framework describes institutional roles and responsibilities for managing environmental and social risks under the project, and the feedback and grievance mechanisms by which citizens and other interested parties can interact with the project implementation agency.</w:t>
      </w:r>
    </w:p>
    <w:p w14:paraId="1E91AB1C" w14:textId="77777777" w:rsidR="00C126C8" w:rsidRPr="00E40D1D" w:rsidRDefault="00C126C8" w:rsidP="00C126C8">
      <w:pPr>
        <w:spacing w:before="120" w:after="240"/>
        <w:contextualSpacing/>
        <w:jc w:val="both"/>
        <w:rPr>
          <w:rFonts w:eastAsia="SimSun"/>
          <w:iCs/>
          <w:kern w:val="32"/>
          <w:lang w:eastAsia="ru-RU"/>
        </w:rPr>
      </w:pPr>
      <w:r w:rsidRPr="00E40D1D">
        <w:rPr>
          <w:rFonts w:eastAsia="SimSun"/>
          <w:b/>
          <w:bCs/>
          <w:iCs/>
          <w:kern w:val="32"/>
          <w:lang w:eastAsia="ru-RU"/>
        </w:rPr>
        <w:t>Project objective</w:t>
      </w:r>
      <w:r w:rsidRPr="00E40D1D">
        <w:rPr>
          <w:rFonts w:eastAsia="SimSun"/>
          <w:iCs/>
          <w:kern w:val="32"/>
          <w:lang w:eastAsia="ru-RU"/>
        </w:rPr>
        <w:t xml:space="preserve">. </w:t>
      </w:r>
      <w:r w:rsidRPr="00E40D1D">
        <w:rPr>
          <w:color w:val="0E101A"/>
        </w:rPr>
        <w:t>Project Development Objective is to enhance the availability and affordability of energy efficiency, sustainable heating, and rooftop solar PV for households in Serbia. Also, the project aims to create a sustainable financing model to scale up clean energy solutions among households – an essential intervention to promote air quality, reduce energy poverty, and support Serbia’s low-carbon transition.</w:t>
      </w:r>
    </w:p>
    <w:p w14:paraId="555E0AB7" w14:textId="77777777" w:rsidR="00C126C8" w:rsidRPr="00EA11E1" w:rsidRDefault="00C126C8" w:rsidP="00C126C8">
      <w:pPr>
        <w:spacing w:before="120"/>
        <w:contextualSpacing/>
        <w:jc w:val="both"/>
        <w:rPr>
          <w:rFonts w:eastAsia="SimSun"/>
          <w:iCs/>
          <w:kern w:val="32"/>
          <w:sz w:val="10"/>
          <w:szCs w:val="10"/>
          <w:lang w:eastAsia="ru-RU"/>
        </w:rPr>
      </w:pPr>
    </w:p>
    <w:p w14:paraId="13CDFB81" w14:textId="77777777" w:rsidR="00C126C8" w:rsidRPr="00E40D1D" w:rsidRDefault="00C126C8" w:rsidP="00C126C8">
      <w:pPr>
        <w:spacing w:before="120"/>
        <w:contextualSpacing/>
        <w:jc w:val="both"/>
        <w:rPr>
          <w:rFonts w:eastAsia="SimSun"/>
          <w:kern w:val="32"/>
          <w:lang w:eastAsia="ru-RU"/>
        </w:rPr>
      </w:pPr>
      <w:r w:rsidRPr="2F0420C2">
        <w:rPr>
          <w:rFonts w:eastAsia="SimSun"/>
          <w:kern w:val="32"/>
          <w:lang w:eastAsia="ru-RU"/>
        </w:rPr>
        <w:t xml:space="preserve">Serbia has begun developing the strategic framework for the decarbonization of its economy. On a national level, a draft Low-Carbon Development Strategy (LCDS) was prepared in 2020 with financial support of the EU, setting a more ambitious target to reduce Serbia’s GHG emissions by 33.3 percent in 2030 compared to 1990 levels. In January 2021, the </w:t>
      </w:r>
      <w:proofErr w:type="spellStart"/>
      <w:r w:rsidRPr="2F0420C2">
        <w:rPr>
          <w:rFonts w:eastAsia="SimSun"/>
          <w:kern w:val="32"/>
          <w:lang w:eastAsia="ru-RU"/>
        </w:rPr>
        <w:t>GoS</w:t>
      </w:r>
      <w:proofErr w:type="spellEnd"/>
      <w:r w:rsidRPr="2F0420C2">
        <w:rPr>
          <w:rFonts w:eastAsia="SimSun"/>
          <w:kern w:val="32"/>
          <w:lang w:eastAsia="ru-RU"/>
        </w:rPr>
        <w:t xml:space="preserve"> adopted an Action Plan for the Implementation of the Government's </w:t>
      </w:r>
      <w:proofErr w:type="spellStart"/>
      <w:r w:rsidRPr="2F0420C2">
        <w:rPr>
          <w:rFonts w:eastAsia="SimSun"/>
          <w:kern w:val="32"/>
          <w:lang w:eastAsia="ru-RU"/>
        </w:rPr>
        <w:t>Programme</w:t>
      </w:r>
      <w:proofErr w:type="spellEnd"/>
      <w:r w:rsidRPr="2F0420C2">
        <w:rPr>
          <w:rFonts w:eastAsia="SimSun"/>
          <w:kern w:val="32"/>
          <w:lang w:eastAsia="ru-RU"/>
        </w:rPr>
        <w:t xml:space="preserve"> 2020-2022, which includes two “Green Agenda” objectives: priority objectives 1.3. “Environmental protection and green transformation” under the responsibility of the Ministry of Environmental Protection (MEP), and 1.4. “Energy transformation and sustainability” under the responsibility of the </w:t>
      </w:r>
      <w:proofErr w:type="spellStart"/>
      <w:r w:rsidRPr="2F0420C2">
        <w:rPr>
          <w:rFonts w:eastAsia="SimSun"/>
          <w:kern w:val="32"/>
          <w:lang w:eastAsia="ru-RU"/>
        </w:rPr>
        <w:t>MoME</w:t>
      </w:r>
      <w:proofErr w:type="spellEnd"/>
      <w:r w:rsidRPr="2F0420C2">
        <w:rPr>
          <w:rFonts w:eastAsia="SimSun"/>
          <w:kern w:val="32"/>
          <w:lang w:eastAsia="ru-RU"/>
        </w:rPr>
        <w:t>. As of September 2021, a new energy sector strategy and a National Energy and Climate Plan (NECP) are also in preparation.</w:t>
      </w:r>
    </w:p>
    <w:p w14:paraId="6036425A" w14:textId="77777777" w:rsidR="00C126C8" w:rsidRPr="00EA11E1" w:rsidRDefault="00C126C8" w:rsidP="00C126C8">
      <w:pPr>
        <w:spacing w:before="120"/>
        <w:contextualSpacing/>
        <w:jc w:val="both"/>
        <w:rPr>
          <w:rFonts w:eastAsia="SimSun"/>
          <w:iCs/>
          <w:kern w:val="32"/>
          <w:sz w:val="10"/>
          <w:szCs w:val="10"/>
          <w:lang w:eastAsia="ru-RU"/>
        </w:rPr>
      </w:pPr>
    </w:p>
    <w:p w14:paraId="3699091C" w14:textId="7358DC01" w:rsidR="00C126C8" w:rsidRPr="00E40D1D" w:rsidRDefault="00C126C8" w:rsidP="00C126C8">
      <w:pPr>
        <w:spacing w:before="120"/>
        <w:contextualSpacing/>
        <w:jc w:val="both"/>
        <w:rPr>
          <w:rFonts w:eastAsia="SimSun"/>
          <w:iCs/>
          <w:kern w:val="32"/>
          <w:lang w:eastAsia="ru-RU"/>
        </w:rPr>
      </w:pPr>
      <w:r w:rsidRPr="00E40D1D">
        <w:rPr>
          <w:rFonts w:eastAsia="SimSun"/>
          <w:iCs/>
          <w:kern w:val="32"/>
          <w:lang w:eastAsia="ru-RU"/>
        </w:rPr>
        <w:t xml:space="preserve">Also, this Project is planned as a mixture of investment and technical assistance to boost green and inclusive infrastructure development and infrastructure service provision at the local level, including the implementation of the relevant chapters of Sustainable Urban Development Strategy (SUDS). </w:t>
      </w:r>
    </w:p>
    <w:p w14:paraId="3388DD97" w14:textId="77777777" w:rsidR="00EC27AA" w:rsidRDefault="00C126C8" w:rsidP="00C126C8">
      <w:pPr>
        <w:spacing w:before="120"/>
        <w:contextualSpacing/>
        <w:jc w:val="both"/>
        <w:rPr>
          <w:rFonts w:eastAsia="SimSun"/>
          <w:iCs/>
          <w:kern w:val="32"/>
          <w:lang w:eastAsia="ru-RU"/>
        </w:rPr>
      </w:pPr>
      <w:r w:rsidRPr="00E40D1D">
        <w:rPr>
          <w:rFonts w:eastAsia="SimSun"/>
          <w:iCs/>
          <w:kern w:val="32"/>
          <w:lang w:eastAsia="ru-RU"/>
        </w:rPr>
        <w:t xml:space="preserve">This objective is achieved through two components: </w:t>
      </w:r>
    </w:p>
    <w:p w14:paraId="1C2D7EB9" w14:textId="58F19333" w:rsidR="00EC27AA" w:rsidRPr="00EC27AA" w:rsidRDefault="00C126C8" w:rsidP="00C97A70">
      <w:pPr>
        <w:pStyle w:val="ListParagraph"/>
        <w:numPr>
          <w:ilvl w:val="0"/>
          <w:numId w:val="119"/>
        </w:numPr>
        <w:spacing w:before="120"/>
        <w:ind w:left="567" w:hanging="283"/>
        <w:jc w:val="both"/>
        <w:rPr>
          <w:rFonts w:eastAsia="SimSun"/>
          <w:iCs/>
          <w:kern w:val="32"/>
          <w:lang w:eastAsia="ru-RU"/>
        </w:rPr>
      </w:pPr>
      <w:r w:rsidRPr="00666446">
        <w:rPr>
          <w:rFonts w:eastAsia="SimSun"/>
          <w:b/>
          <w:bCs/>
          <w:iCs/>
          <w:kern w:val="32"/>
          <w:lang w:eastAsia="ru-RU"/>
        </w:rPr>
        <w:t>Investment component</w:t>
      </w:r>
      <w:r w:rsidRPr="00EC27AA">
        <w:rPr>
          <w:rFonts w:eastAsia="SimSun"/>
          <w:iCs/>
          <w:kern w:val="32"/>
          <w:lang w:eastAsia="ru-RU"/>
        </w:rPr>
        <w:t xml:space="preserve"> (US$45 million), which consists in financing energy efficiency, sustainable heating, and rooftop solar investments in residential buildings by providing partial grants to households; and </w:t>
      </w:r>
    </w:p>
    <w:p w14:paraId="099728F9" w14:textId="60F75E49" w:rsidR="00C126C8" w:rsidRPr="00204385" w:rsidRDefault="00C126C8" w:rsidP="00C97A70">
      <w:pPr>
        <w:pStyle w:val="ListParagraph"/>
        <w:numPr>
          <w:ilvl w:val="0"/>
          <w:numId w:val="119"/>
        </w:numPr>
        <w:spacing w:before="120"/>
        <w:ind w:left="567" w:hanging="283"/>
        <w:jc w:val="both"/>
        <w:rPr>
          <w:rFonts w:eastAsia="SimSun"/>
          <w:iCs/>
          <w:kern w:val="32"/>
          <w:lang w:eastAsia="ru-RU"/>
        </w:rPr>
      </w:pPr>
      <w:r w:rsidRPr="00666446">
        <w:rPr>
          <w:rFonts w:eastAsia="SimSun"/>
          <w:b/>
          <w:bCs/>
          <w:iCs/>
          <w:kern w:val="32"/>
          <w:lang w:eastAsia="ru-RU"/>
        </w:rPr>
        <w:t>Technical assistance component</w:t>
      </w:r>
      <w:r w:rsidRPr="00EC27AA">
        <w:rPr>
          <w:rFonts w:eastAsia="SimSun"/>
          <w:iCs/>
          <w:kern w:val="32"/>
          <w:lang w:eastAsia="ru-RU"/>
        </w:rPr>
        <w:t xml:space="preserve"> (US$5 million) that includes support to </w:t>
      </w:r>
      <w:proofErr w:type="spellStart"/>
      <w:r w:rsidRPr="00EC27AA">
        <w:rPr>
          <w:rFonts w:eastAsia="SimSun"/>
          <w:iCs/>
          <w:kern w:val="32"/>
          <w:lang w:eastAsia="ru-RU"/>
        </w:rPr>
        <w:t>MoME</w:t>
      </w:r>
      <w:proofErr w:type="spellEnd"/>
      <w:r w:rsidRPr="00EC27AA">
        <w:rPr>
          <w:rFonts w:eastAsia="SimSun"/>
          <w:iCs/>
          <w:kern w:val="32"/>
          <w:lang w:eastAsia="ru-RU"/>
        </w:rPr>
        <w:t xml:space="preserve">, EEA, </w:t>
      </w:r>
      <w:proofErr w:type="gramStart"/>
      <w:r w:rsidRPr="00EC27AA">
        <w:rPr>
          <w:rFonts w:eastAsia="SimSun"/>
          <w:iCs/>
          <w:kern w:val="32"/>
          <w:lang w:eastAsia="ru-RU"/>
        </w:rPr>
        <w:t>municipalities</w:t>
      </w:r>
      <w:proofErr w:type="gramEnd"/>
      <w:r w:rsidRPr="00EC27AA">
        <w:rPr>
          <w:rFonts w:eastAsia="SimSun"/>
          <w:iCs/>
          <w:kern w:val="32"/>
          <w:lang w:eastAsia="ru-RU"/>
        </w:rPr>
        <w:t xml:space="preserve"> and other stakeholders, and strengthening public awareness, in order to develop scalable financing mechanisms and remove market barriers.</w:t>
      </w:r>
    </w:p>
    <w:p w14:paraId="5F327672" w14:textId="3D97544F" w:rsidR="00C126C8" w:rsidRPr="00E40D1D" w:rsidRDefault="00C126C8" w:rsidP="00C126C8">
      <w:pPr>
        <w:spacing w:before="120"/>
        <w:contextualSpacing/>
        <w:jc w:val="both"/>
        <w:rPr>
          <w:rFonts w:eastAsia="SimSun"/>
          <w:iCs/>
          <w:kern w:val="32"/>
          <w:lang w:eastAsia="ru-RU"/>
        </w:rPr>
      </w:pPr>
      <w:r w:rsidRPr="00E40D1D">
        <w:rPr>
          <w:rFonts w:eastAsia="SimSun"/>
          <w:iCs/>
          <w:kern w:val="32"/>
          <w:lang w:eastAsia="ru-RU"/>
        </w:rPr>
        <w:t xml:space="preserve">The project will prioritize investments in single-family houses (SFHs) that use solid fuels (e.g., coal, firewood) for heating. It will also prioritize “light” and “standard” packages because of their higher cost-effectiveness, but it will not exclude households (HHs) willing (or able) to finance only one or two measures (e.g., window replacements and other SFHs and selected investments in individual apartments in the multi-apartment buildings (MABs) (thus ensuring continuity with the existing program). </w:t>
      </w:r>
    </w:p>
    <w:p w14:paraId="13FB62C3" w14:textId="77777777" w:rsidR="004652DD" w:rsidRDefault="00C126C8" w:rsidP="00C126C8">
      <w:pPr>
        <w:spacing w:before="120"/>
        <w:contextualSpacing/>
        <w:jc w:val="both"/>
        <w:rPr>
          <w:rFonts w:eastAsia="SimSun"/>
          <w:kern w:val="32"/>
          <w:lang w:eastAsia="ru-RU"/>
        </w:rPr>
      </w:pPr>
      <w:r w:rsidRPr="00666446">
        <w:rPr>
          <w:rFonts w:eastAsia="SimSun"/>
          <w:b/>
          <w:bCs/>
          <w:kern w:val="32"/>
          <w:lang w:eastAsia="ru-RU"/>
        </w:rPr>
        <w:lastRenderedPageBreak/>
        <w:t>“Light”</w:t>
      </w:r>
      <w:r w:rsidRPr="2F0420C2">
        <w:rPr>
          <w:rFonts w:eastAsia="SimSun"/>
          <w:kern w:val="32"/>
          <w:lang w:eastAsia="ru-RU"/>
        </w:rPr>
        <w:t xml:space="preserve"> renovation packages have an estimated cost of about €2000 per household and include windows and doors replacement and roof insulation. </w:t>
      </w:r>
    </w:p>
    <w:p w14:paraId="18605FBD" w14:textId="77777777" w:rsidR="004652DD" w:rsidRDefault="00C126C8" w:rsidP="00C126C8">
      <w:pPr>
        <w:spacing w:before="120"/>
        <w:contextualSpacing/>
        <w:jc w:val="both"/>
        <w:rPr>
          <w:rFonts w:eastAsia="SimSun"/>
          <w:kern w:val="32"/>
          <w:lang w:eastAsia="ru-RU"/>
        </w:rPr>
      </w:pPr>
      <w:r w:rsidRPr="2F0420C2">
        <w:rPr>
          <w:rFonts w:eastAsia="SimSun"/>
          <w:kern w:val="32"/>
          <w:lang w:eastAsia="ru-RU"/>
        </w:rPr>
        <w:t>“</w:t>
      </w:r>
      <w:r w:rsidRPr="00666446">
        <w:rPr>
          <w:rFonts w:eastAsia="SimSun"/>
          <w:b/>
          <w:bCs/>
          <w:kern w:val="32"/>
          <w:lang w:eastAsia="ru-RU"/>
        </w:rPr>
        <w:t>Standard”</w:t>
      </w:r>
      <w:r w:rsidRPr="2F0420C2">
        <w:rPr>
          <w:rFonts w:eastAsia="SimSun"/>
          <w:kern w:val="32"/>
          <w:lang w:eastAsia="ru-RU"/>
        </w:rPr>
        <w:t xml:space="preserve"> renovation packages are estimated to cost about €7000-8000 per household and include wall insulation, boiler replacement, and heat network renewal, on top of the measures included in the light package. </w:t>
      </w:r>
    </w:p>
    <w:p w14:paraId="726BEE6B" w14:textId="5B4AFE80" w:rsidR="00C126C8" w:rsidRPr="004F4725" w:rsidRDefault="00C126C8" w:rsidP="00C126C8">
      <w:pPr>
        <w:spacing w:before="120"/>
        <w:contextualSpacing/>
        <w:jc w:val="both"/>
        <w:rPr>
          <w:rFonts w:eastAsia="SimSun"/>
          <w:kern w:val="32"/>
          <w:lang w:eastAsia="ru-RU"/>
        </w:rPr>
      </w:pPr>
      <w:r w:rsidRPr="00666446">
        <w:rPr>
          <w:rFonts w:eastAsia="SimSun"/>
          <w:b/>
          <w:bCs/>
          <w:kern w:val="32"/>
          <w:lang w:eastAsia="ru-RU"/>
        </w:rPr>
        <w:t>“Advanced”</w:t>
      </w:r>
      <w:r w:rsidRPr="2F0420C2">
        <w:rPr>
          <w:rFonts w:eastAsia="SimSun"/>
          <w:kern w:val="32"/>
          <w:lang w:eastAsia="ru-RU"/>
        </w:rPr>
        <w:t xml:space="preserve"> renovation packages have a cost of about €12000-13000 per household and include heat pump, the solar PV system and solar collector, on top of the measures included in the light and standard packages (excl. boiler replacement).</w:t>
      </w:r>
    </w:p>
    <w:p w14:paraId="31A66C0B" w14:textId="77777777" w:rsidR="00C126C8" w:rsidRPr="00E40D1D" w:rsidRDefault="00C126C8" w:rsidP="00C126C8">
      <w:pPr>
        <w:spacing w:before="120"/>
        <w:contextualSpacing/>
        <w:jc w:val="both"/>
        <w:rPr>
          <w:rFonts w:eastAsia="SimSun"/>
          <w:kern w:val="32"/>
          <w:lang w:eastAsia="ru-RU"/>
        </w:rPr>
      </w:pPr>
      <w:r w:rsidRPr="2F0420C2">
        <w:rPr>
          <w:rFonts w:eastAsia="SimSun"/>
          <w:kern w:val="32"/>
          <w:lang w:eastAsia="ru-RU"/>
        </w:rPr>
        <w:t xml:space="preserve">The minimum grant share will be 50 percent, </w:t>
      </w:r>
      <w:proofErr w:type="gramStart"/>
      <w:r w:rsidRPr="2F0420C2">
        <w:rPr>
          <w:rFonts w:eastAsia="SimSun"/>
          <w:kern w:val="32"/>
          <w:lang w:eastAsia="ru-RU"/>
        </w:rPr>
        <w:t>in order to</w:t>
      </w:r>
      <w:proofErr w:type="gramEnd"/>
      <w:r w:rsidRPr="2F0420C2">
        <w:rPr>
          <w:rFonts w:eastAsia="SimSun"/>
          <w:kern w:val="32"/>
          <w:lang w:eastAsia="ru-RU"/>
        </w:rPr>
        <w:t xml:space="preserve"> match the share offered under the current pilot program implemented by </w:t>
      </w:r>
      <w:proofErr w:type="spellStart"/>
      <w:r w:rsidRPr="2F0420C2">
        <w:rPr>
          <w:rFonts w:eastAsia="SimSun"/>
          <w:kern w:val="32"/>
          <w:lang w:eastAsia="ru-RU"/>
        </w:rPr>
        <w:t>MoME</w:t>
      </w:r>
      <w:proofErr w:type="spellEnd"/>
      <w:r w:rsidRPr="2F0420C2">
        <w:rPr>
          <w:rFonts w:eastAsia="SimSun"/>
          <w:kern w:val="32"/>
          <w:lang w:eastAsia="ru-RU"/>
        </w:rPr>
        <w:t>, at least for the initial phase of the project. The grant share can be increased based on the type of intervention (eligible investments), as well as to increase participation of lower income municipalities. The program is focused on targeting vulnerable population groups and will covers the whole territory of the Republic of Serbia.</w:t>
      </w:r>
    </w:p>
    <w:p w14:paraId="588BAE7F" w14:textId="77777777" w:rsidR="00C126C8" w:rsidRPr="00204385" w:rsidRDefault="00C126C8" w:rsidP="00C126C8">
      <w:pPr>
        <w:spacing w:before="120" w:after="120"/>
        <w:contextualSpacing/>
        <w:jc w:val="both"/>
        <w:rPr>
          <w:rFonts w:eastAsia="SimSun"/>
          <w:iCs/>
          <w:kern w:val="32"/>
          <w:sz w:val="10"/>
          <w:szCs w:val="10"/>
          <w:lang w:eastAsia="ru-RU"/>
        </w:rPr>
      </w:pPr>
    </w:p>
    <w:p w14:paraId="01B22970" w14:textId="77777777" w:rsidR="00C126C8" w:rsidRPr="00E40D1D" w:rsidRDefault="00C126C8" w:rsidP="00C126C8">
      <w:pPr>
        <w:spacing w:before="120" w:after="120"/>
        <w:contextualSpacing/>
        <w:jc w:val="both"/>
      </w:pPr>
      <w:r w:rsidRPr="00E40D1D">
        <w:rPr>
          <w:b/>
        </w:rPr>
        <w:t>Project location</w:t>
      </w:r>
      <w:r w:rsidRPr="00E40D1D">
        <w:t xml:space="preserve">. The Project covers the whole of Serbia. The Municipalities and HHs will be selected based on adopted criteria. </w:t>
      </w:r>
    </w:p>
    <w:p w14:paraId="2AEC655C" w14:textId="77777777" w:rsidR="00C126C8" w:rsidRPr="00E40D1D" w:rsidRDefault="00C126C8" w:rsidP="00C126C8">
      <w:pPr>
        <w:pStyle w:val="ADBNum"/>
      </w:pPr>
      <w:r w:rsidRPr="00B04E1F">
        <w:rPr>
          <w:b/>
          <w:bCs w:val="0"/>
        </w:rPr>
        <w:t>Project potential environmental and social risks and impacts.</w:t>
      </w:r>
      <w:r w:rsidRPr="00E40D1D">
        <w:t xml:space="preserve"> Overall, the project will provide a series of positive social and environmental impacts. The Project should contribute to the reduction of greenhouse gas emissions, increased share of renewable energy sources in the final energy consumption and energy efficiency. Using solar energy though the installation of solar collectors for sanitary hot water and rooftop solar photovoltaics instead of firewood and coal boilers will have a positive, indirect effect on the environment. The Project has specific mechanisms to ensure that poor and vulnerable households adequately benefit from the project. Consequently, the project is expected to decrease energy poverty within the vulnerable social groups. </w:t>
      </w:r>
    </w:p>
    <w:p w14:paraId="49F952B1" w14:textId="77777777" w:rsidR="00C126C8" w:rsidRPr="00E40D1D" w:rsidRDefault="00C126C8" w:rsidP="00C126C8">
      <w:pPr>
        <w:pStyle w:val="ADBNum"/>
      </w:pPr>
      <w:r w:rsidRPr="00E40D1D">
        <w:t>Social and environmental impacts during construction phase, in terms of the construction works to be undertaken and associated with the civil works, are employment of local labor, creation of jobs, and positive economic impacts on small market suppliers for raw materials needed during construction.</w:t>
      </w:r>
    </w:p>
    <w:p w14:paraId="7CE619BA" w14:textId="77777777" w:rsidR="00C126C8" w:rsidRPr="00E40D1D" w:rsidRDefault="00C126C8" w:rsidP="00C126C8">
      <w:pPr>
        <w:pStyle w:val="ADBNum"/>
      </w:pPr>
      <w:r w:rsidRPr="00E40D1D">
        <w:rPr>
          <w:b/>
        </w:rPr>
        <w:t>Environmental risks and adverse impacts.</w:t>
      </w:r>
      <w:r w:rsidRPr="00E40D1D">
        <w:t xml:space="preserve"> The project is not expected to have significant negative environmental impacts and risks. On the contrary, it will impose positive impacts in the long run given its overall green and energy efficiency footprint. Overall, no significant negative environmental is anticipated. In the implementation phase, the project will not involve any major civil works or design. Environmental load, </w:t>
      </w:r>
      <w:proofErr w:type="gramStart"/>
      <w:r w:rsidRPr="00E40D1D">
        <w:t>as a result of</w:t>
      </w:r>
      <w:proofErr w:type="gramEnd"/>
      <w:r w:rsidRPr="00E40D1D">
        <w:t xml:space="preserve"> the execution of works at the construction site, waste generation and hazardous waste generation, together with the negative impact on water, soil and air quality, is manageable. The impacts are not adverse, likely reversible.  Other negative effects, such as noise, nature protection areas and cultural sites, are negligible.</w:t>
      </w:r>
    </w:p>
    <w:p w14:paraId="2275F513" w14:textId="77777777" w:rsidR="00C126C8" w:rsidRPr="00E40D1D" w:rsidRDefault="00C126C8" w:rsidP="00C126C8">
      <w:pPr>
        <w:pStyle w:val="ADBNum"/>
      </w:pPr>
      <w:r w:rsidRPr="2F0420C2">
        <w:t xml:space="preserve">However, some potential short-term adverse impacts, mostly related to investments under the first component which envisages financing energy efficiency, sustainable heating, and rooftop solar investments in residential buildings and includes small scale works on already existing facilities (single-family houses, multi-apartment buildings with less than five floors and multi-apartment buildings with at least five floors). During </w:t>
      </w:r>
      <w:r>
        <w:t>implementation of</w:t>
      </w:r>
      <w:r w:rsidRPr="2F0420C2">
        <w:t xml:space="preserve"> project component</w:t>
      </w:r>
      <w:r>
        <w:t xml:space="preserve"> 1</w:t>
      </w:r>
      <w:r w:rsidRPr="2F0420C2">
        <w:t xml:space="preserve">, the potential environmental impacts that could be identified are: pollution of ground and surface water, </w:t>
      </w:r>
      <w:proofErr w:type="gramStart"/>
      <w:r w:rsidRPr="2F0420C2">
        <w:t>soil</w:t>
      </w:r>
      <w:proofErr w:type="gramEnd"/>
      <w:r w:rsidRPr="2F0420C2">
        <w:t xml:space="preserve"> and air contamination (dust and noise) and inadequate waste management and health and safety for affected communities including construction workers.</w:t>
      </w:r>
    </w:p>
    <w:p w14:paraId="2247A129" w14:textId="77777777" w:rsidR="00C126C8" w:rsidRPr="00E40D1D" w:rsidRDefault="00C126C8" w:rsidP="00C126C8">
      <w:pPr>
        <w:pStyle w:val="ADBNum"/>
      </w:pPr>
      <w:r w:rsidRPr="2F0420C2">
        <w:rPr>
          <w:noProof/>
        </w:rPr>
        <w:t xml:space="preserve">To address these risks the project will have several instruments, including the current Environmental and Social Management Framework (ESMF) that has been prepared to provide guidance and check-lists on how and when to prepare any necessary site specific environmental and social instruments including </w:t>
      </w:r>
      <w:r>
        <w:rPr>
          <w:noProof/>
        </w:rPr>
        <w:t xml:space="preserve">LMP ans SEP requirements and </w:t>
      </w:r>
      <w:r w:rsidRPr="2F0420C2">
        <w:rPr>
          <w:noProof/>
        </w:rPr>
        <w:t>Environmental and Social Management Plans and Environmental and Social Management Plan- checklists (ESMP/ESMP-checklists).</w:t>
      </w:r>
    </w:p>
    <w:p w14:paraId="30FE71C5" w14:textId="77777777" w:rsidR="00C126C8" w:rsidRPr="00E40D1D" w:rsidRDefault="00C126C8" w:rsidP="00C126C8">
      <w:pPr>
        <w:pStyle w:val="ADBNum"/>
        <w:rPr>
          <w:noProof/>
        </w:rPr>
      </w:pPr>
      <w:r w:rsidRPr="00E40D1D">
        <w:rPr>
          <w:b/>
        </w:rPr>
        <w:lastRenderedPageBreak/>
        <w:t>Social risks and impacts.</w:t>
      </w:r>
      <w:r w:rsidRPr="00E40D1D">
        <w:t xml:space="preserve"> </w:t>
      </w:r>
      <w:r w:rsidRPr="00E40D1D">
        <w:rPr>
          <w:noProof/>
        </w:rPr>
        <w:t xml:space="preserve">Overall, the social risks attributable to the project are assessed as moderate, prevalently because of the stakeholder and citizen engagement efforts the Project needs to achieve.  The project will not involve major civil works </w:t>
      </w:r>
      <w:r>
        <w:rPr>
          <w:noProof/>
        </w:rPr>
        <w:t>and labor influx is not expected.</w:t>
      </w:r>
      <w:r w:rsidRPr="00910CB0">
        <w:rPr>
          <w:rFonts w:ascii="Times New Roman" w:eastAsia="Courier New" w:hAnsi="Times New Roman" w:cs="Courier New"/>
          <w:noProof/>
          <w:kern w:val="0"/>
          <w:szCs w:val="24"/>
          <w:lang w:eastAsia="en-US" w:bidi="en-US"/>
        </w:rPr>
        <w:t xml:space="preserve"> </w:t>
      </w:r>
      <w:r w:rsidRPr="00910CB0">
        <w:rPr>
          <w:noProof/>
          <w:lang w:bidi="en-US"/>
        </w:rPr>
        <w:t>Both Labor and OHS risks stemming from project activities are manageble and can be mitigated by application of the Labour Management procedures (LMP) prepared as a stand-alone document applicable to all project workers</w:t>
      </w:r>
      <w:r>
        <w:rPr>
          <w:noProof/>
          <w:lang w:bidi="en-US"/>
        </w:rPr>
        <w:t>.</w:t>
      </w:r>
      <w:r>
        <w:rPr>
          <w:noProof/>
        </w:rPr>
        <w:t xml:space="preserve"> </w:t>
      </w:r>
      <w:r w:rsidRPr="00E40D1D">
        <w:rPr>
          <w:noProof/>
        </w:rPr>
        <w:t xml:space="preserve">Other than COVID-19 related risks the communities will have limited exposure to adverse impacts including SEA/SH which nonetheless will be managed through the Grievance Mechanism allowing uptake of harassment related grievances and the Code of Conduct </w:t>
      </w:r>
      <w:r>
        <w:rPr>
          <w:noProof/>
        </w:rPr>
        <w:t xml:space="preserve">which the LMP has called for to be adopted by each third party including Contractors. </w:t>
      </w:r>
      <w:r w:rsidRPr="00E40D1D">
        <w:rPr>
          <w:noProof/>
        </w:rPr>
        <w:t>.</w:t>
      </w:r>
    </w:p>
    <w:p w14:paraId="2C5F5E2C" w14:textId="77777777" w:rsidR="00C126C8" w:rsidRDefault="00C126C8" w:rsidP="00C126C8">
      <w:pPr>
        <w:pStyle w:val="ADBNum"/>
        <w:rPr>
          <w:noProof/>
        </w:rPr>
      </w:pPr>
      <w:r>
        <w:rPr>
          <w:noProof/>
        </w:rPr>
        <w:t>Addresing the stakeholder and citizen engagement needs which are seen as vital for project success and achievement of development objectives a Stakeholder Engagement Plan (SEP) has been adopted coupling stakehoder and citizen engagement. The SEP has articulated a contextualized engagement strategy inclsuive of a project specific Grivance Mechanism which has adopted a decentralized approach given the geographicallly disperse project activities.</w:t>
      </w:r>
      <w:r w:rsidRPr="00911617">
        <w:rPr>
          <w:noProof/>
        </w:rPr>
        <w:t xml:space="preserve"> </w:t>
      </w:r>
      <w:r>
        <w:rPr>
          <w:noProof/>
        </w:rPr>
        <w:t>All of these efforts are aiming to f</w:t>
      </w:r>
      <w:r w:rsidRPr="00911617">
        <w:rPr>
          <w:noProof/>
        </w:rPr>
        <w:t>acilitat</w:t>
      </w:r>
      <w:r>
        <w:rPr>
          <w:noProof/>
        </w:rPr>
        <w:t>e</w:t>
      </w:r>
      <w:r w:rsidRPr="00911617">
        <w:rPr>
          <w:noProof/>
        </w:rPr>
        <w:t xml:space="preserve"> interactive</w:t>
      </w:r>
      <w:r>
        <w:rPr>
          <w:noProof/>
        </w:rPr>
        <w:t xml:space="preserve"> communication</w:t>
      </w:r>
      <w:r w:rsidRPr="00911617">
        <w:rPr>
          <w:noProof/>
        </w:rPr>
        <w:t xml:space="preserve"> by improving accountability and transparency, and enabling design and implementation adjustments </w:t>
      </w:r>
      <w:r>
        <w:rPr>
          <w:noProof/>
        </w:rPr>
        <w:t>based on</w:t>
      </w:r>
      <w:r w:rsidRPr="00911617">
        <w:rPr>
          <w:noProof/>
        </w:rPr>
        <w:t xml:space="preserve"> feedback received. </w:t>
      </w:r>
      <w:r>
        <w:rPr>
          <w:noProof/>
        </w:rPr>
        <w:t xml:space="preserve">As complementary to the existing and through the project enhanced stakeholder engagement efforts and boost </w:t>
      </w:r>
      <w:r w:rsidRPr="00911617">
        <w:rPr>
          <w:noProof/>
        </w:rPr>
        <w:t>interactive communication the project will introduce an online civic engagement tool as efficient mechanism for engaging citizens and project stakeholders</w:t>
      </w:r>
      <w:r>
        <w:rPr>
          <w:noProof/>
        </w:rPr>
        <w:t>.</w:t>
      </w:r>
    </w:p>
    <w:p w14:paraId="61AC7C06" w14:textId="45B67EDF" w:rsidR="00C126C8" w:rsidRPr="00E40D1D" w:rsidRDefault="00C126C8" w:rsidP="00C126C8">
      <w:pPr>
        <w:pStyle w:val="ADBNum"/>
        <w:rPr>
          <w:noProof/>
        </w:rPr>
      </w:pPr>
      <w:r w:rsidRPr="2F0420C2">
        <w:rPr>
          <w:noProof/>
        </w:rPr>
        <w:t xml:space="preserve">The project is designed to </w:t>
      </w:r>
      <w:r>
        <w:rPr>
          <w:noProof/>
        </w:rPr>
        <w:t>to reach out to</w:t>
      </w:r>
      <w:r w:rsidRPr="2F0420C2">
        <w:rPr>
          <w:noProof/>
        </w:rPr>
        <w:t xml:space="preserve"> disadvantaged and vulnerable groups </w:t>
      </w:r>
      <w:r>
        <w:rPr>
          <w:noProof/>
        </w:rPr>
        <w:t>allowing</w:t>
      </w:r>
      <w:r w:rsidRPr="2F0420C2">
        <w:rPr>
          <w:noProof/>
        </w:rPr>
        <w:t xml:space="preserve"> equal opportunities</w:t>
      </w:r>
      <w:r>
        <w:rPr>
          <w:noProof/>
        </w:rPr>
        <w:t xml:space="preserve">, and removing any barrier for  </w:t>
      </w:r>
      <w:r w:rsidRPr="2F0420C2">
        <w:rPr>
          <w:noProof/>
        </w:rPr>
        <w:t>access</w:t>
      </w:r>
      <w:r>
        <w:rPr>
          <w:noProof/>
        </w:rPr>
        <w:t>ing project relevant</w:t>
      </w:r>
      <w:r w:rsidRPr="2F0420C2">
        <w:rPr>
          <w:noProof/>
        </w:rPr>
        <w:t xml:space="preserve"> information, provid</w:t>
      </w:r>
      <w:r>
        <w:rPr>
          <w:noProof/>
        </w:rPr>
        <w:t>ing</w:t>
      </w:r>
      <w:r w:rsidRPr="2F0420C2">
        <w:rPr>
          <w:noProof/>
        </w:rPr>
        <w:t xml:space="preserve"> feedback, or submit</w:t>
      </w:r>
      <w:r>
        <w:rPr>
          <w:noProof/>
        </w:rPr>
        <w:t>ting</w:t>
      </w:r>
      <w:r w:rsidRPr="2F0420C2">
        <w:rPr>
          <w:noProof/>
        </w:rPr>
        <w:t xml:space="preserve"> grievances.</w:t>
      </w:r>
      <w:r>
        <w:rPr>
          <w:noProof/>
        </w:rPr>
        <w:t xml:space="preserve"> As a design remedy,</w:t>
      </w:r>
      <w:r w:rsidRPr="2F0420C2">
        <w:rPr>
          <w:noProof/>
        </w:rPr>
        <w:t xml:space="preserve"> </w:t>
      </w:r>
      <w:r>
        <w:rPr>
          <w:noProof/>
        </w:rPr>
        <w:t>t</w:t>
      </w:r>
      <w:r w:rsidRPr="2F0420C2">
        <w:rPr>
          <w:noProof/>
        </w:rPr>
        <w:t xml:space="preserve">he project will introduce a solidarity mechanism to increase the share of poorer municipalities included in the program. </w:t>
      </w:r>
      <w:r>
        <w:rPr>
          <w:noProof/>
        </w:rPr>
        <w:t xml:space="preserve">The </w:t>
      </w:r>
      <w:r w:rsidRPr="2F0420C2">
        <w:rPr>
          <w:noProof/>
        </w:rPr>
        <w:t xml:space="preserve">50 percent co-financing (currently required under the current pilot program implemented by MoME), is considered to be decreased for poorer municipalities with below average income per capita. </w:t>
      </w:r>
      <w:r>
        <w:rPr>
          <w:noProof/>
        </w:rPr>
        <w:t xml:space="preserve">Thr Project aims to decrease </w:t>
      </w:r>
      <w:r w:rsidRPr="2F0420C2">
        <w:rPr>
          <w:noProof/>
        </w:rPr>
        <w:t>Energy poverty by increasing energy saving in the domestic sector. Energy efficiency improvements will reduce domestic energy demand and rooftop solar PV plants will contribute to the diversification of the Serbian energy mix, improving the country’s energy security. In addition, the development of energy efficiency and clean energy markets will spur the creation of new jobs and make the Serbian economy more competitive</w:t>
      </w:r>
    </w:p>
    <w:p w14:paraId="311EDB4E" w14:textId="77777777" w:rsidR="00C126C8" w:rsidRPr="00E40D1D" w:rsidRDefault="00C126C8" w:rsidP="00C126C8">
      <w:pPr>
        <w:pStyle w:val="ADBNum"/>
        <w:rPr>
          <w:noProof/>
        </w:rPr>
      </w:pPr>
      <w:r w:rsidRPr="2F0420C2">
        <w:rPr>
          <w:noProof/>
        </w:rPr>
        <w:t>Potentially adverse impact on vulnerable groups may be the exclusion from the access to project benefits, due to their drivers of vulnerabilities and inadequate access to information on project supported products and services.  To promote interactive communication the project will</w:t>
      </w:r>
      <w:r>
        <w:rPr>
          <w:noProof/>
        </w:rPr>
        <w:t>,</w:t>
      </w:r>
      <w:r w:rsidRPr="2F0420C2">
        <w:rPr>
          <w:noProof/>
        </w:rPr>
        <w:t xml:space="preserve"> </w:t>
      </w:r>
      <w:r>
        <w:rPr>
          <w:noProof/>
        </w:rPr>
        <w:t xml:space="preserve">in additon to standard tools defined in SEP, </w:t>
      </w:r>
      <w:r w:rsidRPr="2F0420C2">
        <w:rPr>
          <w:noProof/>
        </w:rPr>
        <w:t xml:space="preserve">introduce an online civic engagement tool as efficient mechanism for engaging citizens and project stakeholders, facilitating interactive by improving accountability and transparency, and enabling design and implementation adjustments thanks to the feedback received. </w:t>
      </w:r>
    </w:p>
    <w:p w14:paraId="07D0131C" w14:textId="77777777" w:rsidR="00C126C8" w:rsidRPr="00E40D1D" w:rsidRDefault="00C126C8" w:rsidP="00C126C8">
      <w:pPr>
        <w:pStyle w:val="ADBNum"/>
        <w:rPr>
          <w:noProof/>
        </w:rPr>
      </w:pPr>
      <w:r w:rsidRPr="2F0420C2">
        <w:rPr>
          <w:noProof/>
        </w:rPr>
        <w:t xml:space="preserve">To minimize the risk of exclusion, the project will conduct a survey among </w:t>
      </w:r>
      <w:r>
        <w:rPr>
          <w:noProof/>
        </w:rPr>
        <w:t>House Holders (</w:t>
      </w:r>
      <w:r w:rsidRPr="2F0420C2">
        <w:rPr>
          <w:noProof/>
        </w:rPr>
        <w:t>HHs</w:t>
      </w:r>
      <w:r>
        <w:rPr>
          <w:noProof/>
        </w:rPr>
        <w:t>)</w:t>
      </w:r>
      <w:r w:rsidRPr="2F0420C2">
        <w:rPr>
          <w:noProof/>
        </w:rPr>
        <w:t xml:space="preserve"> eligible to SA/EVP to confirm the share of homeowners among them as well as their level of interest in participating in SURCE On the basis of the survey findings LSGs can put forward buildings (</w:t>
      </w:r>
      <w:r>
        <w:rPr>
          <w:noProof/>
        </w:rPr>
        <w:t xml:space="preserve">single family </w:t>
      </w:r>
      <w:r w:rsidRPr="2F0420C2">
        <w:rPr>
          <w:noProof/>
        </w:rPr>
        <w:t>or multi-apartment buildings) which house vulnerable HHs and these socially-oriented buildings could be eligible for additional support under the SURCE project.</w:t>
      </w:r>
    </w:p>
    <w:p w14:paraId="5479CF7E" w14:textId="77777777" w:rsidR="00C126C8" w:rsidRPr="00E40D1D" w:rsidRDefault="00C126C8" w:rsidP="00C126C8">
      <w:pPr>
        <w:pStyle w:val="ADBNum"/>
      </w:pPr>
      <w:r w:rsidRPr="003F001E">
        <w:rPr>
          <w:b/>
        </w:rPr>
        <w:t>Overall project environmental and social risks</w:t>
      </w:r>
      <w:r w:rsidRPr="00E40D1D">
        <w:t xml:space="preserve">. Both the environmental and social risks are assessed as moderate, </w:t>
      </w:r>
      <w:r w:rsidRPr="00FE28B0">
        <w:t xml:space="preserve">making the overall environmental and social risk rating </w:t>
      </w:r>
      <w:r w:rsidRPr="00FE28B0">
        <w:rPr>
          <w:i/>
        </w:rPr>
        <w:t>moderate</w:t>
      </w:r>
      <w:r w:rsidRPr="00FE28B0">
        <w:t>.</w:t>
      </w:r>
      <w:r w:rsidRPr="00E40D1D">
        <w:t xml:space="preserve"> </w:t>
      </w:r>
    </w:p>
    <w:p w14:paraId="601A090F" w14:textId="77777777" w:rsidR="00C126C8" w:rsidRPr="00E40D1D" w:rsidRDefault="00C126C8" w:rsidP="00C126C8">
      <w:pPr>
        <w:pStyle w:val="ADBNum"/>
      </w:pPr>
      <w:r w:rsidRPr="00E40D1D">
        <w:rPr>
          <w:b/>
        </w:rPr>
        <w:t>Relevance of World Bank Environmental and Social Standards (ESS).</w:t>
      </w:r>
      <w:r w:rsidRPr="00E40D1D">
        <w:t xml:space="preserve"> The Project will be implemented in accordance with the World Bank Environmental and Social Framework (ESF) made of ten Environmental and Social Standards (ESS). The ten ESSs are: ESS 1) Assessment and Management of Environmental and Social Risks and Impacts; ESS 2) Labor &amp; Working Conditions; ESS 3) Resource Efficiency and Pollution Prevention and </w:t>
      </w:r>
      <w:r w:rsidRPr="00E40D1D">
        <w:lastRenderedPageBreak/>
        <w:t>Management; ESS 4) Community Health and Safety; ESS 5) Land Acquisition, Restrictions on Land Use and Involuntary Resettlement; ESS 6) Biodiversity Conservation and Sustainable Management of Living Natural Resources; ESS 7) Indigenous Peoples / Sub-Saharan African Historically Underserved Traditional Local Communities; ESS 8) Cultural Heritage; ESS 9 Financial Intermediaries; and ESS 10) Stakeholder Engagement and Information Disclosure</w:t>
      </w:r>
      <w:r w:rsidRPr="00E40D1D">
        <w:rPr>
          <w:color w:val="auto"/>
          <w:vertAlign w:val="superscript"/>
        </w:rPr>
        <w:footnoteReference w:id="2"/>
      </w:r>
      <w:r w:rsidRPr="00E40D1D">
        <w:t>. ESSs 1, 2, 3, 4 and 10 are deemed relevant to the project. All investments to be financed by this Project will apply national environmental laws and regulations as well as the relevant World Bank environmental and social standards.</w:t>
      </w:r>
    </w:p>
    <w:p w14:paraId="61DA810E" w14:textId="77777777" w:rsidR="00C126C8" w:rsidRPr="00E40D1D" w:rsidRDefault="00C126C8" w:rsidP="00C126C8">
      <w:pPr>
        <w:pStyle w:val="ADBNum"/>
      </w:pPr>
      <w:r w:rsidRPr="2F0420C2">
        <w:rPr>
          <w:b/>
        </w:rPr>
        <w:t>Environmental and Social Management Framework (ESMF)</w:t>
      </w:r>
      <w:r w:rsidRPr="2F0420C2">
        <w:t xml:space="preserve"> The ESMF outlines the guiding principles of environmental and social screening, assessment, review, management, and monitoring procedures for the Projects activities. The ESMF provides guidance and checklists on how and when to prepare any necessary site specific environmental and social instruments including Environmental and Social Management Plans and Environmental and Social Management Plans Checklists (ESMP, ESMP checklists), in accordance with the ESS1, has been prepared, which specifies rules and procedures for the activities and subprojects' Environmental and Social  Assessment (ESA) and for preparing adequate Environmental and Social Management Plans (ESMPs). The main goal of the ESMF) is to define the measures, </w:t>
      </w:r>
      <w:proofErr w:type="gramStart"/>
      <w:r w:rsidRPr="2F0420C2">
        <w:t>ways</w:t>
      </w:r>
      <w:proofErr w:type="gramEnd"/>
      <w:r w:rsidRPr="2F0420C2">
        <w:t xml:space="preserve"> and mechanism for avoiding, minimizing and/or mitigating potential negative environmental and related social impacts that may occur as the result of implementation of the project. The ESMF ensures that the identified subprojects </w:t>
      </w:r>
      <w:proofErr w:type="gramStart"/>
      <w:r w:rsidRPr="2F0420C2">
        <w:t>in the course of</w:t>
      </w:r>
      <w:proofErr w:type="gramEnd"/>
      <w:r w:rsidRPr="2F0420C2">
        <w:t xml:space="preserve"> project implementation will be correctly assessed from environmental and social perspective to meet WB's Environmental and Social Standards alongside with Serbia’s Environmental and Social Laws and Regulations. The ESMF will guide the SURCE process and in this regard covers the following: (</w:t>
      </w:r>
      <w:proofErr w:type="spellStart"/>
      <w:r w:rsidRPr="2F0420C2">
        <w:t>i</w:t>
      </w:r>
      <w:proofErr w:type="spellEnd"/>
      <w:r w:rsidRPr="2F0420C2">
        <w:t xml:space="preserve">) rules and procedures for environmental and social screening of project activities and subprojects to be supported under the project; (ii) guidance for conducting subprojects SURCE and/or preparing ESMP or ESMP Checklist including monitoring plans; (iii) mitigation measures for possible impacts of proposed subprojects; (iv) safety measures during the implementation of Project Component 1; (v) implementation and monitoring arrangements for ESMPs; (vi) overview of the capacity of </w:t>
      </w:r>
      <w:proofErr w:type="spellStart"/>
      <w:r w:rsidRPr="2F0420C2">
        <w:t>MoME</w:t>
      </w:r>
      <w:proofErr w:type="spellEnd"/>
      <w:r w:rsidRPr="2F0420C2">
        <w:t xml:space="preserve"> for environmental and social risk management and measures to fill any gaps in capacity.</w:t>
      </w:r>
    </w:p>
    <w:p w14:paraId="1695D28D" w14:textId="77777777" w:rsidR="00C126C8" w:rsidRDefault="00C126C8" w:rsidP="00C126C8">
      <w:pPr>
        <w:pStyle w:val="ADBNum"/>
      </w:pPr>
      <w:r w:rsidRPr="00E40D1D">
        <w:t xml:space="preserve">The ESMF serves also to provide details on procedures, criteria, and responsibilities for subproject environmental and social screening, preparing, </w:t>
      </w:r>
      <w:proofErr w:type="gramStart"/>
      <w:r w:rsidRPr="00E40D1D">
        <w:t>implementing</w:t>
      </w:r>
      <w:proofErr w:type="gramEnd"/>
      <w:r w:rsidRPr="00E40D1D">
        <w:t xml:space="preserve"> and monitoring of subproject site-specific ESMPs and ESMP checklists. </w:t>
      </w:r>
    </w:p>
    <w:p w14:paraId="174CA68B" w14:textId="77777777" w:rsidR="00204385" w:rsidRPr="00204385" w:rsidRDefault="00204385" w:rsidP="00C126C8">
      <w:pPr>
        <w:pStyle w:val="ADBNum"/>
        <w:rPr>
          <w:sz w:val="10"/>
          <w:szCs w:val="10"/>
        </w:rPr>
      </w:pPr>
    </w:p>
    <w:p w14:paraId="0CBB243F" w14:textId="77777777" w:rsidR="00C126C8" w:rsidRDefault="00C126C8" w:rsidP="00C126C8">
      <w:pPr>
        <w:spacing w:before="120" w:after="120"/>
        <w:rPr>
          <w:b/>
          <w:bCs/>
        </w:rPr>
      </w:pPr>
      <w:r w:rsidRPr="2F0420C2">
        <w:rPr>
          <w:b/>
          <w:bCs/>
        </w:rPr>
        <w:t>Institutional Arrangements for Implementation of Environmental and Social Management Measures</w:t>
      </w:r>
    </w:p>
    <w:p w14:paraId="026A4122" w14:textId="77777777" w:rsidR="00C126C8" w:rsidRPr="00B9616B" w:rsidRDefault="00C126C8" w:rsidP="00C126C8">
      <w:pPr>
        <w:spacing w:before="120" w:after="120"/>
        <w:jc w:val="both"/>
      </w:pPr>
      <w:r w:rsidRPr="006D071F">
        <w:t>The envisioned project structure and implementation arrangements are summarized in Figure 1. The World Bank will provide a US$50 million loan to the Government of Serbia, with the Ministry of Finance acting as Borrower. The Ministry of Mining and Energy (</w:t>
      </w:r>
      <w:proofErr w:type="spellStart"/>
      <w:r w:rsidRPr="006D071F">
        <w:t>MoME</w:t>
      </w:r>
      <w:proofErr w:type="spellEnd"/>
      <w:r w:rsidRPr="006D071F">
        <w:t xml:space="preserve">) will be the implementing agency and will receive and administer loan disbursements, with day-to-day project management being assigned to the </w:t>
      </w:r>
      <w:proofErr w:type="spellStart"/>
      <w:r w:rsidRPr="006D071F">
        <w:t>MoME</w:t>
      </w:r>
      <w:proofErr w:type="spellEnd"/>
      <w:r w:rsidRPr="006D071F">
        <w:t>/EEA</w:t>
      </w:r>
      <w:r>
        <w:t xml:space="preserve">, </w:t>
      </w:r>
      <w:r w:rsidRPr="00574657">
        <w:t>which will house the project implementation unit (PIU).</w:t>
      </w:r>
      <w:r w:rsidRPr="00B9616B">
        <w:t xml:space="preserve"> Implementation of Environmental and Social Management Measures activities will be carried out by the Project Implementation Unit (PIU).</w:t>
      </w:r>
    </w:p>
    <w:p w14:paraId="41516A53" w14:textId="77777777" w:rsidR="00C126C8" w:rsidRDefault="00C126C8" w:rsidP="00C126C8">
      <w:pPr>
        <w:spacing w:before="120" w:after="120"/>
        <w:jc w:val="both"/>
      </w:pPr>
      <w:r w:rsidRPr="00B9616B">
        <w:t>It is envisaged that one PIU staff member (ES Expert) will be responsible for the implementation of environmental and social management measures.</w:t>
      </w:r>
    </w:p>
    <w:p w14:paraId="60BE3B0E" w14:textId="77777777" w:rsidR="00204385" w:rsidRPr="006D071F" w:rsidRDefault="00204385" w:rsidP="00C126C8">
      <w:pPr>
        <w:spacing w:before="120" w:after="120"/>
        <w:jc w:val="both"/>
      </w:pPr>
    </w:p>
    <w:p w14:paraId="2D967294" w14:textId="77777777" w:rsidR="00204385" w:rsidRDefault="00204385" w:rsidP="00C126C8">
      <w:pPr>
        <w:spacing w:before="120" w:after="120"/>
        <w:rPr>
          <w:b/>
          <w:bCs/>
          <w:i/>
          <w:iCs/>
        </w:rPr>
      </w:pPr>
    </w:p>
    <w:p w14:paraId="6B68DC1A" w14:textId="729DDF8F" w:rsidR="00C126C8" w:rsidRPr="006D071F" w:rsidRDefault="00C126C8" w:rsidP="00C126C8">
      <w:pPr>
        <w:spacing w:before="120" w:after="120"/>
        <w:rPr>
          <w:b/>
          <w:bCs/>
          <w:i/>
          <w:iCs/>
        </w:rPr>
      </w:pPr>
      <w:r w:rsidRPr="006D071F">
        <w:rPr>
          <w:b/>
          <w:bCs/>
          <w:i/>
          <w:iCs/>
        </w:rPr>
        <w:lastRenderedPageBreak/>
        <w:t>Figure 1. Envisioned project structure and implementation arrangements.</w:t>
      </w:r>
    </w:p>
    <w:p w14:paraId="30D0BC25" w14:textId="77777777" w:rsidR="00C126C8" w:rsidRDefault="00C126C8" w:rsidP="00C126C8">
      <w:pPr>
        <w:spacing w:before="120" w:after="120"/>
        <w:jc w:val="center"/>
        <w:rPr>
          <w:b/>
          <w:bCs/>
        </w:rPr>
      </w:pPr>
      <w:r>
        <w:rPr>
          <w:rFonts w:cstheme="minorHAnsi"/>
          <w:noProof/>
        </w:rPr>
        <w:drawing>
          <wp:inline distT="0" distB="0" distL="0" distR="0" wp14:anchorId="6CF79E21" wp14:editId="727A496D">
            <wp:extent cx="5787390" cy="3101975"/>
            <wp:effectExtent l="19050" t="19050" r="22860" b="222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7868" cy="3102231"/>
                    </a:xfrm>
                    <a:prstGeom prst="rect">
                      <a:avLst/>
                    </a:prstGeom>
                    <a:noFill/>
                    <a:ln>
                      <a:solidFill>
                        <a:schemeClr val="accent1"/>
                      </a:solidFill>
                    </a:ln>
                  </pic:spPr>
                </pic:pic>
              </a:graphicData>
            </a:graphic>
          </wp:inline>
        </w:drawing>
      </w:r>
    </w:p>
    <w:p w14:paraId="52CEA418" w14:textId="77777777" w:rsidR="00C126C8" w:rsidRPr="006D071F" w:rsidRDefault="00C126C8" w:rsidP="00C126C8">
      <w:pPr>
        <w:spacing w:before="120" w:after="120"/>
      </w:pPr>
      <w:r w:rsidRPr="006D071F">
        <w:t xml:space="preserve">The project will utilize the services of the Central Fiduciary Unit (CFU) within the MoF for procurement and financial management.  CFU staff will work with the technical staff of the </w:t>
      </w:r>
      <w:proofErr w:type="spellStart"/>
      <w:r w:rsidRPr="006D071F">
        <w:t>MoME</w:t>
      </w:r>
      <w:proofErr w:type="spellEnd"/>
      <w:r w:rsidRPr="006D071F">
        <w:t xml:space="preserve"> </w:t>
      </w:r>
      <w:proofErr w:type="gramStart"/>
      <w:r w:rsidRPr="006D071F">
        <w:t>with regard to</w:t>
      </w:r>
      <w:proofErr w:type="gramEnd"/>
      <w:r w:rsidRPr="006D071F">
        <w:t xml:space="preserve"> technical aspects of project implementation.</w:t>
      </w:r>
    </w:p>
    <w:p w14:paraId="5C79FF97" w14:textId="77777777" w:rsidR="00C126C8" w:rsidRPr="00E40D1D" w:rsidRDefault="00C126C8" w:rsidP="00C126C8">
      <w:pPr>
        <w:pStyle w:val="ADBNum"/>
      </w:pPr>
      <w:r w:rsidRPr="00E40D1D">
        <w:rPr>
          <w:b/>
        </w:rPr>
        <w:t xml:space="preserve">Integration of the ESMPs into project documents. </w:t>
      </w:r>
      <w:r w:rsidRPr="00E40D1D">
        <w:t>All sub-project documents shall include a requirement for implementation of the ESMP/ESMP checklist and the documents shall be attached to the construction contracts. Based on the ESMF there will be highlighted the roles and responsibilities of all involved parties in the ESA process. Lastly, based on the ESMF and ESMPs requirements, monitoring and evaluation of mitigation/avoidance measures identified in the site-specific review and in the ESMPs will constitute integral part of the subproject implementation and the contractors will need to carry out the environmental and social obligations during civil works. Furthermore, all contractors will be required to use environmentally acceptable technical standards and procedures during carrying out of works. Additionally, as specified in the ESMF, the contract clauses shall include requirements towards compliance with all national construction, health protection, environmental and social risk mitigation procedures, and rules on environmental and social protection.</w:t>
      </w:r>
    </w:p>
    <w:p w14:paraId="4F4F19A6" w14:textId="77777777" w:rsidR="00C126C8" w:rsidRPr="00E40D1D" w:rsidRDefault="00C126C8" w:rsidP="00C126C8">
      <w:pPr>
        <w:pStyle w:val="ADBNum"/>
      </w:pPr>
      <w:r w:rsidRPr="2F0420C2">
        <w:rPr>
          <w:b/>
        </w:rPr>
        <w:t xml:space="preserve">World Bank Implementation Support and ESS Monitoring. </w:t>
      </w:r>
      <w:bookmarkStart w:id="2" w:name="OLE_LINK15"/>
      <w:bookmarkStart w:id="3" w:name="OLE_LINK16"/>
      <w:r w:rsidRPr="2F0420C2">
        <w:t xml:space="preserve">The Bank's environmental and social specialists will participate in regular implementation support mission to ensure smooth implementation of the Project activities in consistency with this ESMF. The </w:t>
      </w:r>
      <w:proofErr w:type="spellStart"/>
      <w:r w:rsidRPr="2F0420C2">
        <w:t>GoS</w:t>
      </w:r>
      <w:proofErr w:type="spellEnd"/>
      <w:r w:rsidRPr="2F0420C2">
        <w:t xml:space="preserve"> is responsible for compliance and monitoring of Project activities with National Laws and Regulations, the World Bank applicable ESSs, and the World Bank Group Environmental Health and Safety Guidelines (EHSG). Regular (or when required, remote) site visits will be carried out to monitor the Project’s compliance with the site-specific ESMPs or ESMP-Checklists prepared for Project activities; and the contractors with good construction practices and their contractor’s ESMPs. The Bank task team will provide guidance in preparation and review of the following key environmental and social instruments, such as ESMPs, ESMP checklists and progress reports.</w:t>
      </w:r>
    </w:p>
    <w:bookmarkEnd w:id="2"/>
    <w:bookmarkEnd w:id="3"/>
    <w:p w14:paraId="2897CE52" w14:textId="77777777" w:rsidR="00C126C8" w:rsidRPr="00E40D1D" w:rsidRDefault="00C126C8" w:rsidP="00C126C8">
      <w:pPr>
        <w:pStyle w:val="ADBNum"/>
      </w:pPr>
      <w:r w:rsidRPr="00E40D1D">
        <w:rPr>
          <w:b/>
        </w:rPr>
        <w:t>Grievance Mechanism (GM)</w:t>
      </w:r>
      <w:r w:rsidRPr="00E40D1D">
        <w:t xml:space="preserve">. The Project GM aims to enable beneficiaries and citizens to register any grievances on all project-related issues of concern. Establishment of the Project level Grievance Mechanism (GM) shall be the responsibility of the </w:t>
      </w:r>
      <w:proofErr w:type="spellStart"/>
      <w:r w:rsidRPr="00E40D1D">
        <w:t>MoME</w:t>
      </w:r>
      <w:proofErr w:type="spellEnd"/>
      <w:r w:rsidRPr="00E40D1D">
        <w:t xml:space="preserve">/EEA i.e., the PIU.  Given the specific decentralized and geographically dispersed activities it has been decided that the GM would best serve the stakeholders interest </w:t>
      </w:r>
      <w:r w:rsidRPr="00E40D1D">
        <w:lastRenderedPageBreak/>
        <w:t>through a Central Feedback Desk (CFD) administered by the PIU and sub-project specific Local Grievance Admission Desks (LGAD) (collectively referred to as Grievance Mechanism (GM)) to be established at the LSGU levels.</w:t>
      </w:r>
    </w:p>
    <w:p w14:paraId="62D2F189" w14:textId="77777777" w:rsidR="00C126C8" w:rsidRPr="00E40D1D" w:rsidRDefault="00C126C8" w:rsidP="00C126C8">
      <w:pPr>
        <w:pStyle w:val="ADBNum"/>
      </w:pPr>
      <w:r w:rsidRPr="00E40D1D">
        <w:t>The PIU will maintain grievance log to ensure that each complaint has an individual reference number and is appropriately tracked, and recorded actions are completed.  Every grievance shall be tracked and assessed if any progress is being made to resolve them. It is expected that project will receive some grievances and should ideally have an established system for entering, tracking, and monitoring grievances. The project monitoring and evaluation information system should also include indicators to measure grievance monitoring and resolution.</w:t>
      </w:r>
    </w:p>
    <w:p w14:paraId="5188F520" w14:textId="582E78B1" w:rsidR="00C126C8" w:rsidRPr="00E40D1D" w:rsidRDefault="00C126C8" w:rsidP="00C126C8">
      <w:pPr>
        <w:pStyle w:val="ADBNum"/>
      </w:pPr>
      <w:r w:rsidRPr="2F0420C2">
        <w:t xml:space="preserve">Communities and individuals who believe that they are adversely affected by a World Bank (WB) supported project may submit complaints to existing project-level grievance mechanisms or the WB’s Grievance Redress Service (GRS). The GRS ensures that complaints received are promptly reviewed </w:t>
      </w:r>
      <w:proofErr w:type="gramStart"/>
      <w:r w:rsidRPr="2F0420C2">
        <w:t>in order to</w:t>
      </w:r>
      <w:proofErr w:type="gramEnd"/>
      <w:r w:rsidRPr="2F0420C2">
        <w:t xml:space="preserve"> address project-related concerns.</w:t>
      </w:r>
    </w:p>
    <w:p w14:paraId="0E30BD19" w14:textId="77777777" w:rsidR="00C126C8" w:rsidRPr="00E40D1D" w:rsidRDefault="00C126C8" w:rsidP="00C126C8">
      <w:pPr>
        <w:pStyle w:val="ADBNum"/>
      </w:pPr>
      <w:r w:rsidRPr="2F0420C2">
        <w:rPr>
          <w:b/>
        </w:rPr>
        <w:t xml:space="preserve">Public consultations and information disclosure. </w:t>
      </w:r>
      <w:r w:rsidRPr="2F0420C2">
        <w:t xml:space="preserve">Comments received during public consultation have been reflected in ESMF. The Stakeholder Engagement Plan (SEP) is an instrument intended to serve as a practical guidance to support stakeholder consultation and engagement activities carried out by the </w:t>
      </w:r>
      <w:proofErr w:type="spellStart"/>
      <w:r w:rsidRPr="2F0420C2">
        <w:t>MoME</w:t>
      </w:r>
      <w:proofErr w:type="spellEnd"/>
      <w:r w:rsidRPr="2F0420C2">
        <w:t xml:space="preserve"> in relation to the Project development and implementation. The SEP aims to ensure that the engagement activities are conducted effectively, fairly, and in a transparent manner, cover all relevant stakeholders, as well as employ consultation methods that promote active participation and are appropriate within the local context. It requires information about the project and communicate the relevant environmental and social data; provide useful and clear information for people affected by the project; conduct public consultations; </w:t>
      </w:r>
      <w:proofErr w:type="gramStart"/>
      <w:r w:rsidRPr="2F0420C2">
        <w:t>take into account</w:t>
      </w:r>
      <w:proofErr w:type="gramEnd"/>
      <w:r w:rsidRPr="2F0420C2">
        <w:t xml:space="preserve"> the views expressed during the public consultations in the implementation of the project.</w:t>
      </w:r>
    </w:p>
    <w:p w14:paraId="7ED30DD8" w14:textId="77777777" w:rsidR="00C126C8" w:rsidRPr="00E40D1D" w:rsidRDefault="00C126C8" w:rsidP="00C126C8">
      <w:pPr>
        <w:pStyle w:val="ADBNum"/>
      </w:pPr>
      <w:r w:rsidRPr="2F0420C2">
        <w:t xml:space="preserve">ESF and project documents, including this ESMF, will be disclosed electronically on the websites of the </w:t>
      </w:r>
      <w:proofErr w:type="spellStart"/>
      <w:r w:rsidRPr="2F0420C2">
        <w:t>MoME</w:t>
      </w:r>
      <w:proofErr w:type="spellEnd"/>
      <w:r w:rsidRPr="2F0420C2">
        <w:t xml:space="preserve"> and Local Self Governments. The ESF documents shall be available in Serbian and English, while other project documents, public calls, decisions, instructions and guidance will be available only in Serbian: the website of the </w:t>
      </w:r>
      <w:proofErr w:type="spellStart"/>
      <w:r w:rsidRPr="2F0420C2">
        <w:t>MoME</w:t>
      </w:r>
      <w:proofErr w:type="spellEnd"/>
      <w:r w:rsidRPr="2F0420C2">
        <w:t xml:space="preserve"> (</w:t>
      </w:r>
      <w:hyperlink r:id="rId11">
        <w:r w:rsidRPr="2F0420C2">
          <w:rPr>
            <w:rStyle w:val="Hyperlink"/>
            <w:rFonts w:ascii="Calibri" w:hAnsi="Calibri" w:cs="Calibri"/>
          </w:rPr>
          <w:t>http://www.mre.gov.rs/</w:t>
        </w:r>
      </w:hyperlink>
      <w:r w:rsidRPr="2F0420C2">
        <w:t>); the websites of Local Self Governments who will be participating in the energy efficiency grant schemes; through social media campaigns; through the civic engagement platform with program announcements and information materials, a centralized email address for submitting feedback and queries.</w:t>
      </w:r>
    </w:p>
    <w:p w14:paraId="01C7064B" w14:textId="77777777" w:rsidR="00C126C8" w:rsidRDefault="00C126C8" w:rsidP="00C126C8">
      <w:pPr>
        <w:spacing w:before="120" w:after="120"/>
        <w:rPr>
          <w:b/>
          <w:bCs/>
        </w:rPr>
      </w:pPr>
      <w:r w:rsidRPr="2F0420C2">
        <w:rPr>
          <w:b/>
          <w:bCs/>
        </w:rPr>
        <w:t>ESMF implementation Budget</w:t>
      </w:r>
    </w:p>
    <w:p w14:paraId="4B49113C" w14:textId="253FCC4D" w:rsidR="00C126C8" w:rsidRDefault="00C126C8" w:rsidP="00C126C8">
      <w:pPr>
        <w:spacing w:before="120" w:after="120"/>
      </w:pPr>
      <w:r w:rsidRPr="006D071F">
        <w:t>The estimated costs of the environmental measures that will be integrated into the project and cannot be estimated due to a lack of data. The table below shows the unit cost data.</w:t>
      </w:r>
    </w:p>
    <w:p w14:paraId="4D270829" w14:textId="77777777" w:rsidR="00C126C8" w:rsidRPr="006D071F" w:rsidRDefault="00C126C8" w:rsidP="00C126C8">
      <w:pPr>
        <w:spacing w:before="120" w:after="120"/>
        <w:rPr>
          <w:i/>
          <w:iCs/>
        </w:rPr>
      </w:pPr>
      <w:r w:rsidRPr="006D071F">
        <w:rPr>
          <w:i/>
          <w:iCs/>
        </w:rPr>
        <w:t xml:space="preserve">Table 2. </w:t>
      </w:r>
      <w:r w:rsidRPr="006D071F">
        <w:rPr>
          <w:i/>
          <w:iCs/>
          <w:lang w:val="en-GB"/>
        </w:rPr>
        <w:t>Estimated costs of the project's environmental measures</w:t>
      </w:r>
    </w:p>
    <w:tbl>
      <w:tblPr>
        <w:tblW w:w="93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9"/>
        <w:gridCol w:w="3119"/>
        <w:gridCol w:w="1453"/>
        <w:gridCol w:w="2164"/>
        <w:gridCol w:w="1951"/>
      </w:tblGrid>
      <w:tr w:rsidR="00C126C8" w14:paraId="23D3BFE8" w14:textId="77777777" w:rsidTr="00EF366F">
        <w:tc>
          <w:tcPr>
            <w:tcW w:w="699" w:type="dxa"/>
            <w:tcBorders>
              <w:top w:val="single" w:sz="8" w:space="0" w:color="auto"/>
              <w:left w:val="single" w:sz="8" w:space="0" w:color="auto"/>
              <w:bottom w:val="single" w:sz="8" w:space="0" w:color="auto"/>
              <w:right w:val="single" w:sz="8" w:space="0" w:color="auto"/>
            </w:tcBorders>
            <w:shd w:val="clear" w:color="auto" w:fill="B7DFA8" w:themeFill="accent1" w:themeFillTint="66"/>
            <w:hideMark/>
          </w:tcPr>
          <w:p w14:paraId="6D70E3CF" w14:textId="77777777" w:rsidR="00C126C8" w:rsidRPr="007A33ED" w:rsidRDefault="00C126C8" w:rsidP="0089156C">
            <w:pPr>
              <w:spacing w:before="120" w:after="120"/>
              <w:jc w:val="center"/>
              <w:textAlignment w:val="baseline"/>
            </w:pPr>
            <w:r w:rsidRPr="007A33ED">
              <w:rPr>
                <w:b/>
                <w:bCs/>
                <w:lang w:val="en-GB"/>
              </w:rPr>
              <w:t>No</w:t>
            </w:r>
          </w:p>
        </w:tc>
        <w:tc>
          <w:tcPr>
            <w:tcW w:w="3119" w:type="dxa"/>
            <w:tcBorders>
              <w:top w:val="single" w:sz="8" w:space="0" w:color="auto"/>
              <w:left w:val="nil"/>
              <w:bottom w:val="single" w:sz="8" w:space="0" w:color="auto"/>
              <w:right w:val="single" w:sz="8" w:space="0" w:color="auto"/>
            </w:tcBorders>
            <w:shd w:val="clear" w:color="auto" w:fill="B7DFA8" w:themeFill="accent1" w:themeFillTint="66"/>
            <w:hideMark/>
          </w:tcPr>
          <w:p w14:paraId="1EE07104" w14:textId="77777777" w:rsidR="00C126C8" w:rsidRPr="007A33ED" w:rsidRDefault="00C126C8" w:rsidP="0089156C">
            <w:pPr>
              <w:spacing w:before="120" w:after="120"/>
              <w:jc w:val="center"/>
              <w:textAlignment w:val="baseline"/>
            </w:pPr>
            <w:r w:rsidRPr="007A33ED">
              <w:rPr>
                <w:b/>
                <w:bCs/>
                <w:lang w:val="en-GB"/>
              </w:rPr>
              <w:t>Activity/ measure</w:t>
            </w:r>
          </w:p>
        </w:tc>
        <w:tc>
          <w:tcPr>
            <w:tcW w:w="1453" w:type="dxa"/>
            <w:tcBorders>
              <w:top w:val="single" w:sz="8" w:space="0" w:color="auto"/>
              <w:left w:val="nil"/>
              <w:bottom w:val="single" w:sz="8" w:space="0" w:color="auto"/>
              <w:right w:val="single" w:sz="8" w:space="0" w:color="auto"/>
            </w:tcBorders>
            <w:shd w:val="clear" w:color="auto" w:fill="B7DFA8" w:themeFill="accent1" w:themeFillTint="66"/>
            <w:hideMark/>
          </w:tcPr>
          <w:p w14:paraId="235C60D3" w14:textId="77777777" w:rsidR="00C126C8" w:rsidRPr="007A33ED" w:rsidRDefault="00C126C8" w:rsidP="0089156C">
            <w:pPr>
              <w:spacing w:before="120" w:after="120"/>
              <w:jc w:val="center"/>
              <w:textAlignment w:val="baseline"/>
            </w:pPr>
            <w:r w:rsidRPr="007A33ED">
              <w:rPr>
                <w:b/>
                <w:bCs/>
                <w:lang w:val="en-GB"/>
              </w:rPr>
              <w:t>Quantity</w:t>
            </w:r>
          </w:p>
        </w:tc>
        <w:tc>
          <w:tcPr>
            <w:tcW w:w="2161" w:type="dxa"/>
            <w:tcBorders>
              <w:top w:val="single" w:sz="8" w:space="0" w:color="auto"/>
              <w:left w:val="nil"/>
              <w:bottom w:val="single" w:sz="8" w:space="0" w:color="auto"/>
              <w:right w:val="single" w:sz="8" w:space="0" w:color="auto"/>
            </w:tcBorders>
            <w:shd w:val="clear" w:color="auto" w:fill="B7DFA8" w:themeFill="accent1" w:themeFillTint="66"/>
            <w:hideMark/>
          </w:tcPr>
          <w:p w14:paraId="29FB453D" w14:textId="77777777" w:rsidR="00C126C8" w:rsidRPr="007A33ED" w:rsidRDefault="00C126C8" w:rsidP="0089156C">
            <w:pPr>
              <w:spacing w:before="120" w:after="120"/>
              <w:jc w:val="center"/>
              <w:textAlignment w:val="baseline"/>
            </w:pPr>
            <w:r w:rsidRPr="007A33ED">
              <w:rPr>
                <w:b/>
                <w:bCs/>
                <w:lang w:val="en-GB"/>
              </w:rPr>
              <w:t>Unit Cost (USD)</w:t>
            </w:r>
          </w:p>
        </w:tc>
        <w:tc>
          <w:tcPr>
            <w:tcW w:w="1951" w:type="dxa"/>
            <w:tcBorders>
              <w:top w:val="single" w:sz="8" w:space="0" w:color="auto"/>
              <w:left w:val="nil"/>
              <w:bottom w:val="single" w:sz="8" w:space="0" w:color="auto"/>
              <w:right w:val="single" w:sz="8" w:space="0" w:color="auto"/>
            </w:tcBorders>
            <w:shd w:val="clear" w:color="auto" w:fill="B7DFA8" w:themeFill="accent1" w:themeFillTint="66"/>
            <w:hideMark/>
          </w:tcPr>
          <w:p w14:paraId="279BECAF" w14:textId="77777777" w:rsidR="00C126C8" w:rsidRPr="007A33ED" w:rsidRDefault="00C126C8" w:rsidP="0089156C">
            <w:pPr>
              <w:spacing w:before="120" w:after="120"/>
              <w:jc w:val="center"/>
              <w:textAlignment w:val="baseline"/>
            </w:pPr>
            <w:r w:rsidRPr="007A33ED">
              <w:rPr>
                <w:b/>
                <w:bCs/>
                <w:lang w:val="en-GB"/>
              </w:rPr>
              <w:t>Total Cost (USD)</w:t>
            </w:r>
          </w:p>
        </w:tc>
      </w:tr>
      <w:tr w:rsidR="00C126C8" w14:paraId="66997383" w14:textId="77777777" w:rsidTr="00CD03AA">
        <w:tc>
          <w:tcPr>
            <w:tcW w:w="699" w:type="dxa"/>
            <w:tcBorders>
              <w:top w:val="nil"/>
              <w:left w:val="single" w:sz="8" w:space="0" w:color="auto"/>
              <w:bottom w:val="single" w:sz="8" w:space="0" w:color="auto"/>
              <w:right w:val="single" w:sz="8" w:space="0" w:color="auto"/>
            </w:tcBorders>
            <w:hideMark/>
          </w:tcPr>
          <w:p w14:paraId="0D75E1F4" w14:textId="77777777" w:rsidR="00C126C8" w:rsidRPr="007A33ED" w:rsidRDefault="00C126C8" w:rsidP="0089156C">
            <w:pPr>
              <w:spacing w:before="60" w:after="60"/>
              <w:jc w:val="center"/>
              <w:textAlignment w:val="baseline"/>
            </w:pPr>
            <w:r w:rsidRPr="007A33ED">
              <w:rPr>
                <w:lang w:val="en-GB"/>
              </w:rPr>
              <w:t>1</w:t>
            </w:r>
          </w:p>
        </w:tc>
        <w:tc>
          <w:tcPr>
            <w:tcW w:w="3119" w:type="dxa"/>
            <w:tcBorders>
              <w:top w:val="nil"/>
              <w:left w:val="nil"/>
              <w:bottom w:val="single" w:sz="8" w:space="0" w:color="auto"/>
              <w:right w:val="single" w:sz="8" w:space="0" w:color="auto"/>
            </w:tcBorders>
            <w:hideMark/>
          </w:tcPr>
          <w:p w14:paraId="7E6A09BB" w14:textId="77777777" w:rsidR="00C126C8" w:rsidRPr="007A33ED" w:rsidRDefault="00C126C8" w:rsidP="0089156C">
            <w:pPr>
              <w:spacing w:before="60" w:after="60"/>
              <w:textAlignment w:val="baseline"/>
            </w:pPr>
            <w:r w:rsidRPr="007A33ED">
              <w:rPr>
                <w:lang w:val="en-GB"/>
              </w:rPr>
              <w:t>Preparation of ESMPs</w:t>
            </w:r>
          </w:p>
        </w:tc>
        <w:tc>
          <w:tcPr>
            <w:tcW w:w="1453" w:type="dxa"/>
            <w:tcBorders>
              <w:top w:val="nil"/>
              <w:left w:val="nil"/>
              <w:bottom w:val="single" w:sz="8" w:space="0" w:color="auto"/>
              <w:right w:val="single" w:sz="8" w:space="0" w:color="auto"/>
            </w:tcBorders>
            <w:hideMark/>
          </w:tcPr>
          <w:p w14:paraId="45043EB3" w14:textId="77777777" w:rsidR="00C126C8" w:rsidRPr="007A33ED" w:rsidRDefault="00C126C8" w:rsidP="0089156C">
            <w:pPr>
              <w:spacing w:before="60" w:after="60"/>
              <w:jc w:val="center"/>
              <w:textAlignment w:val="baseline"/>
            </w:pPr>
            <w:r w:rsidRPr="007A33ED">
              <w:t>10</w:t>
            </w:r>
          </w:p>
        </w:tc>
        <w:tc>
          <w:tcPr>
            <w:tcW w:w="2161" w:type="dxa"/>
            <w:tcBorders>
              <w:top w:val="nil"/>
              <w:left w:val="nil"/>
              <w:bottom w:val="single" w:sz="8" w:space="0" w:color="auto"/>
              <w:right w:val="single" w:sz="8" w:space="0" w:color="auto"/>
            </w:tcBorders>
            <w:hideMark/>
          </w:tcPr>
          <w:p w14:paraId="4EE624EE" w14:textId="77777777" w:rsidR="00C126C8" w:rsidRPr="007A33ED" w:rsidRDefault="00C126C8" w:rsidP="0089156C">
            <w:pPr>
              <w:spacing w:before="60" w:after="60"/>
              <w:textAlignment w:val="baseline"/>
            </w:pPr>
            <w:r w:rsidRPr="007A33ED">
              <w:rPr>
                <w:lang w:val="en-GB"/>
              </w:rPr>
              <w:t>7000.00</w:t>
            </w:r>
          </w:p>
        </w:tc>
        <w:tc>
          <w:tcPr>
            <w:tcW w:w="1951" w:type="dxa"/>
            <w:tcBorders>
              <w:top w:val="nil"/>
              <w:left w:val="nil"/>
              <w:bottom w:val="single" w:sz="8" w:space="0" w:color="auto"/>
              <w:right w:val="single" w:sz="8" w:space="0" w:color="auto"/>
            </w:tcBorders>
            <w:hideMark/>
          </w:tcPr>
          <w:p w14:paraId="6E23985F" w14:textId="77777777" w:rsidR="00C126C8" w:rsidRPr="007A33ED" w:rsidRDefault="00C126C8" w:rsidP="0089156C">
            <w:pPr>
              <w:spacing w:before="60" w:after="60"/>
              <w:textAlignment w:val="baseline"/>
            </w:pPr>
            <w:r w:rsidRPr="007A33ED">
              <w:t>70</w:t>
            </w:r>
            <w:r>
              <w:t xml:space="preserve"> </w:t>
            </w:r>
            <w:r w:rsidRPr="007A33ED">
              <w:t>000</w:t>
            </w:r>
            <w:r>
              <w:t>,00</w:t>
            </w:r>
          </w:p>
        </w:tc>
      </w:tr>
      <w:tr w:rsidR="00C126C8" w14:paraId="5C17C871" w14:textId="77777777" w:rsidTr="00CD03AA">
        <w:tc>
          <w:tcPr>
            <w:tcW w:w="699" w:type="dxa"/>
            <w:tcBorders>
              <w:top w:val="nil"/>
              <w:left w:val="single" w:sz="8" w:space="0" w:color="auto"/>
              <w:bottom w:val="single" w:sz="8" w:space="0" w:color="auto"/>
              <w:right w:val="single" w:sz="8" w:space="0" w:color="auto"/>
            </w:tcBorders>
            <w:hideMark/>
          </w:tcPr>
          <w:p w14:paraId="27F1644C" w14:textId="77777777" w:rsidR="00C126C8" w:rsidRPr="007A33ED" w:rsidRDefault="00C126C8" w:rsidP="0089156C">
            <w:pPr>
              <w:spacing w:before="60" w:after="60"/>
              <w:jc w:val="center"/>
              <w:textAlignment w:val="baseline"/>
              <w:rPr>
                <w:lang w:val="en-GB"/>
              </w:rPr>
            </w:pPr>
            <w:r w:rsidRPr="007A33ED">
              <w:rPr>
                <w:lang w:val="en-GB"/>
              </w:rPr>
              <w:t>2</w:t>
            </w:r>
          </w:p>
        </w:tc>
        <w:tc>
          <w:tcPr>
            <w:tcW w:w="3119" w:type="dxa"/>
            <w:tcBorders>
              <w:top w:val="nil"/>
              <w:left w:val="nil"/>
              <w:bottom w:val="single" w:sz="8" w:space="0" w:color="auto"/>
              <w:right w:val="single" w:sz="8" w:space="0" w:color="auto"/>
            </w:tcBorders>
            <w:hideMark/>
          </w:tcPr>
          <w:p w14:paraId="72A18D2D" w14:textId="77777777" w:rsidR="00C126C8" w:rsidRPr="007A33ED" w:rsidRDefault="00C126C8" w:rsidP="0089156C">
            <w:pPr>
              <w:spacing w:before="60" w:after="60"/>
              <w:textAlignment w:val="baseline"/>
              <w:rPr>
                <w:lang w:val="en-GB"/>
              </w:rPr>
            </w:pPr>
            <w:r w:rsidRPr="007A33ED">
              <w:rPr>
                <w:lang w:val="en-GB"/>
              </w:rPr>
              <w:t>Preparation of ESMP-checklists</w:t>
            </w:r>
          </w:p>
        </w:tc>
        <w:tc>
          <w:tcPr>
            <w:tcW w:w="1453" w:type="dxa"/>
            <w:tcBorders>
              <w:top w:val="nil"/>
              <w:left w:val="nil"/>
              <w:bottom w:val="single" w:sz="8" w:space="0" w:color="auto"/>
              <w:right w:val="single" w:sz="8" w:space="0" w:color="auto"/>
            </w:tcBorders>
            <w:hideMark/>
          </w:tcPr>
          <w:p w14:paraId="3AB1E1D2" w14:textId="77777777" w:rsidR="00C126C8" w:rsidRPr="007A33ED" w:rsidRDefault="00C126C8" w:rsidP="0089156C">
            <w:pPr>
              <w:spacing w:before="60" w:after="60"/>
              <w:jc w:val="center"/>
              <w:textAlignment w:val="baseline"/>
              <w:rPr>
                <w:lang w:val="en-GB"/>
              </w:rPr>
            </w:pPr>
            <w:r w:rsidRPr="007A33ED">
              <w:rPr>
                <w:lang w:val="en-GB"/>
              </w:rPr>
              <w:t>20</w:t>
            </w:r>
          </w:p>
        </w:tc>
        <w:tc>
          <w:tcPr>
            <w:tcW w:w="2161" w:type="dxa"/>
            <w:tcBorders>
              <w:top w:val="nil"/>
              <w:left w:val="nil"/>
              <w:bottom w:val="single" w:sz="8" w:space="0" w:color="auto"/>
              <w:right w:val="single" w:sz="8" w:space="0" w:color="auto"/>
            </w:tcBorders>
            <w:hideMark/>
          </w:tcPr>
          <w:p w14:paraId="55311379" w14:textId="77777777" w:rsidR="00C126C8" w:rsidRPr="007A33ED" w:rsidRDefault="00C126C8" w:rsidP="0089156C">
            <w:pPr>
              <w:spacing w:before="60" w:after="60"/>
              <w:textAlignment w:val="baseline"/>
              <w:rPr>
                <w:lang w:val="en-GB"/>
              </w:rPr>
            </w:pPr>
            <w:r w:rsidRPr="007A33ED">
              <w:rPr>
                <w:lang w:val="en-GB"/>
              </w:rPr>
              <w:t>1500</w:t>
            </w:r>
          </w:p>
        </w:tc>
        <w:tc>
          <w:tcPr>
            <w:tcW w:w="1951" w:type="dxa"/>
            <w:tcBorders>
              <w:top w:val="nil"/>
              <w:left w:val="nil"/>
              <w:bottom w:val="single" w:sz="8" w:space="0" w:color="auto"/>
              <w:right w:val="single" w:sz="8" w:space="0" w:color="auto"/>
            </w:tcBorders>
            <w:hideMark/>
          </w:tcPr>
          <w:p w14:paraId="56C4EF28" w14:textId="77777777" w:rsidR="00C126C8" w:rsidRPr="007A33ED" w:rsidRDefault="00C126C8" w:rsidP="0089156C">
            <w:pPr>
              <w:spacing w:before="60" w:after="60"/>
              <w:textAlignment w:val="baseline"/>
              <w:rPr>
                <w:lang w:val="en-GB"/>
              </w:rPr>
            </w:pPr>
            <w:r w:rsidRPr="007A33ED">
              <w:rPr>
                <w:lang w:val="en-GB"/>
              </w:rPr>
              <w:t>30 000</w:t>
            </w:r>
            <w:r>
              <w:rPr>
                <w:lang w:val="en-GB"/>
              </w:rPr>
              <w:t>,00</w:t>
            </w:r>
          </w:p>
        </w:tc>
      </w:tr>
      <w:tr w:rsidR="00C126C8" w14:paraId="2D2E3074" w14:textId="77777777" w:rsidTr="00CD03AA">
        <w:tc>
          <w:tcPr>
            <w:tcW w:w="699" w:type="dxa"/>
            <w:tcBorders>
              <w:top w:val="nil"/>
              <w:left w:val="single" w:sz="8" w:space="0" w:color="auto"/>
              <w:bottom w:val="single" w:sz="8" w:space="0" w:color="auto"/>
              <w:right w:val="single" w:sz="8" w:space="0" w:color="auto"/>
            </w:tcBorders>
            <w:hideMark/>
          </w:tcPr>
          <w:p w14:paraId="17717B02" w14:textId="77777777" w:rsidR="00C126C8" w:rsidRPr="007A33ED" w:rsidRDefault="00C126C8" w:rsidP="0089156C">
            <w:pPr>
              <w:spacing w:before="60" w:after="60"/>
              <w:jc w:val="center"/>
              <w:textAlignment w:val="baseline"/>
            </w:pPr>
            <w:r w:rsidRPr="007A33ED">
              <w:t>3</w:t>
            </w:r>
          </w:p>
        </w:tc>
        <w:tc>
          <w:tcPr>
            <w:tcW w:w="3119" w:type="dxa"/>
            <w:tcBorders>
              <w:top w:val="nil"/>
              <w:left w:val="nil"/>
              <w:bottom w:val="single" w:sz="8" w:space="0" w:color="auto"/>
              <w:right w:val="single" w:sz="8" w:space="0" w:color="auto"/>
            </w:tcBorders>
            <w:hideMark/>
          </w:tcPr>
          <w:p w14:paraId="7788BB0A" w14:textId="77777777" w:rsidR="00C126C8" w:rsidRPr="007A33ED" w:rsidRDefault="00C126C8" w:rsidP="0089156C">
            <w:pPr>
              <w:spacing w:before="60" w:after="60"/>
              <w:textAlignment w:val="baseline"/>
            </w:pPr>
            <w:r w:rsidRPr="007A33ED">
              <w:rPr>
                <w:lang w:val="en-GB"/>
              </w:rPr>
              <w:t>E&amp;S Monitoring activities</w:t>
            </w:r>
          </w:p>
        </w:tc>
        <w:tc>
          <w:tcPr>
            <w:tcW w:w="1453" w:type="dxa"/>
            <w:tcBorders>
              <w:top w:val="nil"/>
              <w:left w:val="nil"/>
              <w:bottom w:val="single" w:sz="8" w:space="0" w:color="auto"/>
              <w:right w:val="single" w:sz="8" w:space="0" w:color="auto"/>
            </w:tcBorders>
            <w:hideMark/>
          </w:tcPr>
          <w:p w14:paraId="537C5B21" w14:textId="77777777" w:rsidR="00C126C8" w:rsidRPr="007A33ED" w:rsidRDefault="00C126C8" w:rsidP="0089156C">
            <w:pPr>
              <w:spacing w:before="60" w:after="60"/>
              <w:jc w:val="center"/>
              <w:textAlignment w:val="baseline"/>
            </w:pPr>
            <w:r w:rsidRPr="007A33ED">
              <w:rPr>
                <w:lang w:val="en-GB"/>
              </w:rPr>
              <w:t>1</w:t>
            </w:r>
          </w:p>
        </w:tc>
        <w:tc>
          <w:tcPr>
            <w:tcW w:w="2161" w:type="dxa"/>
            <w:tcBorders>
              <w:top w:val="nil"/>
              <w:left w:val="nil"/>
              <w:bottom w:val="single" w:sz="8" w:space="0" w:color="auto"/>
              <w:right w:val="single" w:sz="8" w:space="0" w:color="auto"/>
            </w:tcBorders>
            <w:hideMark/>
          </w:tcPr>
          <w:p w14:paraId="64C0DB6D" w14:textId="77777777" w:rsidR="00C126C8" w:rsidRPr="007A33ED" w:rsidRDefault="00C126C8" w:rsidP="0089156C">
            <w:pPr>
              <w:spacing w:before="60" w:after="60"/>
              <w:textAlignment w:val="baseline"/>
            </w:pPr>
            <w:r w:rsidRPr="007A33ED">
              <w:rPr>
                <w:lang w:val="en-GB"/>
              </w:rPr>
              <w:t>10000.00</w:t>
            </w:r>
          </w:p>
        </w:tc>
        <w:tc>
          <w:tcPr>
            <w:tcW w:w="1951" w:type="dxa"/>
            <w:tcBorders>
              <w:top w:val="nil"/>
              <w:left w:val="nil"/>
              <w:bottom w:val="single" w:sz="8" w:space="0" w:color="auto"/>
              <w:right w:val="single" w:sz="8" w:space="0" w:color="auto"/>
            </w:tcBorders>
            <w:hideMark/>
          </w:tcPr>
          <w:p w14:paraId="55AEC7A7" w14:textId="77777777" w:rsidR="00C126C8" w:rsidRPr="007A33ED" w:rsidRDefault="00C126C8" w:rsidP="0089156C">
            <w:pPr>
              <w:spacing w:before="60" w:after="60"/>
              <w:textAlignment w:val="baseline"/>
            </w:pPr>
            <w:r w:rsidRPr="007A33ED">
              <w:t>10</w:t>
            </w:r>
            <w:r>
              <w:t xml:space="preserve"> </w:t>
            </w:r>
            <w:r w:rsidRPr="007A33ED">
              <w:t>000</w:t>
            </w:r>
            <w:r>
              <w:t>,00</w:t>
            </w:r>
          </w:p>
        </w:tc>
      </w:tr>
      <w:tr w:rsidR="00C126C8" w14:paraId="06927224" w14:textId="77777777" w:rsidTr="00CD03AA">
        <w:tc>
          <w:tcPr>
            <w:tcW w:w="699" w:type="dxa"/>
            <w:tcBorders>
              <w:top w:val="nil"/>
              <w:left w:val="single" w:sz="8" w:space="0" w:color="auto"/>
              <w:bottom w:val="single" w:sz="8" w:space="0" w:color="auto"/>
              <w:right w:val="single" w:sz="8" w:space="0" w:color="auto"/>
            </w:tcBorders>
            <w:hideMark/>
          </w:tcPr>
          <w:p w14:paraId="6005A35C" w14:textId="77777777" w:rsidR="00C126C8" w:rsidRPr="007A33ED" w:rsidRDefault="00C126C8" w:rsidP="0089156C">
            <w:pPr>
              <w:spacing w:before="60" w:after="60"/>
              <w:jc w:val="center"/>
              <w:textAlignment w:val="baseline"/>
            </w:pPr>
            <w:r w:rsidRPr="007A33ED">
              <w:t>4</w:t>
            </w:r>
          </w:p>
        </w:tc>
        <w:tc>
          <w:tcPr>
            <w:tcW w:w="3119" w:type="dxa"/>
            <w:tcBorders>
              <w:top w:val="nil"/>
              <w:left w:val="nil"/>
              <w:bottom w:val="single" w:sz="8" w:space="0" w:color="auto"/>
              <w:right w:val="single" w:sz="8" w:space="0" w:color="auto"/>
            </w:tcBorders>
            <w:hideMark/>
          </w:tcPr>
          <w:p w14:paraId="5358FCBA" w14:textId="77777777" w:rsidR="00C126C8" w:rsidRPr="007A33ED" w:rsidRDefault="00C126C8" w:rsidP="0089156C">
            <w:pPr>
              <w:spacing w:before="60" w:after="60"/>
              <w:textAlignment w:val="baseline"/>
            </w:pPr>
            <w:r w:rsidRPr="007A33ED">
              <w:rPr>
                <w:lang w:val="en-GB"/>
              </w:rPr>
              <w:t>Training sessions</w:t>
            </w:r>
          </w:p>
        </w:tc>
        <w:tc>
          <w:tcPr>
            <w:tcW w:w="1453" w:type="dxa"/>
            <w:tcBorders>
              <w:top w:val="nil"/>
              <w:left w:val="nil"/>
              <w:bottom w:val="single" w:sz="8" w:space="0" w:color="auto"/>
              <w:right w:val="single" w:sz="8" w:space="0" w:color="auto"/>
            </w:tcBorders>
            <w:hideMark/>
          </w:tcPr>
          <w:p w14:paraId="17E45286" w14:textId="77777777" w:rsidR="00C126C8" w:rsidRPr="007A33ED" w:rsidRDefault="00C126C8" w:rsidP="0089156C">
            <w:pPr>
              <w:spacing w:before="60" w:after="60"/>
              <w:jc w:val="center"/>
              <w:textAlignment w:val="baseline"/>
            </w:pPr>
            <w:r w:rsidRPr="007A33ED">
              <w:t>10</w:t>
            </w:r>
          </w:p>
        </w:tc>
        <w:tc>
          <w:tcPr>
            <w:tcW w:w="2161" w:type="dxa"/>
            <w:tcBorders>
              <w:top w:val="nil"/>
              <w:left w:val="nil"/>
              <w:bottom w:val="single" w:sz="8" w:space="0" w:color="auto"/>
              <w:right w:val="single" w:sz="8" w:space="0" w:color="auto"/>
            </w:tcBorders>
            <w:hideMark/>
          </w:tcPr>
          <w:p w14:paraId="2D3EA830" w14:textId="77777777" w:rsidR="00C126C8" w:rsidRPr="007A33ED" w:rsidRDefault="00C126C8" w:rsidP="0089156C">
            <w:pPr>
              <w:spacing w:before="60" w:after="60"/>
              <w:textAlignment w:val="baseline"/>
            </w:pPr>
            <w:r w:rsidRPr="007A33ED">
              <w:rPr>
                <w:lang w:val="en-GB"/>
              </w:rPr>
              <w:t>12000.00 per training</w:t>
            </w:r>
          </w:p>
        </w:tc>
        <w:tc>
          <w:tcPr>
            <w:tcW w:w="1951" w:type="dxa"/>
            <w:tcBorders>
              <w:top w:val="nil"/>
              <w:left w:val="nil"/>
              <w:bottom w:val="single" w:sz="8" w:space="0" w:color="auto"/>
              <w:right w:val="single" w:sz="8" w:space="0" w:color="auto"/>
            </w:tcBorders>
            <w:hideMark/>
          </w:tcPr>
          <w:p w14:paraId="57C6F42E" w14:textId="77777777" w:rsidR="00C126C8" w:rsidRPr="007A33ED" w:rsidRDefault="00C126C8" w:rsidP="0089156C">
            <w:pPr>
              <w:spacing w:before="60" w:after="60"/>
              <w:textAlignment w:val="baseline"/>
            </w:pPr>
            <w:r w:rsidRPr="007A33ED">
              <w:t>120</w:t>
            </w:r>
            <w:r>
              <w:t xml:space="preserve"> </w:t>
            </w:r>
            <w:r w:rsidRPr="007A33ED">
              <w:t>000</w:t>
            </w:r>
            <w:r>
              <w:t>,00</w:t>
            </w:r>
          </w:p>
        </w:tc>
      </w:tr>
      <w:tr w:rsidR="00C126C8" w14:paraId="504E5824" w14:textId="77777777" w:rsidTr="00CD03AA">
        <w:tc>
          <w:tcPr>
            <w:tcW w:w="699" w:type="dxa"/>
            <w:tcBorders>
              <w:top w:val="nil"/>
              <w:left w:val="single" w:sz="8" w:space="0" w:color="auto"/>
              <w:bottom w:val="single" w:sz="8" w:space="0" w:color="auto"/>
              <w:right w:val="single" w:sz="8" w:space="0" w:color="auto"/>
            </w:tcBorders>
            <w:hideMark/>
          </w:tcPr>
          <w:p w14:paraId="3B3171FF" w14:textId="77777777" w:rsidR="00C126C8" w:rsidRPr="007A33ED" w:rsidRDefault="00C126C8" w:rsidP="0089156C">
            <w:pPr>
              <w:spacing w:before="60" w:after="60"/>
              <w:jc w:val="center"/>
              <w:textAlignment w:val="baseline"/>
            </w:pPr>
            <w:r w:rsidRPr="007A33ED">
              <w:t>5</w:t>
            </w:r>
          </w:p>
        </w:tc>
        <w:tc>
          <w:tcPr>
            <w:tcW w:w="3119" w:type="dxa"/>
            <w:tcBorders>
              <w:top w:val="nil"/>
              <w:left w:val="nil"/>
              <w:bottom w:val="single" w:sz="8" w:space="0" w:color="auto"/>
              <w:right w:val="single" w:sz="8" w:space="0" w:color="auto"/>
            </w:tcBorders>
            <w:hideMark/>
          </w:tcPr>
          <w:p w14:paraId="72EF0FD6" w14:textId="77777777" w:rsidR="00C126C8" w:rsidRPr="007A33ED" w:rsidRDefault="00C126C8" w:rsidP="0089156C">
            <w:pPr>
              <w:spacing w:before="60" w:after="60"/>
              <w:textAlignment w:val="baseline"/>
            </w:pPr>
            <w:r w:rsidRPr="007A33ED">
              <w:rPr>
                <w:lang w:val="en-GB"/>
              </w:rPr>
              <w:t>ESMF implementation Evaluation</w:t>
            </w:r>
          </w:p>
        </w:tc>
        <w:tc>
          <w:tcPr>
            <w:tcW w:w="1453" w:type="dxa"/>
            <w:tcBorders>
              <w:top w:val="nil"/>
              <w:left w:val="nil"/>
              <w:bottom w:val="single" w:sz="8" w:space="0" w:color="auto"/>
              <w:right w:val="single" w:sz="8" w:space="0" w:color="auto"/>
            </w:tcBorders>
            <w:hideMark/>
          </w:tcPr>
          <w:p w14:paraId="583F7A87" w14:textId="77777777" w:rsidR="00C126C8" w:rsidRPr="007A33ED" w:rsidRDefault="00C126C8" w:rsidP="0089156C">
            <w:pPr>
              <w:spacing w:before="60" w:after="60"/>
              <w:jc w:val="center"/>
              <w:textAlignment w:val="baseline"/>
            </w:pPr>
            <w:r w:rsidRPr="007A33ED">
              <w:rPr>
                <w:lang w:val="en-GB"/>
              </w:rPr>
              <w:t>1</w:t>
            </w:r>
          </w:p>
        </w:tc>
        <w:tc>
          <w:tcPr>
            <w:tcW w:w="2161" w:type="dxa"/>
            <w:tcBorders>
              <w:top w:val="nil"/>
              <w:left w:val="nil"/>
              <w:bottom w:val="single" w:sz="8" w:space="0" w:color="auto"/>
              <w:right w:val="single" w:sz="8" w:space="0" w:color="auto"/>
            </w:tcBorders>
            <w:hideMark/>
          </w:tcPr>
          <w:p w14:paraId="164C7B91" w14:textId="77777777" w:rsidR="00C126C8" w:rsidRPr="007A33ED" w:rsidRDefault="00C126C8" w:rsidP="0089156C">
            <w:pPr>
              <w:spacing w:before="60" w:after="60"/>
              <w:textAlignment w:val="baseline"/>
            </w:pPr>
            <w:r w:rsidRPr="007A33ED">
              <w:rPr>
                <w:lang w:val="en-GB"/>
              </w:rPr>
              <w:t>10000,00</w:t>
            </w:r>
          </w:p>
        </w:tc>
        <w:tc>
          <w:tcPr>
            <w:tcW w:w="1951" w:type="dxa"/>
            <w:tcBorders>
              <w:top w:val="nil"/>
              <w:left w:val="nil"/>
              <w:bottom w:val="single" w:sz="8" w:space="0" w:color="auto"/>
              <w:right w:val="single" w:sz="8" w:space="0" w:color="auto"/>
            </w:tcBorders>
            <w:hideMark/>
          </w:tcPr>
          <w:p w14:paraId="0F2D1A15" w14:textId="77777777" w:rsidR="00C126C8" w:rsidRPr="007A33ED" w:rsidRDefault="00C126C8" w:rsidP="0089156C">
            <w:pPr>
              <w:spacing w:before="60" w:after="60"/>
              <w:textAlignment w:val="baseline"/>
            </w:pPr>
            <w:r w:rsidRPr="007A33ED">
              <w:rPr>
                <w:lang w:val="en-GB"/>
              </w:rPr>
              <w:t>10</w:t>
            </w:r>
            <w:r>
              <w:rPr>
                <w:lang w:val="en-GB"/>
              </w:rPr>
              <w:t xml:space="preserve"> </w:t>
            </w:r>
            <w:r w:rsidRPr="007A33ED">
              <w:rPr>
                <w:lang w:val="en-GB"/>
              </w:rPr>
              <w:t>000.00</w:t>
            </w:r>
          </w:p>
        </w:tc>
      </w:tr>
      <w:tr w:rsidR="00C126C8" w14:paraId="7B814E68" w14:textId="77777777" w:rsidTr="00CD03AA">
        <w:tc>
          <w:tcPr>
            <w:tcW w:w="7435" w:type="dxa"/>
            <w:gridSpan w:val="4"/>
            <w:tcBorders>
              <w:top w:val="nil"/>
              <w:left w:val="single" w:sz="8" w:space="0" w:color="auto"/>
              <w:bottom w:val="single" w:sz="8" w:space="0" w:color="auto"/>
              <w:right w:val="single" w:sz="8" w:space="0" w:color="auto"/>
            </w:tcBorders>
            <w:hideMark/>
          </w:tcPr>
          <w:p w14:paraId="689845FA" w14:textId="77777777" w:rsidR="00C126C8" w:rsidRPr="007A33ED" w:rsidRDefault="00C126C8" w:rsidP="0089156C">
            <w:pPr>
              <w:spacing w:before="120" w:after="120"/>
              <w:textAlignment w:val="baseline"/>
              <w:rPr>
                <w:b/>
                <w:bCs/>
              </w:rPr>
            </w:pPr>
            <w:r w:rsidRPr="007A33ED">
              <w:rPr>
                <w:b/>
                <w:bCs/>
                <w:lang w:val="en-GB"/>
              </w:rPr>
              <w:t>TOTAL COST:</w:t>
            </w:r>
          </w:p>
        </w:tc>
        <w:tc>
          <w:tcPr>
            <w:tcW w:w="1951" w:type="dxa"/>
            <w:tcBorders>
              <w:top w:val="nil"/>
              <w:left w:val="nil"/>
              <w:bottom w:val="single" w:sz="8" w:space="0" w:color="auto"/>
              <w:right w:val="single" w:sz="8" w:space="0" w:color="auto"/>
            </w:tcBorders>
            <w:hideMark/>
          </w:tcPr>
          <w:p w14:paraId="34C16D0D" w14:textId="77777777" w:rsidR="00C126C8" w:rsidRPr="007A33ED" w:rsidRDefault="00C126C8" w:rsidP="0089156C">
            <w:pPr>
              <w:spacing w:before="120" w:after="120"/>
              <w:textAlignment w:val="baseline"/>
              <w:rPr>
                <w:b/>
                <w:bCs/>
              </w:rPr>
            </w:pPr>
            <w:r w:rsidRPr="007A33ED">
              <w:rPr>
                <w:b/>
                <w:bCs/>
              </w:rPr>
              <w:t>240 000,00</w:t>
            </w:r>
          </w:p>
        </w:tc>
      </w:tr>
    </w:tbl>
    <w:p w14:paraId="2DFD8921" w14:textId="49819136" w:rsidR="008B700E" w:rsidRPr="005E6167" w:rsidRDefault="00DD4016" w:rsidP="00C97A70">
      <w:pPr>
        <w:pStyle w:val="Heading1"/>
        <w:numPr>
          <w:ilvl w:val="0"/>
          <w:numId w:val="1"/>
        </w:numPr>
        <w:rPr>
          <w:rFonts w:ascii="Calibri" w:hAnsi="Calibri" w:cs="Calibri"/>
          <w:lang w:val="en-GB"/>
        </w:rPr>
      </w:pPr>
      <w:bookmarkStart w:id="4" w:name="_Toc93348610"/>
      <w:r w:rsidRPr="1740F017">
        <w:rPr>
          <w:rFonts w:ascii="Calibri" w:hAnsi="Calibri" w:cs="Calibri"/>
          <w:lang w:val="en-GB"/>
        </w:rPr>
        <w:lastRenderedPageBreak/>
        <w:t>Introduction</w:t>
      </w:r>
      <w:bookmarkEnd w:id="4"/>
      <w:r>
        <w:tab/>
      </w:r>
    </w:p>
    <w:p w14:paraId="72827840" w14:textId="77777777" w:rsidR="008B700E" w:rsidRPr="005E6167" w:rsidRDefault="00DD4016" w:rsidP="00C97A70">
      <w:pPr>
        <w:pStyle w:val="Heading2"/>
        <w:numPr>
          <w:ilvl w:val="1"/>
          <w:numId w:val="1"/>
        </w:numPr>
        <w:rPr>
          <w:rFonts w:ascii="Calibri" w:hAnsi="Calibri" w:cs="Calibri"/>
          <w:lang w:val="en-GB"/>
        </w:rPr>
      </w:pPr>
      <w:bookmarkStart w:id="5" w:name="_Toc93348611"/>
      <w:r w:rsidRPr="005E6167">
        <w:rPr>
          <w:rFonts w:ascii="Calibri" w:hAnsi="Calibri" w:cs="Calibri"/>
          <w:lang w:val="en-GB"/>
        </w:rPr>
        <w:t>Context</w:t>
      </w:r>
      <w:bookmarkEnd w:id="5"/>
      <w:r w:rsidRPr="005E6167">
        <w:rPr>
          <w:rFonts w:ascii="Calibri" w:hAnsi="Calibri" w:cs="Calibri"/>
          <w:lang w:val="en-GB"/>
        </w:rPr>
        <w:tab/>
      </w:r>
    </w:p>
    <w:p w14:paraId="124C111C" w14:textId="431140CC" w:rsidR="008B700E" w:rsidRPr="005E6167" w:rsidRDefault="00DD4016">
      <w:pPr>
        <w:spacing w:before="120" w:after="120"/>
        <w:jc w:val="both"/>
        <w:rPr>
          <w:lang w:val="en-GB"/>
        </w:rPr>
      </w:pPr>
      <w:r w:rsidRPr="005E6167">
        <w:rPr>
          <w:lang w:val="en-GB"/>
        </w:rPr>
        <w:t>The Paris Agreement goals require net-zero CO</w:t>
      </w:r>
      <w:r w:rsidR="00060057" w:rsidRPr="005E6167">
        <w:rPr>
          <w:vertAlign w:val="subscript"/>
          <w:lang w:val="en-GB"/>
        </w:rPr>
        <w:t>2</w:t>
      </w:r>
      <w:r w:rsidRPr="005E6167">
        <w:rPr>
          <w:lang w:val="en-GB"/>
        </w:rPr>
        <w:t xml:space="preserve"> emissions by mid-century</w:t>
      </w:r>
      <w:r w:rsidRPr="005E6167">
        <w:rPr>
          <w:vertAlign w:val="superscript"/>
          <w:lang w:val="en-GB"/>
        </w:rPr>
        <w:footnoteReference w:id="3"/>
      </w:r>
      <w:r w:rsidRPr="005E6167">
        <w:rPr>
          <w:lang w:val="en-GB"/>
        </w:rPr>
        <w:t>. The European Commission in its proposal for climate and energy strategy for 2050 indicated the need for more intensified actions to substantially improve the energy performances of buildings. Serbia signed the Paris Agreement on Climate Change in 2016 and ratified it in 2017. Additionally, as a Contracting Party to the Energy Community Treaty 2</w:t>
      </w:r>
      <w:r w:rsidRPr="005E6167">
        <w:rPr>
          <w:vertAlign w:val="superscript"/>
          <w:lang w:val="en-GB"/>
        </w:rPr>
        <w:footnoteReference w:id="4"/>
      </w:r>
      <w:r w:rsidRPr="005E6167">
        <w:rPr>
          <w:lang w:val="en-GB"/>
        </w:rPr>
        <w:t xml:space="preserve">, Serbia has made legally binding commitments to adopting core </w:t>
      </w:r>
      <w:r w:rsidR="004D7CCC" w:rsidRPr="005E6167">
        <w:rPr>
          <w:lang w:val="en-GB"/>
        </w:rPr>
        <w:t>European Union (</w:t>
      </w:r>
      <w:r w:rsidRPr="005E6167">
        <w:rPr>
          <w:lang w:val="en-GB"/>
        </w:rPr>
        <w:t>EU</w:t>
      </w:r>
      <w:r w:rsidR="004D7CCC" w:rsidRPr="005E6167">
        <w:rPr>
          <w:lang w:val="en-GB"/>
        </w:rPr>
        <w:t>)</w:t>
      </w:r>
      <w:r w:rsidRPr="005E6167">
        <w:rPr>
          <w:lang w:val="en-GB"/>
        </w:rPr>
        <w:t xml:space="preserve"> energy legislation. </w:t>
      </w:r>
    </w:p>
    <w:p w14:paraId="0B391B58" w14:textId="77777777" w:rsidR="008B700E" w:rsidRPr="005E6167" w:rsidRDefault="00DD4016">
      <w:pPr>
        <w:spacing w:before="120" w:after="120"/>
        <w:jc w:val="both"/>
        <w:rPr>
          <w:lang w:val="en-GB"/>
        </w:rPr>
      </w:pPr>
      <w:r w:rsidRPr="005E6167">
        <w:rPr>
          <w:lang w:val="en-GB"/>
        </w:rPr>
        <w:t xml:space="preserve">Serbia faces major environmental challenges, air pollution, and climate-related risks, which can cause significant damage to infrastructure, the economy, and people’s livelihoods, especially among vulnerable groups. In the past few years, air pollution has become a major issue in environmental protection in Serbia. </w:t>
      </w:r>
    </w:p>
    <w:p w14:paraId="28DAACFA" w14:textId="77777777" w:rsidR="008B700E" w:rsidRPr="005E6167" w:rsidRDefault="00DD4016">
      <w:pPr>
        <w:spacing w:before="120" w:after="120"/>
        <w:jc w:val="both"/>
        <w:rPr>
          <w:lang w:val="en-GB"/>
        </w:rPr>
      </w:pPr>
      <w:r w:rsidRPr="005E6167">
        <w:rPr>
          <w:lang w:val="en-GB"/>
        </w:rPr>
        <w:t xml:space="preserve">The heating and cooling of buildings in Serbia are responsible for major energy consumption, therefore the implementation of energy efficiency measures is considered of paramount importance to sustain the energy transition and to pursue decarbonization. Within the building sector, residential buildings have a prominent role, thus it is fundamental to promote energy efficiency measures in this sector. Domestic energy consumption accounts for a substantial proportion of greenhouse gas emissions and therefore needs to be reduced to meet international climate targets for emission reductions. Replacing the inefficient firewood and coal boilers that are currently widespread in Serbia will contribute to reducing air pollution, which has a severe negative health impact. </w:t>
      </w:r>
    </w:p>
    <w:p w14:paraId="682ABA86" w14:textId="77777777" w:rsidR="008B700E" w:rsidRPr="005E6167" w:rsidRDefault="00DD4016">
      <w:pPr>
        <w:spacing w:before="120" w:after="120"/>
        <w:jc w:val="both"/>
        <w:rPr>
          <w:lang w:val="en-GB"/>
        </w:rPr>
      </w:pPr>
      <w:r w:rsidRPr="005E6167">
        <w:rPr>
          <w:lang w:val="en-GB"/>
        </w:rPr>
        <w:t xml:space="preserve">Air pollution can affect health in many ways and have both long- and short-term effects. New data have revealed a stronger link between exposure to both indoor and outdoor air pollution and cardiovascular diseases, such as stroke and ischemic heart disease, and cancer. In addition, air pollution causes respiratory diseases, including acute respiratory infection and chronic obstructive pulmonary disease. The Institute for Health Metrics and Evaluation ranked household and ambient air pollution as the seventh and eighth leading risk factors, respectively, for most of the disease burden in Serbia. </w:t>
      </w:r>
      <w:r w:rsidRPr="005E6167">
        <w:rPr>
          <w:vertAlign w:val="superscript"/>
          <w:lang w:val="en-GB"/>
        </w:rPr>
        <w:footnoteReference w:id="5"/>
      </w:r>
      <w:r w:rsidRPr="005E6167">
        <w:rPr>
          <w:lang w:val="en-GB"/>
        </w:rPr>
        <w:t xml:space="preserve"> The main sources of outdoor air pollution in Serbia include the energy sector (thermal power plants, district heating plants and individual household heating), the transport sector (an old vehicle fleet), waste dump sites and industrial activities (oil refineries, the chemical industry, mining and metal processing and the construction industry).</w:t>
      </w:r>
    </w:p>
    <w:p w14:paraId="4A42A05D" w14:textId="1DAD0F3B" w:rsidR="008B700E" w:rsidRPr="005E6167" w:rsidRDefault="00DD4016">
      <w:pPr>
        <w:spacing w:before="120" w:after="120"/>
        <w:jc w:val="both"/>
        <w:rPr>
          <w:lang w:val="en-GB"/>
        </w:rPr>
      </w:pPr>
      <w:r w:rsidRPr="005E6167">
        <w:rPr>
          <w:lang w:val="en-GB"/>
        </w:rPr>
        <w:t xml:space="preserve">To tackle air pollution on January 30, 2020, the Government of Serbia adopted the National Emissions Reduction Plan (NERP). The measures are intended primarily for </w:t>
      </w:r>
      <w:proofErr w:type="gramStart"/>
      <w:r w:rsidR="00C565D4">
        <w:rPr>
          <w:lang w:val="en-GB"/>
        </w:rPr>
        <w:t>old large</w:t>
      </w:r>
      <w:proofErr w:type="gramEnd"/>
      <w:r w:rsidR="00C565D4">
        <w:rPr>
          <w:lang w:val="en-GB"/>
        </w:rPr>
        <w:t xml:space="preserve"> combustion </w:t>
      </w:r>
      <w:r w:rsidRPr="005E6167">
        <w:rPr>
          <w:lang w:val="en-GB"/>
        </w:rPr>
        <w:t>plants. The state is aiming to harmonize the levels with the limits set out in the European Union’s Industrial Emissions Directive by end-2027.</w:t>
      </w:r>
    </w:p>
    <w:p w14:paraId="790EE906" w14:textId="77777777" w:rsidR="008B700E" w:rsidRPr="005E6167" w:rsidRDefault="00DD4016">
      <w:pPr>
        <w:spacing w:before="120" w:after="120"/>
        <w:jc w:val="both"/>
        <w:rPr>
          <w:lang w:val="en-GB"/>
        </w:rPr>
      </w:pPr>
      <w:r w:rsidRPr="005E6167">
        <w:rPr>
          <w:lang w:val="en-GB"/>
        </w:rPr>
        <w:t xml:space="preserve">The residential sector has a large potential for energy efficiency improvements, especially in single family houses. Fossil fuels are the most-used energy sources in homes. Households account for about one third of Serbia’s final energy consumption and they heavily rely on polluting and inefficient energy sources for heating.  </w:t>
      </w:r>
    </w:p>
    <w:p w14:paraId="4C0E71D5" w14:textId="200FE6A1" w:rsidR="008B700E" w:rsidRPr="005E6167" w:rsidRDefault="00DD4016">
      <w:pPr>
        <w:spacing w:before="120" w:after="120"/>
        <w:jc w:val="both"/>
        <w:rPr>
          <w:lang w:val="en-GB"/>
        </w:rPr>
      </w:pPr>
      <w:r w:rsidRPr="005E6167">
        <w:rPr>
          <w:lang w:val="en-GB"/>
        </w:rPr>
        <w:t>The potential for energy saving in the domestic sector is another significant factor that can contribute to increasing energy efficiency. The average energy consumption in residential buildings in Serbia is over 150 kWh/m</w:t>
      </w:r>
      <w:r w:rsidRPr="00D1557C">
        <w:rPr>
          <w:vertAlign w:val="superscript"/>
          <w:lang w:val="en-GB"/>
        </w:rPr>
        <w:t>2</w:t>
      </w:r>
      <w:r w:rsidRPr="005E6167">
        <w:rPr>
          <w:lang w:val="en-GB"/>
        </w:rPr>
        <w:t xml:space="preserve"> per year, while in developed European countries it is about 50 kWh/m</w:t>
      </w:r>
      <w:r w:rsidRPr="00D1557C">
        <w:rPr>
          <w:vertAlign w:val="superscript"/>
          <w:lang w:val="en-GB"/>
        </w:rPr>
        <w:t>2</w:t>
      </w:r>
      <w:r w:rsidRPr="005E6167">
        <w:rPr>
          <w:lang w:val="en-GB"/>
        </w:rPr>
        <w:t xml:space="preserve"> per year.</w:t>
      </w:r>
      <w:r w:rsidRPr="005E6167">
        <w:rPr>
          <w:vertAlign w:val="superscript"/>
          <w:lang w:val="en-GB"/>
        </w:rPr>
        <w:footnoteReference w:id="6"/>
      </w:r>
      <w:r w:rsidRPr="005E6167">
        <w:rPr>
          <w:lang w:val="en-GB"/>
        </w:rPr>
        <w:t xml:space="preserve"> Energy efficiency </w:t>
      </w:r>
      <w:r w:rsidRPr="005E6167">
        <w:rPr>
          <w:lang w:val="en-GB"/>
        </w:rPr>
        <w:lastRenderedPageBreak/>
        <w:t xml:space="preserve">metrics in residential buildings are based on three dimensions: sustainable physical infrastructure, energy-efficient equipment, and energy-efficient </w:t>
      </w:r>
      <w:r w:rsidR="005E6167" w:rsidRPr="005E6167">
        <w:rPr>
          <w:lang w:val="en-GB"/>
        </w:rPr>
        <w:t>behaviour</w:t>
      </w:r>
      <w:r w:rsidRPr="005E6167">
        <w:rPr>
          <w:lang w:val="en-GB"/>
        </w:rPr>
        <w:t>. The most efficient results can be achieved by developing and implementing a set of measures that will trigger each of the three primary dimensions.</w:t>
      </w:r>
    </w:p>
    <w:p w14:paraId="6131CC86" w14:textId="4B6BDFF8" w:rsidR="008B700E" w:rsidRPr="005E6167" w:rsidRDefault="00DD4016">
      <w:pPr>
        <w:spacing w:before="120" w:after="120"/>
        <w:jc w:val="both"/>
        <w:rPr>
          <w:lang w:val="en-GB"/>
        </w:rPr>
      </w:pPr>
      <w:r w:rsidRPr="005E6167">
        <w:rPr>
          <w:lang w:val="en-GB"/>
        </w:rPr>
        <w:t>During the XIX and XX centuries, insufficient attention was paid to the energy efficiency of residential buildings and houses. Facades were constructed without the application of knowledge about building physics. The windows were also of poor quality. All of this contributed to the fact that the energy consumption in these apartments was above 150 kWh/m</w:t>
      </w:r>
      <w:r w:rsidRPr="00D1557C">
        <w:rPr>
          <w:vertAlign w:val="superscript"/>
          <w:lang w:val="en-GB"/>
        </w:rPr>
        <w:t>2</w:t>
      </w:r>
      <w:r w:rsidRPr="005E6167">
        <w:rPr>
          <w:lang w:val="en-GB"/>
        </w:rPr>
        <w:t xml:space="preserve"> per year.</w:t>
      </w:r>
      <w:r w:rsidRPr="005E6167">
        <w:rPr>
          <w:vertAlign w:val="superscript"/>
          <w:lang w:val="en-GB"/>
        </w:rPr>
        <w:footnoteReference w:id="7"/>
      </w:r>
      <w:r w:rsidRPr="005E6167">
        <w:rPr>
          <w:lang w:val="en-GB"/>
        </w:rPr>
        <w:t xml:space="preserve"> Windows can cause significant thermal heat gain or losses in buildings. The windows are responsible for a significant portion of energy losses in buildings. It was found that windows are responsible for almost 20 to 40% of energy losses in buildings</w:t>
      </w:r>
      <w:r w:rsidRPr="005E6167">
        <w:rPr>
          <w:vertAlign w:val="superscript"/>
          <w:lang w:val="en-GB"/>
        </w:rPr>
        <w:footnoteReference w:id="8"/>
      </w:r>
      <w:r w:rsidRPr="005E6167">
        <w:rPr>
          <w:lang w:val="en-GB"/>
        </w:rPr>
        <w:t>.</w:t>
      </w:r>
    </w:p>
    <w:p w14:paraId="4E8009D8" w14:textId="77777777" w:rsidR="008B700E" w:rsidRPr="005E6167" w:rsidRDefault="00DD4016">
      <w:pPr>
        <w:spacing w:before="120" w:after="120"/>
        <w:jc w:val="both"/>
        <w:rPr>
          <w:lang w:val="en-GB"/>
        </w:rPr>
      </w:pPr>
      <w:r w:rsidRPr="005E6167">
        <w:rPr>
          <w:lang w:val="en-GB"/>
        </w:rPr>
        <w:t>Implementation of energy efficiency interventions in the residential sector is pivotal to drive the energy transition and achieve energy policy targets. This will require thermal insulation of the buildings, the replacement of windows and exterior doors in the residential buildings, replacement of coal and biomass-fired boilers with cleaner, more efficient heating technology, and installation of solar collectors for sanitary hot water and rooftop solar photovoltaics (PV). This initiative can also significantly contribute to the mitigation of the seasonality and exacerbation of air pollution due to winter heating.</w:t>
      </w:r>
    </w:p>
    <w:p w14:paraId="21068328" w14:textId="77777777" w:rsidR="008B700E" w:rsidRPr="005E6167" w:rsidRDefault="00DD4016">
      <w:pPr>
        <w:spacing w:before="120" w:after="120"/>
        <w:jc w:val="both"/>
        <w:rPr>
          <w:lang w:val="en-GB"/>
        </w:rPr>
      </w:pPr>
      <w:r w:rsidRPr="005E6167">
        <w:rPr>
          <w:lang w:val="en-GB"/>
        </w:rPr>
        <w:t>The promotion of energy efficiency measures is also seen as a way of supporting economic development by creating local industries engaged in the development, manufacturing, deployment, and operation of energy-efficient technologies.</w:t>
      </w:r>
    </w:p>
    <w:p w14:paraId="11E24749" w14:textId="5FD6A51F" w:rsidR="008B700E" w:rsidRPr="005E6167" w:rsidRDefault="00DD4016">
      <w:pPr>
        <w:spacing w:before="120" w:after="120"/>
        <w:ind w:right="153"/>
        <w:jc w:val="both"/>
        <w:rPr>
          <w:lang w:val="en-GB"/>
        </w:rPr>
      </w:pPr>
      <w:r w:rsidRPr="005E6167">
        <w:rPr>
          <w:lang w:val="en-GB"/>
        </w:rPr>
        <w:t>Serbia is an upper-middle-income economy. However, The COVID-19 pandemic and related containment measures have taken a heavy toll on the Serbian economy. Significant further action is needed to ensure a resilient, inclusive, and green recovery from the COVID-19 crisis. The COVID-19 pandemic and related containment measures have taken a heavy toll on the Serbian economy. The Government of Serbia (</w:t>
      </w:r>
      <w:proofErr w:type="spellStart"/>
      <w:r w:rsidRPr="005E6167">
        <w:rPr>
          <w:lang w:val="en-GB"/>
        </w:rPr>
        <w:t>GoS</w:t>
      </w:r>
      <w:proofErr w:type="spellEnd"/>
      <w:r w:rsidRPr="005E6167">
        <w:rPr>
          <w:lang w:val="en-GB"/>
        </w:rPr>
        <w:t>) is scaling up green investments to spur the recovery from the ongoing COVID- 19 pandemic and build resilience against future shocks, especially among its</w:t>
      </w:r>
      <w:r w:rsidR="009A0CD8">
        <w:rPr>
          <w:lang w:val="en-GB"/>
        </w:rPr>
        <w:t xml:space="preserve"> </w:t>
      </w:r>
      <w:r w:rsidRPr="005E6167">
        <w:rPr>
          <w:lang w:val="en-GB"/>
        </w:rPr>
        <w:t xml:space="preserve">vulnerable citizens. The </w:t>
      </w:r>
      <w:proofErr w:type="spellStart"/>
      <w:r w:rsidRPr="005E6167">
        <w:rPr>
          <w:lang w:val="en-GB"/>
        </w:rPr>
        <w:t>GoS</w:t>
      </w:r>
      <w:proofErr w:type="spellEnd"/>
      <w:r w:rsidRPr="005E6167">
        <w:rPr>
          <w:lang w:val="en-GB"/>
        </w:rPr>
        <w:t xml:space="preserve"> has also formed a National Coalition on Energy Poverty to enhance the regulatory and policy framework and to reduce negative impacts of the expected changes in the energy sector on energy vulnerable citizens. This will contribute to Serbia’s ambitious climate change mitigation commitments and will have several additional co-benefits, including air pollution reduction, increased energy security, the creation of new jobs, and enhanced competitiveness of the economy.</w:t>
      </w:r>
    </w:p>
    <w:p w14:paraId="30D58660" w14:textId="77777777" w:rsidR="008B700E" w:rsidRPr="005E6167" w:rsidRDefault="00DD4016">
      <w:pPr>
        <w:spacing w:before="120" w:after="120"/>
        <w:jc w:val="both"/>
        <w:rPr>
          <w:lang w:val="en-GB"/>
        </w:rPr>
      </w:pPr>
      <w:r w:rsidRPr="005E6167">
        <w:rPr>
          <w:lang w:val="en-GB"/>
        </w:rPr>
        <w:t xml:space="preserve">Unfortunately, energy poverty resulting in the difficulty or inability to ensure adequate heating in the dwelling and to have access to other essential energy services at a reasonable price is recognized as one of the constraints for successful implementation of the measures to decrease pollution and scale up energy efficiency. Serbian households spend a significant amount of their household budget on space heating. Without financial assistance, many Serbian homeowners cannot implement the required measures to scale up energy efficiency or to start using clean energy.  </w:t>
      </w:r>
    </w:p>
    <w:p w14:paraId="6C15E592" w14:textId="77777777" w:rsidR="00445E38" w:rsidRDefault="00445E38">
      <w:pPr>
        <w:rPr>
          <w:rFonts w:eastAsiaTheme="majorEastAsia"/>
          <w:color w:val="668926" w:themeColor="accent2" w:themeShade="BF"/>
          <w:sz w:val="28"/>
          <w:szCs w:val="28"/>
          <w:lang w:val="en-GB"/>
        </w:rPr>
      </w:pPr>
      <w:r>
        <w:rPr>
          <w:lang w:val="en-GB"/>
        </w:rPr>
        <w:br w:type="page"/>
      </w:r>
    </w:p>
    <w:p w14:paraId="0A90D5F6" w14:textId="5671F020" w:rsidR="008B700E" w:rsidRPr="005E6167" w:rsidRDefault="577F2406" w:rsidP="00C97A70">
      <w:pPr>
        <w:pStyle w:val="Heading2"/>
        <w:numPr>
          <w:ilvl w:val="1"/>
          <w:numId w:val="1"/>
        </w:numPr>
        <w:rPr>
          <w:rFonts w:ascii="Calibri" w:hAnsi="Calibri" w:cs="Calibri"/>
          <w:lang w:val="en-GB"/>
        </w:rPr>
      </w:pPr>
      <w:bookmarkStart w:id="6" w:name="_Toc93348612"/>
      <w:r w:rsidRPr="0DEF5ADC">
        <w:rPr>
          <w:rFonts w:ascii="Calibri" w:hAnsi="Calibri" w:cs="Calibri"/>
          <w:lang w:val="en-GB"/>
        </w:rPr>
        <w:lastRenderedPageBreak/>
        <w:t>Objectives of the Environmental and Social Management Framework</w:t>
      </w:r>
      <w:r w:rsidR="4FC46F25" w:rsidRPr="0DEF5ADC">
        <w:rPr>
          <w:rFonts w:ascii="Calibri" w:hAnsi="Calibri" w:cs="Calibri"/>
          <w:lang w:val="en-GB"/>
        </w:rPr>
        <w:t xml:space="preserve"> (ESMF)</w:t>
      </w:r>
      <w:bookmarkEnd w:id="6"/>
    </w:p>
    <w:p w14:paraId="047BD023" w14:textId="71637524" w:rsidR="0162027C" w:rsidRDefault="0162027C" w:rsidP="0DEF5ADC">
      <w:pPr>
        <w:spacing w:before="120" w:after="120"/>
        <w:jc w:val="both"/>
        <w:rPr>
          <w:color w:val="0E101A"/>
          <w:lang w:val="en-GB"/>
        </w:rPr>
      </w:pPr>
      <w:r w:rsidRPr="0DEF5ADC">
        <w:rPr>
          <w:color w:val="0E101A"/>
          <w:lang w:val="en-GB"/>
        </w:rPr>
        <w:t xml:space="preserve">This ESMF is prepared with the aim to ensure the following: </w:t>
      </w:r>
    </w:p>
    <w:p w14:paraId="0FE4C319" w14:textId="10ECD076" w:rsidR="0162027C" w:rsidRDefault="0162027C" w:rsidP="00C97A70">
      <w:pPr>
        <w:numPr>
          <w:ilvl w:val="1"/>
          <w:numId w:val="4"/>
        </w:numPr>
        <w:spacing w:before="120" w:after="120"/>
        <w:ind w:left="1080"/>
        <w:jc w:val="both"/>
        <w:rPr>
          <w:lang w:val="en-GB"/>
        </w:rPr>
      </w:pPr>
      <w:r w:rsidRPr="0DEF5ADC">
        <w:rPr>
          <w:color w:val="0E101A"/>
          <w:lang w:val="en-GB"/>
        </w:rPr>
        <w:t xml:space="preserve">Project compliance with all relevant local policies and legislation, as well as the World </w:t>
      </w:r>
      <w:proofErr w:type="gramStart"/>
      <w:r w:rsidRPr="0DEF5ADC">
        <w:rPr>
          <w:color w:val="0E101A"/>
          <w:lang w:val="en-GB"/>
        </w:rPr>
        <w:t>Bank</w:t>
      </w:r>
      <w:r w:rsidR="000B5E8B" w:rsidRPr="0DEF5ADC">
        <w:rPr>
          <w:color w:val="0E101A"/>
          <w:lang w:val="en-GB"/>
        </w:rPr>
        <w:t>‘</w:t>
      </w:r>
      <w:proofErr w:type="gramEnd"/>
      <w:r w:rsidR="000B5E8B">
        <w:rPr>
          <w:color w:val="0E101A"/>
          <w:lang w:val="en-GB"/>
        </w:rPr>
        <w:t xml:space="preserve">s </w:t>
      </w:r>
      <w:r w:rsidR="000B5E8B" w:rsidRPr="0DEF5ADC">
        <w:rPr>
          <w:color w:val="0E101A"/>
          <w:lang w:val="en-GB"/>
        </w:rPr>
        <w:t>ESF</w:t>
      </w:r>
      <w:r w:rsidRPr="0DEF5ADC">
        <w:rPr>
          <w:color w:val="0E101A"/>
          <w:lang w:val="en-GB"/>
        </w:rPr>
        <w:t xml:space="preserve"> requirements. </w:t>
      </w:r>
    </w:p>
    <w:p w14:paraId="2D48AB77" w14:textId="69554B31" w:rsidR="0162027C" w:rsidRDefault="0162027C" w:rsidP="00C97A70">
      <w:pPr>
        <w:numPr>
          <w:ilvl w:val="1"/>
          <w:numId w:val="4"/>
        </w:numPr>
        <w:spacing w:before="120" w:after="120"/>
        <w:ind w:left="1080"/>
        <w:jc w:val="both"/>
        <w:rPr>
          <w:lang w:val="en-GB"/>
        </w:rPr>
      </w:pPr>
      <w:r w:rsidRPr="0DEF5ADC">
        <w:rPr>
          <w:color w:val="0E101A"/>
          <w:lang w:val="en-GB"/>
        </w:rPr>
        <w:t>Adequate mitigation of all potentially adverse environmental and social impacts of the Project</w:t>
      </w:r>
    </w:p>
    <w:p w14:paraId="716D03F9" w14:textId="18D28DD0" w:rsidR="008B700E" w:rsidRPr="005E6167" w:rsidRDefault="00DD4016">
      <w:pPr>
        <w:spacing w:before="120" w:after="120"/>
        <w:jc w:val="both"/>
        <w:rPr>
          <w:color w:val="0E101A"/>
          <w:lang w:val="en-GB"/>
        </w:rPr>
      </w:pPr>
      <w:r w:rsidRPr="005E6167">
        <w:rPr>
          <w:color w:val="0E101A"/>
          <w:lang w:val="en-GB"/>
        </w:rPr>
        <w:t xml:space="preserve">The main goal of the ESMF is to avoid, minimize or mitigate, potential negative environmental and related social impacts caused by the implementation of the project. It contains measures and </w:t>
      </w:r>
      <w:r w:rsidR="00460190">
        <w:rPr>
          <w:color w:val="0E101A"/>
          <w:lang w:val="en-GB"/>
        </w:rPr>
        <w:t xml:space="preserve">tools </w:t>
      </w:r>
      <w:r w:rsidRPr="005E6167">
        <w:rPr>
          <w:color w:val="0E101A"/>
          <w:lang w:val="en-GB"/>
        </w:rPr>
        <w:t>to identify, reduce, mitigate and/or offset adverse risks and impacts, provisions for estimating and budgeting the costs of such measures, and information on the agency or agencies responsible for addressing project risks and impacts, including on its capacity to manage environmental and social risks and impacts. It also includes adequate information on the area in which subprojects are expected to be sited, including any potential environmental and social vulnerabilities of the area; and the potential impacts that may occur, and mitigation measures that might be expected to be used.</w:t>
      </w:r>
    </w:p>
    <w:p w14:paraId="45F3FAE2" w14:textId="354F1AD3" w:rsidR="008B700E" w:rsidRPr="00CA623F" w:rsidRDefault="577F2406" w:rsidP="000B1B37">
      <w:pPr>
        <w:spacing w:before="120" w:after="120"/>
        <w:jc w:val="both"/>
        <w:rPr>
          <w:lang w:val="en-GB"/>
        </w:rPr>
      </w:pPr>
      <w:r w:rsidRPr="0DEF5ADC">
        <w:rPr>
          <w:color w:val="0E101A"/>
          <w:lang w:val="en-GB"/>
        </w:rPr>
        <w:t xml:space="preserve">This ESMF provides general policies, guidelines, codes of practice, and procedures that will be in place during the implementation of the </w:t>
      </w:r>
      <w:r w:rsidR="145EFF3F" w:rsidRPr="0DEF5ADC">
        <w:rPr>
          <w:lang w:val="en-GB"/>
        </w:rPr>
        <w:t>SURCE</w:t>
      </w:r>
      <w:r w:rsidRPr="0DEF5ADC">
        <w:rPr>
          <w:lang w:val="en-GB"/>
        </w:rPr>
        <w:t xml:space="preserve"> </w:t>
      </w:r>
      <w:r w:rsidRPr="0DEF5ADC">
        <w:rPr>
          <w:color w:val="0E101A"/>
          <w:lang w:val="en-GB"/>
        </w:rPr>
        <w:t>Project to meet requirements of the World Bank (WB) Environmental and Social Standards (ESS)</w:t>
      </w:r>
      <w:r w:rsidR="493D0603" w:rsidRPr="0DEF5ADC">
        <w:rPr>
          <w:color w:val="0E101A"/>
          <w:lang w:val="en-GB"/>
        </w:rPr>
        <w:t>. The</w:t>
      </w:r>
      <w:r>
        <w:t xml:space="preserve"> </w:t>
      </w:r>
      <w:r w:rsidRPr="0DEF5ADC">
        <w:rPr>
          <w:color w:val="0E101A"/>
          <w:lang w:val="en-GB"/>
        </w:rPr>
        <w:t xml:space="preserve">ESMF is an instrument used to assess risks and impacts of projects consisting of programs and/or </w:t>
      </w:r>
      <w:proofErr w:type="gramStart"/>
      <w:r w:rsidRPr="0DEF5ADC">
        <w:rPr>
          <w:color w:val="0E101A"/>
          <w:lang w:val="en-GB"/>
        </w:rPr>
        <w:t>a number of</w:t>
      </w:r>
      <w:proofErr w:type="gramEnd"/>
      <w:r w:rsidRPr="0DEF5ADC">
        <w:rPr>
          <w:color w:val="0E101A"/>
          <w:lang w:val="en-GB"/>
        </w:rPr>
        <w:t xml:space="preserve"> sub-projects, and such risks and impacts cannot be identified before the details of such program or sub-projects are defined. </w:t>
      </w:r>
      <w:r w:rsidR="11603F0F" w:rsidRPr="0DEF5ADC">
        <w:rPr>
          <w:color w:val="0E101A"/>
          <w:lang w:val="en-GB"/>
        </w:rPr>
        <w:t>The document is consistent with the relevant WB Environmental and Social Standards (ESS) and national requirements and standards and</w:t>
      </w:r>
      <w:r w:rsidRPr="002E7E80">
        <w:rPr>
          <w:color w:val="0E101A"/>
          <w:lang w:val="en-GB"/>
        </w:rPr>
        <w:t xml:space="preserve"> defines the</w:t>
      </w:r>
      <w:r w:rsidR="1D67BC01" w:rsidRPr="002E7E80">
        <w:rPr>
          <w:color w:val="0E101A"/>
          <w:lang w:val="en-GB"/>
        </w:rPr>
        <w:t xml:space="preserve"> </w:t>
      </w:r>
      <w:r w:rsidR="627920A7" w:rsidRPr="002E7E80">
        <w:rPr>
          <w:color w:val="0E101A"/>
          <w:lang w:val="en-GB"/>
        </w:rPr>
        <w:t>implementation arrangements</w:t>
      </w:r>
      <w:r w:rsidR="1D67BC01" w:rsidRPr="002E7E80">
        <w:rPr>
          <w:color w:val="0E101A"/>
          <w:lang w:val="en-GB"/>
        </w:rPr>
        <w:t>,</w:t>
      </w:r>
      <w:r w:rsidRPr="002E7E80">
        <w:rPr>
          <w:color w:val="0E101A"/>
          <w:lang w:val="en-GB"/>
        </w:rPr>
        <w:t xml:space="preserve"> steps, processes, and procedures for sub-project screening, assessment, management, and monitoring of environmental and social risks and impacts of the sub-projects. The </w:t>
      </w:r>
      <w:r w:rsidR="00C82335" w:rsidRPr="00C82335">
        <w:rPr>
          <w:color w:val="0E101A"/>
          <w:lang w:val="en-GB"/>
        </w:rPr>
        <w:t>docume</w:t>
      </w:r>
      <w:r w:rsidR="00C82335" w:rsidRPr="0DEF5ADC">
        <w:rPr>
          <w:color w:val="0E101A"/>
          <w:lang w:val="en-GB"/>
        </w:rPr>
        <w:t>nt</w:t>
      </w:r>
      <w:r w:rsidRPr="00374CEA">
        <w:rPr>
          <w:color w:val="0E101A"/>
          <w:lang w:val="en-GB"/>
        </w:rPr>
        <w:t xml:space="preserve"> </w:t>
      </w:r>
      <w:r w:rsidR="00A87EA4" w:rsidRPr="00374CEA">
        <w:rPr>
          <w:color w:val="0E101A"/>
          <w:lang w:val="en-GB"/>
        </w:rPr>
        <w:t>provides</w:t>
      </w:r>
      <w:r w:rsidRPr="00374CEA">
        <w:rPr>
          <w:color w:val="0E101A"/>
          <w:lang w:val="en-GB"/>
        </w:rPr>
        <w:t xml:space="preserve"> a general framework for the Project and </w:t>
      </w:r>
      <w:r w:rsidR="00FE28B0" w:rsidRPr="0DEF5ADC">
        <w:rPr>
          <w:color w:val="0E101A"/>
          <w:lang w:val="en-GB"/>
        </w:rPr>
        <w:t xml:space="preserve">introduces </w:t>
      </w:r>
      <w:r w:rsidR="00FE28B0" w:rsidRPr="00374CEA">
        <w:rPr>
          <w:color w:val="0E101A"/>
          <w:lang w:val="en-GB"/>
        </w:rPr>
        <w:t>screening</w:t>
      </w:r>
      <w:r w:rsidRPr="00374CEA">
        <w:rPr>
          <w:color w:val="0E101A"/>
          <w:lang w:val="en-GB"/>
        </w:rPr>
        <w:t xml:space="preserve"> processes to exclude any sub-project </w:t>
      </w:r>
      <w:r w:rsidR="1D67BC01" w:rsidRPr="00374CEA">
        <w:rPr>
          <w:color w:val="0E101A"/>
          <w:lang w:val="en-GB"/>
        </w:rPr>
        <w:t xml:space="preserve">activity </w:t>
      </w:r>
      <w:r w:rsidRPr="00374CEA">
        <w:rPr>
          <w:color w:val="0E101A"/>
          <w:lang w:val="en-GB"/>
        </w:rPr>
        <w:t>which could potentially have significant adverse environmental and social impacts.</w:t>
      </w:r>
      <w:r w:rsidR="000B1B37" w:rsidRPr="000B1B37">
        <w:rPr>
          <w:color w:val="0E101A"/>
          <w:lang w:val="en-GB"/>
        </w:rPr>
        <w:t xml:space="preserve"> </w:t>
      </w:r>
      <w:r w:rsidR="000B1B37">
        <w:rPr>
          <w:color w:val="0E101A"/>
          <w:lang w:val="en-GB"/>
        </w:rPr>
        <w:t>The ESMF also p</w:t>
      </w:r>
      <w:r w:rsidR="000B1B37" w:rsidRPr="00481104">
        <w:rPr>
          <w:color w:val="0E101A"/>
          <w:lang w:val="en-GB"/>
        </w:rPr>
        <w:t>rovide</w:t>
      </w:r>
      <w:r w:rsidR="000B1B37">
        <w:rPr>
          <w:color w:val="0E101A"/>
          <w:lang w:val="en-GB"/>
        </w:rPr>
        <w:t>s</w:t>
      </w:r>
      <w:r w:rsidR="000B1B37" w:rsidRPr="00481104">
        <w:rPr>
          <w:color w:val="0E101A"/>
          <w:lang w:val="en-GB"/>
        </w:rPr>
        <w:t xml:space="preserve"> guidance for the process and the content for the development of site-specific documents, namely Environmental and Social Impact Assessment (ESIA), Environmental and Social Management Plans (ESMPs) and Environmental and Social Management Plans checklist (ESMP checklist).</w:t>
      </w:r>
      <w:r w:rsidR="00DD4016" w:rsidRPr="00CA623F">
        <w:rPr>
          <w:lang w:val="en-GB"/>
        </w:rPr>
        <w:br w:type="page"/>
      </w:r>
    </w:p>
    <w:p w14:paraId="3BEC9B40" w14:textId="1962EE9A" w:rsidR="008B700E" w:rsidRPr="008E5340" w:rsidRDefault="00DD4016" w:rsidP="00C97A70">
      <w:pPr>
        <w:pStyle w:val="Heading1"/>
        <w:numPr>
          <w:ilvl w:val="0"/>
          <w:numId w:val="1"/>
        </w:numPr>
        <w:rPr>
          <w:rFonts w:ascii="Calibri" w:hAnsi="Calibri" w:cs="Calibri"/>
        </w:rPr>
      </w:pPr>
      <w:bookmarkStart w:id="7" w:name="_Toc93348613"/>
      <w:r w:rsidRPr="008E5340">
        <w:rPr>
          <w:rFonts w:ascii="Calibri" w:hAnsi="Calibri" w:cs="Calibri"/>
        </w:rPr>
        <w:lastRenderedPageBreak/>
        <w:t>Project description</w:t>
      </w:r>
      <w:bookmarkEnd w:id="7"/>
    </w:p>
    <w:p w14:paraId="7F0CB658" w14:textId="6B2BB7CD" w:rsidR="008B700E" w:rsidRPr="009500B7" w:rsidRDefault="00112E33">
      <w:pPr>
        <w:pBdr>
          <w:top w:val="nil"/>
          <w:left w:val="nil"/>
          <w:bottom w:val="nil"/>
          <w:right w:val="nil"/>
          <w:between w:val="nil"/>
        </w:pBdr>
        <w:spacing w:before="120" w:after="120"/>
        <w:jc w:val="both"/>
        <w:rPr>
          <w:color w:val="0E101A"/>
          <w:lang w:val="en-GB"/>
        </w:rPr>
      </w:pPr>
      <w:r>
        <w:rPr>
          <w:color w:val="0E101A"/>
          <w:lang w:val="en-GB"/>
        </w:rPr>
        <w:t>In everyd</w:t>
      </w:r>
      <w:r w:rsidR="00957C54">
        <w:rPr>
          <w:color w:val="0E101A"/>
          <w:lang w:val="en-GB"/>
        </w:rPr>
        <w:t>ay life</w:t>
      </w:r>
      <w:r w:rsidR="00DD4016" w:rsidRPr="009500B7">
        <w:rPr>
          <w:color w:val="0E101A"/>
          <w:lang w:val="en-GB"/>
        </w:rPr>
        <w:t xml:space="preserve"> energy </w:t>
      </w:r>
      <w:r w:rsidR="00957C54">
        <w:rPr>
          <w:color w:val="0E101A"/>
          <w:lang w:val="en-GB"/>
        </w:rPr>
        <w:t xml:space="preserve">is used </w:t>
      </w:r>
      <w:r w:rsidR="00DD4016" w:rsidRPr="009500B7">
        <w:rPr>
          <w:color w:val="0E101A"/>
          <w:lang w:val="en-GB"/>
        </w:rPr>
        <w:t>for transportation, heating, cooling, production, lighting, as well as for entertainment and many other purposes. However, the way in which all this energy is used significantly influences our environment and life. Therefore, it is very important not only if we are saving energy, but also if we are using it in the most efficient way. Taking this into account, we can distinguish two categories: saving energy and energy efficiency.</w:t>
      </w:r>
    </w:p>
    <w:p w14:paraId="25BC54D7" w14:textId="77777777" w:rsidR="008B700E" w:rsidRPr="009500B7" w:rsidRDefault="00DD4016">
      <w:pPr>
        <w:pBdr>
          <w:top w:val="nil"/>
          <w:left w:val="nil"/>
          <w:bottom w:val="nil"/>
          <w:right w:val="nil"/>
          <w:between w:val="nil"/>
        </w:pBdr>
        <w:spacing w:before="120" w:after="120"/>
        <w:jc w:val="both"/>
        <w:rPr>
          <w:color w:val="0E101A"/>
          <w:lang w:val="en-GB"/>
        </w:rPr>
      </w:pPr>
      <w:r w:rsidRPr="009500B7">
        <w:rPr>
          <w:color w:val="0E101A"/>
          <w:lang w:val="en-GB"/>
        </w:rPr>
        <w:t>Inefficient use of energy is largely the result of poor design, inadequate operating characteristics of the process, poor maintenance, or the operating of the equipment when it is not necessary. Additional benefits of introducing energy efficiency measures include:</w:t>
      </w:r>
    </w:p>
    <w:p w14:paraId="450F9425" w14:textId="77777777" w:rsidR="008B700E" w:rsidRPr="009500B7" w:rsidRDefault="00DD4016" w:rsidP="00445E38">
      <w:pPr>
        <w:numPr>
          <w:ilvl w:val="0"/>
          <w:numId w:val="7"/>
        </w:numPr>
        <w:pBdr>
          <w:top w:val="nil"/>
          <w:left w:val="nil"/>
          <w:bottom w:val="nil"/>
          <w:right w:val="nil"/>
          <w:between w:val="nil"/>
        </w:pBdr>
        <w:spacing w:after="0"/>
        <w:ind w:left="714" w:hanging="357"/>
        <w:jc w:val="both"/>
        <w:rPr>
          <w:color w:val="0E101A"/>
          <w:lang w:val="en-GB"/>
        </w:rPr>
      </w:pPr>
      <w:r w:rsidRPr="009500B7">
        <w:rPr>
          <w:color w:val="0E101A"/>
          <w:lang w:val="en-GB"/>
        </w:rPr>
        <w:t>lower energy dependence,</w:t>
      </w:r>
    </w:p>
    <w:p w14:paraId="01B339B2" w14:textId="77777777" w:rsidR="008B700E" w:rsidRPr="009500B7" w:rsidRDefault="00DD4016" w:rsidP="00445E38">
      <w:pPr>
        <w:numPr>
          <w:ilvl w:val="0"/>
          <w:numId w:val="7"/>
        </w:numPr>
        <w:pBdr>
          <w:top w:val="nil"/>
          <w:left w:val="nil"/>
          <w:bottom w:val="nil"/>
          <w:right w:val="nil"/>
          <w:between w:val="nil"/>
        </w:pBdr>
        <w:spacing w:after="0"/>
        <w:ind w:left="714" w:hanging="357"/>
        <w:jc w:val="both"/>
        <w:rPr>
          <w:color w:val="0E101A"/>
          <w:lang w:val="en-GB"/>
        </w:rPr>
      </w:pPr>
      <w:r w:rsidRPr="009500B7">
        <w:rPr>
          <w:color w:val="0E101A"/>
          <w:lang w:val="en-GB"/>
        </w:rPr>
        <w:t>reduction of pollution,</w:t>
      </w:r>
    </w:p>
    <w:p w14:paraId="53B90481" w14:textId="77777777" w:rsidR="008B700E" w:rsidRPr="009500B7" w:rsidRDefault="00DD4016" w:rsidP="00445E38">
      <w:pPr>
        <w:numPr>
          <w:ilvl w:val="0"/>
          <w:numId w:val="7"/>
        </w:numPr>
        <w:pBdr>
          <w:top w:val="nil"/>
          <w:left w:val="nil"/>
          <w:bottom w:val="nil"/>
          <w:right w:val="nil"/>
          <w:between w:val="nil"/>
        </w:pBdr>
        <w:spacing w:after="0"/>
        <w:ind w:left="714" w:hanging="357"/>
        <w:jc w:val="both"/>
        <w:rPr>
          <w:color w:val="0E101A"/>
          <w:lang w:val="en-GB"/>
        </w:rPr>
      </w:pPr>
      <w:r w:rsidRPr="009500B7">
        <w:rPr>
          <w:color w:val="0E101A"/>
          <w:lang w:val="en-GB"/>
        </w:rPr>
        <w:t>direct impact on improving living conditions.</w:t>
      </w:r>
    </w:p>
    <w:p w14:paraId="7BEEB476" w14:textId="659EEBE0" w:rsidR="008B700E" w:rsidRPr="009500B7" w:rsidRDefault="00DD4016">
      <w:pPr>
        <w:pBdr>
          <w:top w:val="nil"/>
          <w:left w:val="nil"/>
          <w:bottom w:val="nil"/>
          <w:right w:val="nil"/>
          <w:between w:val="nil"/>
        </w:pBdr>
        <w:spacing w:before="120" w:after="120"/>
        <w:jc w:val="both"/>
        <w:rPr>
          <w:color w:val="0E101A"/>
          <w:lang w:val="en-GB"/>
        </w:rPr>
      </w:pPr>
      <w:r w:rsidRPr="000965DC">
        <w:rPr>
          <w:color w:val="0E101A"/>
          <w:lang w:val="en-GB"/>
        </w:rPr>
        <w:t xml:space="preserve">In </w:t>
      </w:r>
      <w:r w:rsidR="00A730E6">
        <w:rPr>
          <w:color w:val="0E101A"/>
          <w:lang w:val="en-GB"/>
        </w:rPr>
        <w:t xml:space="preserve">Serbia </w:t>
      </w:r>
      <w:r w:rsidRPr="000965DC">
        <w:rPr>
          <w:color w:val="0E101A"/>
          <w:lang w:val="en-GB"/>
        </w:rPr>
        <w:t xml:space="preserve">as much as </w:t>
      </w:r>
      <w:r w:rsidR="00627D3D">
        <w:rPr>
          <w:color w:val="0E101A"/>
          <w:lang w:val="en-GB"/>
        </w:rPr>
        <w:t>47.5</w:t>
      </w:r>
      <w:r w:rsidR="00597BB3" w:rsidRPr="000965DC">
        <w:rPr>
          <w:color w:val="0E101A"/>
          <w:lang w:val="en-GB"/>
        </w:rPr>
        <w:t xml:space="preserve"> </w:t>
      </w:r>
      <w:r w:rsidRPr="000965DC">
        <w:rPr>
          <w:color w:val="0E101A"/>
          <w:lang w:val="en-GB"/>
        </w:rPr>
        <w:t xml:space="preserve">percent of </w:t>
      </w:r>
      <w:r w:rsidR="009B1C7B" w:rsidRPr="000965DC">
        <w:rPr>
          <w:color w:val="0E101A"/>
          <w:lang w:val="en-GB"/>
        </w:rPr>
        <w:t xml:space="preserve">the </w:t>
      </w:r>
      <w:r w:rsidRPr="000965DC">
        <w:rPr>
          <w:color w:val="0E101A"/>
          <w:lang w:val="en-GB"/>
        </w:rPr>
        <w:t xml:space="preserve">final energy is spent by the </w:t>
      </w:r>
      <w:r w:rsidR="00DF026D">
        <w:rPr>
          <w:color w:val="0E101A"/>
          <w:lang w:val="en-GB"/>
        </w:rPr>
        <w:t>households</w:t>
      </w:r>
      <w:r w:rsidR="00110C48" w:rsidRPr="000965DC">
        <w:rPr>
          <w:rStyle w:val="FootnoteReference"/>
          <w:color w:val="0E101A"/>
          <w:lang w:val="en-GB"/>
        </w:rPr>
        <w:footnoteReference w:id="9"/>
      </w:r>
      <w:r w:rsidRPr="000965DC">
        <w:rPr>
          <w:color w:val="0E101A"/>
          <w:lang w:val="en-GB"/>
        </w:rPr>
        <w:t xml:space="preserve">. Consequently, the building sector has a huge potential for energy savings and has been identified as one of the most important </w:t>
      </w:r>
      <w:proofErr w:type="gramStart"/>
      <w:r w:rsidRPr="000965DC">
        <w:rPr>
          <w:color w:val="0E101A"/>
          <w:lang w:val="en-GB"/>
        </w:rPr>
        <w:t>in the area of</w:t>
      </w:r>
      <w:proofErr w:type="gramEnd"/>
      <w:r w:rsidRPr="000965DC">
        <w:rPr>
          <w:color w:val="0E101A"/>
          <w:lang w:val="en-GB"/>
        </w:rPr>
        <w:t xml:space="preserve"> energy efficiency improvement in Serbia</w:t>
      </w:r>
      <w:r w:rsidR="009B1C7B" w:rsidRPr="000965DC">
        <w:rPr>
          <w:color w:val="0E101A"/>
          <w:lang w:val="en-GB"/>
        </w:rPr>
        <w:t>.</w:t>
      </w:r>
      <w:r w:rsidRPr="000965DC">
        <w:rPr>
          <w:color w:val="0E101A"/>
          <w:lang w:val="en-GB"/>
        </w:rPr>
        <w:t xml:space="preserve"> The biggest challenge will be to reduce energy consumption in residential buildings that account 75 percent of all building.</w:t>
      </w:r>
    </w:p>
    <w:p w14:paraId="0F8DFD6B" w14:textId="77777777" w:rsidR="008B700E" w:rsidRPr="009500B7" w:rsidRDefault="00DD4016">
      <w:pPr>
        <w:pBdr>
          <w:top w:val="nil"/>
          <w:left w:val="nil"/>
          <w:bottom w:val="nil"/>
          <w:right w:val="nil"/>
          <w:between w:val="nil"/>
        </w:pBdr>
        <w:spacing w:before="120" w:after="120"/>
        <w:jc w:val="both"/>
        <w:rPr>
          <w:color w:val="0E101A"/>
          <w:lang w:val="en-GB"/>
        </w:rPr>
      </w:pPr>
      <w:r w:rsidRPr="009500B7">
        <w:rPr>
          <w:color w:val="0E101A"/>
          <w:lang w:val="en-GB"/>
        </w:rPr>
        <w:t>The Republic of Serbia has introduced the Central Register of Energy Passports</w:t>
      </w:r>
      <w:r w:rsidRPr="009500B7">
        <w:rPr>
          <w:color w:val="0E101A"/>
          <w:vertAlign w:val="superscript"/>
          <w:lang w:val="en-GB"/>
        </w:rPr>
        <w:footnoteReference w:id="10"/>
      </w:r>
      <w:r w:rsidRPr="009500B7">
        <w:rPr>
          <w:color w:val="0E101A"/>
          <w:lang w:val="en-GB"/>
        </w:rPr>
        <w:t xml:space="preserve"> (CREP). CREP is also a register of licensed energy efficiency engineers and organizations that are authorized to issue energy passports.</w:t>
      </w:r>
    </w:p>
    <w:p w14:paraId="553FB0BC" w14:textId="77777777" w:rsidR="008B700E" w:rsidRPr="009500B7" w:rsidRDefault="00DD4016">
      <w:pPr>
        <w:pBdr>
          <w:top w:val="nil"/>
          <w:left w:val="nil"/>
          <w:bottom w:val="nil"/>
          <w:right w:val="nil"/>
          <w:between w:val="nil"/>
        </w:pBdr>
        <w:spacing w:before="120" w:after="120"/>
        <w:jc w:val="both"/>
        <w:rPr>
          <w:color w:val="0E101A"/>
          <w:lang w:val="en-GB"/>
        </w:rPr>
      </w:pPr>
      <w:r w:rsidRPr="009500B7">
        <w:rPr>
          <w:color w:val="0E101A"/>
          <w:lang w:val="en-GB"/>
        </w:rPr>
        <w:t>Let’s just mention a few shortcomings of most residential buildings:</w:t>
      </w:r>
    </w:p>
    <w:p w14:paraId="076C055A" w14:textId="41486429" w:rsidR="008B700E" w:rsidRPr="009500B7" w:rsidRDefault="00DD4016" w:rsidP="00445E38">
      <w:pPr>
        <w:numPr>
          <w:ilvl w:val="0"/>
          <w:numId w:val="8"/>
        </w:numPr>
        <w:pBdr>
          <w:top w:val="nil"/>
          <w:left w:val="nil"/>
          <w:bottom w:val="nil"/>
          <w:right w:val="nil"/>
          <w:between w:val="nil"/>
        </w:pBdr>
        <w:spacing w:after="0"/>
        <w:ind w:left="714" w:hanging="357"/>
        <w:jc w:val="both"/>
        <w:rPr>
          <w:color w:val="0E101A"/>
          <w:lang w:val="en-GB"/>
        </w:rPr>
      </w:pPr>
      <w:r w:rsidRPr="009500B7">
        <w:rPr>
          <w:color w:val="0E101A"/>
          <w:lang w:val="en-GB"/>
        </w:rPr>
        <w:t xml:space="preserve">The absence </w:t>
      </w:r>
      <w:r w:rsidR="00C04FE8">
        <w:rPr>
          <w:color w:val="0E101A"/>
          <w:lang w:val="en-GB"/>
        </w:rPr>
        <w:t>/</w:t>
      </w:r>
      <w:r w:rsidRPr="009500B7">
        <w:rPr>
          <w:color w:val="0E101A"/>
          <w:lang w:val="en-GB"/>
        </w:rPr>
        <w:t xml:space="preserve"> inadequacy of thermal insulation on the building, poor or </w:t>
      </w:r>
      <w:r w:rsidR="00E73270" w:rsidRPr="009500B7">
        <w:rPr>
          <w:color w:val="0E101A"/>
          <w:lang w:val="en-GB"/>
        </w:rPr>
        <w:t>worn-out</w:t>
      </w:r>
      <w:r w:rsidRPr="009500B7">
        <w:rPr>
          <w:color w:val="0E101A"/>
          <w:lang w:val="en-GB"/>
        </w:rPr>
        <w:t xml:space="preserve"> windows and doors,</w:t>
      </w:r>
    </w:p>
    <w:p w14:paraId="5615F422" w14:textId="77777777" w:rsidR="008B700E" w:rsidRPr="009500B7" w:rsidRDefault="00DD4016" w:rsidP="00445E38">
      <w:pPr>
        <w:numPr>
          <w:ilvl w:val="0"/>
          <w:numId w:val="8"/>
        </w:numPr>
        <w:pBdr>
          <w:top w:val="nil"/>
          <w:left w:val="nil"/>
          <w:bottom w:val="nil"/>
          <w:right w:val="nil"/>
          <w:between w:val="nil"/>
        </w:pBdr>
        <w:spacing w:after="0"/>
        <w:ind w:left="714" w:hanging="357"/>
        <w:jc w:val="both"/>
        <w:rPr>
          <w:color w:val="0E101A"/>
          <w:lang w:val="en-GB"/>
        </w:rPr>
      </w:pPr>
      <w:r w:rsidRPr="009500B7">
        <w:rPr>
          <w:color w:val="0E101A"/>
          <w:lang w:val="en-GB"/>
        </w:rPr>
        <w:t xml:space="preserve">Oversized installations for the heating system, </w:t>
      </w:r>
      <w:proofErr w:type="gramStart"/>
      <w:r w:rsidRPr="009500B7">
        <w:rPr>
          <w:color w:val="0E101A"/>
          <w:lang w:val="en-GB"/>
        </w:rPr>
        <w:t>boilers</w:t>
      </w:r>
      <w:proofErr w:type="gramEnd"/>
      <w:r w:rsidRPr="009500B7">
        <w:rPr>
          <w:color w:val="0E101A"/>
          <w:lang w:val="en-GB"/>
        </w:rPr>
        <w:t xml:space="preserve"> or heat stations if the facilities are connected to the district heating network.</w:t>
      </w:r>
    </w:p>
    <w:p w14:paraId="23439D29" w14:textId="6CE5A98A" w:rsidR="008B700E" w:rsidRPr="009500B7" w:rsidRDefault="00DD4016">
      <w:pPr>
        <w:pBdr>
          <w:top w:val="nil"/>
          <w:left w:val="nil"/>
          <w:bottom w:val="nil"/>
          <w:right w:val="nil"/>
          <w:between w:val="nil"/>
        </w:pBdr>
        <w:spacing w:before="120" w:after="120"/>
        <w:jc w:val="both"/>
        <w:rPr>
          <w:color w:val="0E101A"/>
          <w:lang w:val="en-GB"/>
        </w:rPr>
      </w:pPr>
      <w:r w:rsidRPr="009500B7">
        <w:rPr>
          <w:color w:val="0E101A"/>
          <w:lang w:val="en-GB"/>
        </w:rPr>
        <w:t>According to the Energy Sector Development Strategy Implementation Progra</w:t>
      </w:r>
      <w:r w:rsidR="009B1C7B" w:rsidRPr="009500B7">
        <w:rPr>
          <w:color w:val="0E101A"/>
          <w:lang w:val="en-GB"/>
        </w:rPr>
        <w:t>m</w:t>
      </w:r>
      <w:r w:rsidRPr="009500B7">
        <w:rPr>
          <w:color w:val="0E101A"/>
          <w:lang w:val="en-GB"/>
        </w:rPr>
        <w:t>me of the Republic of Serbia</w:t>
      </w:r>
      <w:r w:rsidRPr="009500B7">
        <w:rPr>
          <w:color w:val="0E101A"/>
          <w:vertAlign w:val="superscript"/>
          <w:lang w:val="en-GB"/>
        </w:rPr>
        <w:footnoteReference w:id="11"/>
      </w:r>
      <w:r w:rsidRPr="009500B7">
        <w:rPr>
          <w:color w:val="0E101A"/>
          <w:lang w:val="en-GB"/>
        </w:rPr>
        <w:t>, the average specific final energy consumption for heating and domestic hot water production in Serbia is estimated at around 220kWh/m² per year, which is much more than the average in the European Union (below 80kWh/m² per year).</w:t>
      </w:r>
    </w:p>
    <w:p w14:paraId="73F0FB71" w14:textId="3272F578" w:rsidR="008B700E" w:rsidRPr="009500B7" w:rsidRDefault="00F5204E">
      <w:pPr>
        <w:pBdr>
          <w:top w:val="nil"/>
          <w:left w:val="nil"/>
          <w:bottom w:val="nil"/>
          <w:right w:val="nil"/>
          <w:between w:val="nil"/>
        </w:pBdr>
        <w:spacing w:before="120" w:after="120"/>
        <w:jc w:val="both"/>
        <w:rPr>
          <w:color w:val="0E101A"/>
          <w:lang w:val="en-GB"/>
        </w:rPr>
      </w:pPr>
      <w:r>
        <w:rPr>
          <w:color w:val="0E101A"/>
          <w:lang w:val="en-GB"/>
        </w:rPr>
        <w:t>T</w:t>
      </w:r>
      <w:r w:rsidR="00DD4016" w:rsidRPr="009500B7">
        <w:rPr>
          <w:color w:val="0E101A"/>
          <w:lang w:val="en-GB"/>
        </w:rPr>
        <w:t xml:space="preserve">he most common measures that contribute to energy savings in </w:t>
      </w:r>
      <w:r w:rsidR="00CB382F">
        <w:rPr>
          <w:color w:val="0E101A"/>
          <w:lang w:val="en-GB"/>
        </w:rPr>
        <w:t xml:space="preserve">the </w:t>
      </w:r>
      <w:r w:rsidR="00DD4016" w:rsidRPr="009500B7">
        <w:rPr>
          <w:color w:val="0E101A"/>
          <w:lang w:val="en-GB"/>
        </w:rPr>
        <w:t>old buildings</w:t>
      </w:r>
      <w:r w:rsidR="00CB382F">
        <w:rPr>
          <w:color w:val="0E101A"/>
          <w:lang w:val="en-GB"/>
        </w:rPr>
        <w:t xml:space="preserve"> are</w:t>
      </w:r>
      <w:r w:rsidR="00DD4016" w:rsidRPr="009500B7">
        <w:rPr>
          <w:color w:val="0E101A"/>
          <w:lang w:val="en-GB"/>
        </w:rPr>
        <w:t>:</w:t>
      </w:r>
    </w:p>
    <w:p w14:paraId="7EEB1E2D" w14:textId="77777777" w:rsidR="008B700E" w:rsidRPr="009500B7" w:rsidRDefault="00DD4016" w:rsidP="00445E38">
      <w:pPr>
        <w:numPr>
          <w:ilvl w:val="0"/>
          <w:numId w:val="31"/>
        </w:numPr>
        <w:pBdr>
          <w:top w:val="nil"/>
          <w:left w:val="nil"/>
          <w:bottom w:val="nil"/>
          <w:right w:val="nil"/>
          <w:between w:val="nil"/>
        </w:pBdr>
        <w:spacing w:after="0"/>
        <w:ind w:left="714" w:hanging="357"/>
        <w:jc w:val="both"/>
        <w:rPr>
          <w:color w:val="0E101A"/>
          <w:lang w:val="en-GB"/>
        </w:rPr>
      </w:pPr>
      <w:r w:rsidRPr="009500B7">
        <w:rPr>
          <w:color w:val="0E101A"/>
          <w:lang w:val="en-GB"/>
        </w:rPr>
        <w:t>Placing a modern thermal insulation layer on the walls</w:t>
      </w:r>
    </w:p>
    <w:p w14:paraId="1CF19591" w14:textId="3FBDCBAE" w:rsidR="008B700E" w:rsidRPr="009500B7" w:rsidRDefault="00DD4016" w:rsidP="00445E38">
      <w:pPr>
        <w:numPr>
          <w:ilvl w:val="0"/>
          <w:numId w:val="31"/>
        </w:numPr>
        <w:pBdr>
          <w:top w:val="nil"/>
          <w:left w:val="nil"/>
          <w:bottom w:val="nil"/>
          <w:right w:val="nil"/>
          <w:between w:val="nil"/>
        </w:pBdr>
        <w:spacing w:after="0"/>
        <w:ind w:left="714" w:hanging="357"/>
        <w:jc w:val="both"/>
        <w:rPr>
          <w:color w:val="0E101A"/>
          <w:lang w:val="en-GB"/>
        </w:rPr>
      </w:pPr>
      <w:r w:rsidRPr="009500B7">
        <w:rPr>
          <w:color w:val="0E101A"/>
          <w:lang w:val="en-GB"/>
        </w:rPr>
        <w:t xml:space="preserve">Thermal insulation of the roof or </w:t>
      </w:r>
      <w:r w:rsidR="009B1C7B" w:rsidRPr="009500B7">
        <w:rPr>
          <w:color w:val="0E101A"/>
          <w:lang w:val="en-GB"/>
        </w:rPr>
        <w:t>mezzanine</w:t>
      </w:r>
      <w:r w:rsidRPr="009500B7">
        <w:rPr>
          <w:color w:val="0E101A"/>
          <w:lang w:val="en-GB"/>
        </w:rPr>
        <w:t xml:space="preserve"> construction</w:t>
      </w:r>
    </w:p>
    <w:p w14:paraId="7B03A0D5" w14:textId="6E39FD08" w:rsidR="008B700E" w:rsidRPr="009500B7" w:rsidRDefault="00DD4016" w:rsidP="00445E38">
      <w:pPr>
        <w:numPr>
          <w:ilvl w:val="0"/>
          <w:numId w:val="31"/>
        </w:numPr>
        <w:pBdr>
          <w:top w:val="nil"/>
          <w:left w:val="nil"/>
          <w:bottom w:val="nil"/>
          <w:right w:val="nil"/>
          <w:between w:val="nil"/>
        </w:pBdr>
        <w:spacing w:after="0"/>
        <w:ind w:left="714" w:hanging="357"/>
        <w:jc w:val="both"/>
        <w:rPr>
          <w:color w:val="0E101A"/>
          <w:lang w:val="en-GB"/>
        </w:rPr>
      </w:pPr>
      <w:r w:rsidRPr="009500B7">
        <w:rPr>
          <w:color w:val="0E101A"/>
          <w:lang w:val="en-GB"/>
        </w:rPr>
        <w:t xml:space="preserve">Replacement of </w:t>
      </w:r>
      <w:r w:rsidR="00F5204E" w:rsidRPr="009500B7">
        <w:rPr>
          <w:color w:val="0E101A"/>
          <w:lang w:val="en-GB"/>
        </w:rPr>
        <w:t>worn-out</w:t>
      </w:r>
      <w:r w:rsidRPr="009500B7">
        <w:rPr>
          <w:color w:val="0E101A"/>
          <w:lang w:val="en-GB"/>
        </w:rPr>
        <w:t xml:space="preserve"> windows or installation of insulation tape on </w:t>
      </w:r>
      <w:proofErr w:type="spellStart"/>
      <w:r w:rsidRPr="009500B7">
        <w:rPr>
          <w:color w:val="0E101A"/>
          <w:lang w:val="en-GB"/>
        </w:rPr>
        <w:t>drafty</w:t>
      </w:r>
      <w:proofErr w:type="spellEnd"/>
      <w:r w:rsidRPr="009500B7">
        <w:rPr>
          <w:color w:val="0E101A"/>
          <w:lang w:val="en-GB"/>
        </w:rPr>
        <w:t xml:space="preserve"> windows or doors.</w:t>
      </w:r>
    </w:p>
    <w:p w14:paraId="553DFE51" w14:textId="257A40C6" w:rsidR="008B700E" w:rsidRPr="009500B7" w:rsidRDefault="00DD4016">
      <w:pPr>
        <w:pBdr>
          <w:top w:val="nil"/>
          <w:left w:val="nil"/>
          <w:bottom w:val="nil"/>
          <w:right w:val="nil"/>
          <w:between w:val="nil"/>
        </w:pBdr>
        <w:spacing w:before="120" w:after="120"/>
        <w:jc w:val="both"/>
        <w:rPr>
          <w:color w:val="0E101A"/>
          <w:lang w:val="en-GB"/>
        </w:rPr>
      </w:pPr>
      <w:r w:rsidRPr="009500B7">
        <w:rPr>
          <w:color w:val="0E101A"/>
          <w:lang w:val="en-GB"/>
        </w:rPr>
        <w:t xml:space="preserve">Thanks to these measures, the owners of old houses and apartments in old buildings can significantly reduce </w:t>
      </w:r>
      <w:r w:rsidR="00917748" w:rsidRPr="009500B7">
        <w:rPr>
          <w:color w:val="0E101A"/>
          <w:lang w:val="en-GB"/>
        </w:rPr>
        <w:t xml:space="preserve">consumption </w:t>
      </w:r>
      <w:r w:rsidRPr="009500B7">
        <w:rPr>
          <w:color w:val="0E101A"/>
          <w:lang w:val="en-GB"/>
        </w:rPr>
        <w:t>energy.</w:t>
      </w:r>
    </w:p>
    <w:p w14:paraId="46525BD7" w14:textId="170528B3" w:rsidR="008B700E" w:rsidRPr="009500B7" w:rsidRDefault="009B1C7B">
      <w:pPr>
        <w:pBdr>
          <w:top w:val="nil"/>
          <w:left w:val="nil"/>
          <w:bottom w:val="nil"/>
          <w:right w:val="nil"/>
          <w:between w:val="nil"/>
        </w:pBdr>
        <w:spacing w:before="120" w:after="120"/>
        <w:jc w:val="both"/>
        <w:rPr>
          <w:color w:val="0E101A"/>
          <w:lang w:val="en-GB"/>
        </w:rPr>
      </w:pPr>
      <w:r w:rsidRPr="009500B7">
        <w:rPr>
          <w:color w:val="0E101A"/>
          <w:lang w:val="en-GB"/>
        </w:rPr>
        <w:t>The p</w:t>
      </w:r>
      <w:r w:rsidR="00DD4016" w:rsidRPr="009500B7">
        <w:rPr>
          <w:color w:val="0E101A"/>
          <w:lang w:val="en-GB"/>
        </w:rPr>
        <w:t xml:space="preserve">roposed Project Development Objective (PDO) </w:t>
      </w:r>
      <w:r w:rsidR="00917748" w:rsidRPr="009500B7">
        <w:rPr>
          <w:lang w:val="en-GB"/>
        </w:rPr>
        <w:t xml:space="preserve">Scaling up </w:t>
      </w:r>
      <w:r w:rsidR="008F0FD6" w:rsidRPr="009500B7">
        <w:rPr>
          <w:lang w:val="en-GB"/>
        </w:rPr>
        <w:t>R</w:t>
      </w:r>
      <w:r w:rsidR="00917748" w:rsidRPr="009500B7">
        <w:rPr>
          <w:lang w:val="en-GB"/>
        </w:rPr>
        <w:t xml:space="preserve">esidential </w:t>
      </w:r>
      <w:r w:rsidR="008F0FD6" w:rsidRPr="009500B7">
        <w:rPr>
          <w:lang w:val="en-GB"/>
        </w:rPr>
        <w:t>C</w:t>
      </w:r>
      <w:r w:rsidR="00917748" w:rsidRPr="009500B7">
        <w:rPr>
          <w:lang w:val="en-GB"/>
        </w:rPr>
        <w:t xml:space="preserve">lean </w:t>
      </w:r>
      <w:r w:rsidR="008F0FD6" w:rsidRPr="009500B7">
        <w:rPr>
          <w:lang w:val="en-GB"/>
        </w:rPr>
        <w:t>E</w:t>
      </w:r>
      <w:r w:rsidR="00917748" w:rsidRPr="009500B7">
        <w:rPr>
          <w:lang w:val="en-GB"/>
        </w:rPr>
        <w:t>nergy (</w:t>
      </w:r>
      <w:r w:rsidR="00917748" w:rsidRPr="009500B7">
        <w:rPr>
          <w:i/>
          <w:iCs/>
          <w:lang w:val="en-GB"/>
        </w:rPr>
        <w:t>SURCE</w:t>
      </w:r>
      <w:r w:rsidR="00917748" w:rsidRPr="009500B7">
        <w:rPr>
          <w:lang w:val="en-GB"/>
        </w:rPr>
        <w:t>) project</w:t>
      </w:r>
      <w:r w:rsidR="008F0FD6" w:rsidRPr="009500B7">
        <w:rPr>
          <w:lang w:val="en-GB"/>
        </w:rPr>
        <w:t>,</w:t>
      </w:r>
      <w:r w:rsidR="00DD4016" w:rsidRPr="009500B7">
        <w:rPr>
          <w:color w:val="0E101A"/>
          <w:lang w:val="en-GB"/>
        </w:rPr>
        <w:t xml:space="preserve"> to </w:t>
      </w:r>
      <w:r w:rsidR="008F0FD6" w:rsidRPr="009500B7">
        <w:rPr>
          <w:color w:val="0E101A"/>
          <w:lang w:val="en-GB"/>
        </w:rPr>
        <w:t>improve</w:t>
      </w:r>
      <w:r w:rsidR="00DD4016" w:rsidRPr="009500B7">
        <w:rPr>
          <w:color w:val="0E101A"/>
          <w:lang w:val="en-GB"/>
        </w:rPr>
        <w:t xml:space="preserve"> the availability and affordability of energy efficiency, sustainable heating, and rooftop solar for households in Serbia. Also, the project aims to create a sustainable financing model to scale up clean energy solutions among households – an essential intervention to promote air quality, reduce energy poverty, and support Serbia’s low-carbon transition.</w:t>
      </w:r>
    </w:p>
    <w:p w14:paraId="609A2EF4" w14:textId="3FB4A70C" w:rsidR="008B700E" w:rsidRPr="009500B7" w:rsidRDefault="00DD4016" w:rsidP="00C97A70">
      <w:pPr>
        <w:pStyle w:val="Heading2"/>
        <w:numPr>
          <w:ilvl w:val="1"/>
          <w:numId w:val="1"/>
        </w:numPr>
        <w:rPr>
          <w:rFonts w:ascii="Calibri" w:hAnsi="Calibri" w:cs="Calibri"/>
          <w:lang w:val="en-GB"/>
        </w:rPr>
      </w:pPr>
      <w:bookmarkStart w:id="8" w:name="_Toc93348614"/>
      <w:r w:rsidRPr="009500B7">
        <w:rPr>
          <w:rFonts w:ascii="Calibri" w:hAnsi="Calibri" w:cs="Calibri"/>
          <w:lang w:val="en-GB"/>
        </w:rPr>
        <w:lastRenderedPageBreak/>
        <w:t>Project concept and key results</w:t>
      </w:r>
      <w:bookmarkEnd w:id="8"/>
    </w:p>
    <w:p w14:paraId="16083D68" w14:textId="77777777" w:rsidR="008B700E" w:rsidRPr="009500B7" w:rsidRDefault="00DD4016">
      <w:pPr>
        <w:spacing w:before="120" w:after="120"/>
        <w:jc w:val="both"/>
        <w:rPr>
          <w:color w:val="0E101A"/>
          <w:lang w:val="en-GB"/>
        </w:rPr>
      </w:pPr>
      <w:bookmarkStart w:id="9" w:name="_heading=h.4kx3h1s" w:colFirst="0" w:colLast="0"/>
      <w:bookmarkEnd w:id="9"/>
      <w:r w:rsidRPr="009500B7">
        <w:rPr>
          <w:color w:val="0E101A"/>
          <w:lang w:val="en-GB"/>
        </w:rPr>
        <w:t xml:space="preserve">The project will demonstrate </w:t>
      </w:r>
      <w:proofErr w:type="gramStart"/>
      <w:r w:rsidRPr="009500B7">
        <w:rPr>
          <w:color w:val="0E101A"/>
          <w:lang w:val="en-GB"/>
        </w:rPr>
        <w:t>a number of</w:t>
      </w:r>
      <w:proofErr w:type="gramEnd"/>
      <w:r w:rsidRPr="009500B7">
        <w:rPr>
          <w:color w:val="0E101A"/>
          <w:lang w:val="en-GB"/>
        </w:rPr>
        <w:t xml:space="preserve"> additional co-benefits of green investments, including air pollution reduction, increased energy security, the creation of new jobs, and enhanced competitiveness of the economy. Replacing the inefficient firewood and coal boilers that are currently widespread in Serbia will contribute to reducing air pollution, which has severe negative health impacts. Energy efficiency improvements will reduce domestic energy demand and rooftop solar PV plants will contribute to the diversification of the Serbian energy mix, improving the country’s energy security. In addition, the development of energy efficiency and clean energy markets will spur the creation of new jobs and make the Serbian economy more competitive.  </w:t>
      </w:r>
    </w:p>
    <w:p w14:paraId="59DBCE1F" w14:textId="77777777" w:rsidR="00AD5F24" w:rsidRDefault="00DD4016">
      <w:pPr>
        <w:spacing w:before="120" w:after="120"/>
        <w:jc w:val="both"/>
        <w:rPr>
          <w:color w:val="0E101A"/>
          <w:lang w:val="en-GB"/>
        </w:rPr>
      </w:pPr>
      <w:r w:rsidRPr="009500B7">
        <w:rPr>
          <w:color w:val="0E101A"/>
          <w:lang w:val="en-GB"/>
        </w:rPr>
        <w:t xml:space="preserve">The project will build a new market for solar rooftop – harnessing its impressive solar resource potential and falling cost of solar equipment. </w:t>
      </w:r>
    </w:p>
    <w:p w14:paraId="119FC4B9" w14:textId="77777777" w:rsidR="00AD5F24" w:rsidRDefault="00DD4016">
      <w:pPr>
        <w:spacing w:before="120" w:after="120"/>
        <w:jc w:val="both"/>
        <w:rPr>
          <w:color w:val="0E101A"/>
          <w:lang w:val="en-GB"/>
        </w:rPr>
      </w:pPr>
      <w:r w:rsidRPr="009500B7">
        <w:rPr>
          <w:color w:val="0E101A"/>
          <w:lang w:val="en-GB"/>
        </w:rPr>
        <w:t xml:space="preserve">This strategy relies on </w:t>
      </w:r>
      <w:proofErr w:type="gramStart"/>
      <w:r w:rsidRPr="009500B7">
        <w:rPr>
          <w:color w:val="0E101A"/>
          <w:lang w:val="en-GB"/>
        </w:rPr>
        <w:t>a number of</w:t>
      </w:r>
      <w:proofErr w:type="gramEnd"/>
      <w:r w:rsidRPr="009500B7">
        <w:rPr>
          <w:color w:val="0E101A"/>
          <w:lang w:val="en-GB"/>
        </w:rPr>
        <w:t xml:space="preserve"> considerations: </w:t>
      </w:r>
    </w:p>
    <w:p w14:paraId="7E4B3385" w14:textId="105988CD" w:rsidR="00AD5F24" w:rsidRPr="00AD5F24" w:rsidRDefault="00DD4016" w:rsidP="00C97A70">
      <w:pPr>
        <w:pStyle w:val="ListParagraph"/>
        <w:numPr>
          <w:ilvl w:val="0"/>
          <w:numId w:val="97"/>
        </w:numPr>
        <w:spacing w:before="120" w:after="120"/>
        <w:jc w:val="both"/>
        <w:rPr>
          <w:color w:val="0E101A"/>
          <w:lang w:val="en-GB"/>
        </w:rPr>
      </w:pPr>
      <w:r w:rsidRPr="00AD5F24">
        <w:rPr>
          <w:color w:val="0E101A"/>
          <w:lang w:val="en-GB"/>
        </w:rPr>
        <w:t xml:space="preserve">achieving Serbia’s ambitious decarbonization targets will inevitably require relying on a significant share of distributed renewable generation, given land availability and other constraints </w:t>
      </w:r>
    </w:p>
    <w:p w14:paraId="74215BFC" w14:textId="612EEB6E" w:rsidR="00AD5F24" w:rsidRDefault="00DD4016" w:rsidP="00C97A70">
      <w:pPr>
        <w:pStyle w:val="ListParagraph"/>
        <w:numPr>
          <w:ilvl w:val="0"/>
          <w:numId w:val="97"/>
        </w:numPr>
        <w:spacing w:before="120" w:after="120"/>
        <w:jc w:val="both"/>
        <w:rPr>
          <w:color w:val="0E101A"/>
          <w:lang w:val="en-GB"/>
        </w:rPr>
      </w:pPr>
      <w:r w:rsidRPr="00AD5F24">
        <w:rPr>
          <w:color w:val="0E101A"/>
          <w:lang w:val="en-GB"/>
        </w:rPr>
        <w:t xml:space="preserve">small renewable installations (especially rooftop solar PV) are becoming increasingly affordable; and </w:t>
      </w:r>
    </w:p>
    <w:p w14:paraId="55286E6F" w14:textId="762C81C4" w:rsidR="008B700E" w:rsidRPr="00AD5F24" w:rsidRDefault="00DD4016" w:rsidP="00C97A70">
      <w:pPr>
        <w:pStyle w:val="ListParagraph"/>
        <w:numPr>
          <w:ilvl w:val="0"/>
          <w:numId w:val="97"/>
        </w:numPr>
        <w:spacing w:before="120" w:after="120"/>
        <w:jc w:val="both"/>
        <w:rPr>
          <w:color w:val="0E101A"/>
          <w:lang w:val="en-GB"/>
        </w:rPr>
      </w:pPr>
      <w:r w:rsidRPr="00AD5F24">
        <w:rPr>
          <w:color w:val="0E101A"/>
          <w:lang w:val="en-GB"/>
        </w:rPr>
        <w:t>Serbia has an average specific photovoltaic power output of 3.5 kWh/</w:t>
      </w:r>
      <w:proofErr w:type="spellStart"/>
      <w:r w:rsidRPr="00AD5F24">
        <w:rPr>
          <w:color w:val="0E101A"/>
          <w:lang w:val="en-GB"/>
        </w:rPr>
        <w:t>kWp</w:t>
      </w:r>
      <w:proofErr w:type="spellEnd"/>
      <w:r w:rsidRPr="009500B7">
        <w:rPr>
          <w:vertAlign w:val="superscript"/>
          <w:lang w:val="en-GB"/>
        </w:rPr>
        <w:footnoteReference w:id="12"/>
      </w:r>
      <w:r w:rsidRPr="00AD5F24">
        <w:rPr>
          <w:color w:val="0E101A"/>
          <w:lang w:val="en-GB"/>
        </w:rPr>
        <w:t>, which corresponds to a higher solar potential than many other European countries.</w:t>
      </w:r>
    </w:p>
    <w:p w14:paraId="0B21863F" w14:textId="0BC1E11A" w:rsidR="008B700E" w:rsidRPr="009500B7" w:rsidRDefault="00DD4016">
      <w:pPr>
        <w:spacing w:before="120" w:after="120"/>
        <w:jc w:val="both"/>
        <w:rPr>
          <w:color w:val="0E101A"/>
          <w:lang w:val="en-GB"/>
        </w:rPr>
      </w:pPr>
      <w:r w:rsidRPr="009500B7">
        <w:rPr>
          <w:color w:val="0E101A"/>
          <w:lang w:val="en-GB"/>
        </w:rPr>
        <w:t xml:space="preserve">The project aims to lay the foundations of the development of a private sector-led market for energy efficiency and clean energy investments in Serbia. The size and low level of energy efficiency of the existing Serbian building stock will require decades of massive investments in building renovations and improvements. The ability to sustain this level of investments in the longer term will depend on the creation of a market for energy efficiency and clean energy investments and the mobilization of private sector resources. The project aims at laying the groundwork for this, by expanding existing financing schemes through the newly created Energy Efficiency Administration (EEA). At the same time, the project will take a forward-looking approach and seek to involve commercial banks and develop the local energy service companies (ESCO) energy service </w:t>
      </w:r>
      <w:r w:rsidR="00D6036D" w:rsidRPr="009500B7">
        <w:rPr>
          <w:color w:val="0E101A"/>
          <w:lang w:val="en-GB"/>
        </w:rPr>
        <w:t>companies’</w:t>
      </w:r>
      <w:r w:rsidRPr="009500B7">
        <w:rPr>
          <w:color w:val="0E101A"/>
          <w:lang w:val="en-GB"/>
        </w:rPr>
        <w:t xml:space="preserve"> market, </w:t>
      </w:r>
      <w:proofErr w:type="gramStart"/>
      <w:r w:rsidRPr="009500B7">
        <w:rPr>
          <w:color w:val="0E101A"/>
          <w:lang w:val="en-GB"/>
        </w:rPr>
        <w:t>in order to</w:t>
      </w:r>
      <w:proofErr w:type="gramEnd"/>
      <w:r w:rsidRPr="009500B7">
        <w:rPr>
          <w:color w:val="0E101A"/>
          <w:lang w:val="en-GB"/>
        </w:rPr>
        <w:t xml:space="preserve"> ensure the long-term sustainability of the Serbian energy efficiency and clean energy market, even after the end of the World Bank project and the phase-out of government subsidies.</w:t>
      </w:r>
    </w:p>
    <w:p w14:paraId="2027E446" w14:textId="677F653E" w:rsidR="008B700E" w:rsidRPr="009500B7" w:rsidRDefault="00DD4016">
      <w:pPr>
        <w:spacing w:before="120" w:after="120"/>
        <w:jc w:val="both"/>
        <w:rPr>
          <w:color w:val="0E101A"/>
          <w:lang w:val="en-GB"/>
        </w:rPr>
      </w:pPr>
      <w:r w:rsidRPr="009500B7">
        <w:rPr>
          <w:color w:val="0E101A"/>
          <w:lang w:val="en-GB"/>
        </w:rPr>
        <w:t xml:space="preserve">The Project will be a mixture of investment and technical assistance to boost </w:t>
      </w:r>
      <w:r w:rsidR="002E6040" w:rsidRPr="009500B7">
        <w:rPr>
          <w:color w:val="0E101A"/>
          <w:lang w:val="en-GB"/>
        </w:rPr>
        <w:t xml:space="preserve">the </w:t>
      </w:r>
      <w:r w:rsidR="00D5043F" w:rsidRPr="009500B7">
        <w:rPr>
          <w:color w:val="0E101A"/>
          <w:lang w:val="en-GB"/>
        </w:rPr>
        <w:t>development of</w:t>
      </w:r>
      <w:r w:rsidR="002E6040" w:rsidRPr="009500B7">
        <w:rPr>
          <w:color w:val="0E101A"/>
          <w:lang w:val="en-GB"/>
        </w:rPr>
        <w:t xml:space="preserve"> green energy and energy service provision at the local level</w:t>
      </w:r>
      <w:r w:rsidRPr="009500B7">
        <w:rPr>
          <w:color w:val="0E101A"/>
          <w:lang w:val="en-GB"/>
        </w:rPr>
        <w:t>, including the implementation of the relevant chapters of Sustainable Urban Development Strategy</w:t>
      </w:r>
      <w:r w:rsidRPr="009500B7">
        <w:rPr>
          <w:color w:val="0E101A"/>
          <w:vertAlign w:val="superscript"/>
          <w:lang w:val="en-GB"/>
        </w:rPr>
        <w:footnoteReference w:id="13"/>
      </w:r>
      <w:r w:rsidRPr="009500B7">
        <w:rPr>
          <w:color w:val="0E101A"/>
          <w:vertAlign w:val="superscript"/>
          <w:lang w:val="en-GB"/>
        </w:rPr>
        <w:t xml:space="preserve"> </w:t>
      </w:r>
      <w:r w:rsidRPr="009500B7">
        <w:rPr>
          <w:color w:val="0E101A"/>
          <w:lang w:val="en-GB"/>
        </w:rPr>
        <w:t xml:space="preserve">(SUDS). The objective of the project is to improve LSGs’ operational performance, financial sustainability and capacity to plan and deliver green and resilient </w:t>
      </w:r>
      <w:r w:rsidR="00751916" w:rsidRPr="009500B7">
        <w:rPr>
          <w:color w:val="0E101A"/>
          <w:lang w:val="en-GB"/>
        </w:rPr>
        <w:t>energy</w:t>
      </w:r>
      <w:r w:rsidRPr="009500B7">
        <w:rPr>
          <w:color w:val="0E101A"/>
          <w:lang w:val="en-GB"/>
        </w:rPr>
        <w:t xml:space="preserve">. To incentivize this change, the LSGs will receive grant transfers from the central level for </w:t>
      </w:r>
      <w:r w:rsidR="00751916" w:rsidRPr="009500B7">
        <w:rPr>
          <w:color w:val="0E101A"/>
          <w:lang w:val="en-GB"/>
        </w:rPr>
        <w:t>energy</w:t>
      </w:r>
      <w:r w:rsidRPr="009500B7">
        <w:rPr>
          <w:color w:val="0E101A"/>
          <w:lang w:val="en-GB"/>
        </w:rPr>
        <w:t xml:space="preserve"> investments and Agreements with the </w:t>
      </w:r>
      <w:proofErr w:type="spellStart"/>
      <w:r w:rsidRPr="009500B7">
        <w:rPr>
          <w:color w:val="0E101A"/>
          <w:lang w:val="en-GB"/>
        </w:rPr>
        <w:t>MoME</w:t>
      </w:r>
      <w:proofErr w:type="spellEnd"/>
      <w:r w:rsidRPr="009500B7">
        <w:rPr>
          <w:color w:val="0E101A"/>
          <w:lang w:val="en-GB"/>
        </w:rPr>
        <w:t xml:space="preserve"> which will include a set of commitments to improve energy efficiency at the local level. The Agreement will define the accountabilities and commitments of LSGs to improve energy </w:t>
      </w:r>
      <w:r w:rsidR="000A707C" w:rsidRPr="009500B7">
        <w:rPr>
          <w:color w:val="0E101A"/>
          <w:lang w:val="en-GB"/>
        </w:rPr>
        <w:t>efficiency and</w:t>
      </w:r>
      <w:r w:rsidRPr="009500B7">
        <w:rPr>
          <w:color w:val="0E101A"/>
          <w:lang w:val="en-GB"/>
        </w:rPr>
        <w:t xml:space="preserve"> sav</w:t>
      </w:r>
      <w:r w:rsidR="00751916" w:rsidRPr="009500B7">
        <w:rPr>
          <w:color w:val="0E101A"/>
          <w:lang w:val="en-GB"/>
        </w:rPr>
        <w:t>e</w:t>
      </w:r>
      <w:r w:rsidRPr="009500B7">
        <w:rPr>
          <w:color w:val="0E101A"/>
          <w:lang w:val="en-GB"/>
        </w:rPr>
        <w:t xml:space="preserve"> energy.</w:t>
      </w:r>
    </w:p>
    <w:p w14:paraId="33873CC3" w14:textId="14BD034F" w:rsidR="008B700E" w:rsidRPr="009500B7" w:rsidRDefault="00DD4016" w:rsidP="00C97A70">
      <w:pPr>
        <w:pStyle w:val="Heading2"/>
        <w:numPr>
          <w:ilvl w:val="1"/>
          <w:numId w:val="1"/>
        </w:numPr>
        <w:spacing w:before="120" w:after="120" w:line="259" w:lineRule="auto"/>
        <w:jc w:val="both"/>
        <w:rPr>
          <w:rFonts w:ascii="Calibri" w:hAnsi="Calibri" w:cs="Calibri"/>
          <w:lang w:val="en-GB"/>
        </w:rPr>
      </w:pPr>
      <w:bookmarkStart w:id="10" w:name="_Toc93348615"/>
      <w:r w:rsidRPr="009500B7">
        <w:rPr>
          <w:rFonts w:ascii="Calibri" w:hAnsi="Calibri" w:cs="Calibri"/>
          <w:lang w:val="en-GB"/>
        </w:rPr>
        <w:t>Project components</w:t>
      </w:r>
      <w:bookmarkEnd w:id="10"/>
    </w:p>
    <w:p w14:paraId="6632DFE0" w14:textId="77777777" w:rsidR="008B700E" w:rsidRPr="009500B7" w:rsidRDefault="00DD4016">
      <w:pPr>
        <w:spacing w:before="120" w:after="120"/>
        <w:jc w:val="both"/>
        <w:rPr>
          <w:color w:val="0E101A"/>
          <w:lang w:val="en-GB"/>
        </w:rPr>
      </w:pPr>
      <w:bookmarkStart w:id="11" w:name="_heading=h.1f7o1he" w:colFirst="0" w:colLast="0"/>
      <w:bookmarkEnd w:id="11"/>
      <w:r w:rsidRPr="009500B7">
        <w:rPr>
          <w:color w:val="0E101A"/>
          <w:lang w:val="en-GB"/>
        </w:rPr>
        <w:t xml:space="preserve">The project goal is to enhance the availability and affordability of energy efficiency, sustainable heating, and rooftop solar for households in Serbia and that will be achieved through the implementation of the following two components: </w:t>
      </w:r>
    </w:p>
    <w:p w14:paraId="48C388D0" w14:textId="77777777" w:rsidR="008B700E" w:rsidRPr="009500B7" w:rsidRDefault="00DD4016" w:rsidP="00C97A70">
      <w:pPr>
        <w:numPr>
          <w:ilvl w:val="0"/>
          <w:numId w:val="32"/>
        </w:numPr>
        <w:pBdr>
          <w:top w:val="nil"/>
          <w:left w:val="nil"/>
          <w:bottom w:val="nil"/>
          <w:right w:val="nil"/>
          <w:between w:val="nil"/>
        </w:pBdr>
        <w:spacing w:before="120" w:after="0"/>
        <w:jc w:val="both"/>
        <w:rPr>
          <w:color w:val="0E101A"/>
          <w:lang w:val="en-GB"/>
        </w:rPr>
      </w:pPr>
      <w:r w:rsidRPr="009500B7">
        <w:rPr>
          <w:color w:val="0E101A"/>
          <w:lang w:val="en-GB"/>
        </w:rPr>
        <w:lastRenderedPageBreak/>
        <w:t>Financing investments in energy efficiency, sustainable heating, and rooftop solar in residential buildings,</w:t>
      </w:r>
    </w:p>
    <w:p w14:paraId="106477BF" w14:textId="77777777" w:rsidR="008B700E" w:rsidRPr="009500B7" w:rsidRDefault="00DD4016" w:rsidP="00C97A70">
      <w:pPr>
        <w:numPr>
          <w:ilvl w:val="0"/>
          <w:numId w:val="32"/>
        </w:numPr>
        <w:pBdr>
          <w:top w:val="nil"/>
          <w:left w:val="nil"/>
          <w:bottom w:val="nil"/>
          <w:right w:val="nil"/>
          <w:between w:val="nil"/>
        </w:pBdr>
        <w:spacing w:after="120"/>
        <w:jc w:val="both"/>
        <w:rPr>
          <w:color w:val="0E101A"/>
          <w:lang w:val="en-GB"/>
        </w:rPr>
      </w:pPr>
      <w:r w:rsidRPr="009500B7">
        <w:rPr>
          <w:color w:val="0E101A"/>
          <w:lang w:val="en-GB"/>
        </w:rPr>
        <w:t>Technical assistance and implementation support, with the overall aim to support the development of scalable financing mechanisms and remove market barriers with three subcomponents.</w:t>
      </w:r>
    </w:p>
    <w:p w14:paraId="7952883D" w14:textId="77777777" w:rsidR="008B700E" w:rsidRPr="009500B7" w:rsidRDefault="00DD4016">
      <w:pPr>
        <w:spacing w:before="120" w:after="120"/>
        <w:jc w:val="both"/>
        <w:rPr>
          <w:color w:val="0E101A"/>
          <w:lang w:val="en-GB"/>
        </w:rPr>
      </w:pPr>
      <w:r w:rsidRPr="009500B7">
        <w:rPr>
          <w:color w:val="0E101A"/>
          <w:lang w:val="en-GB"/>
        </w:rPr>
        <w:t>Components 1 and 2 will be implemented simultaneously. Pilot investments will be financed under Component 1 and scaled up relying on the analytical insights, institutional structures, and financing mechanisms developed under Component 2.</w:t>
      </w:r>
    </w:p>
    <w:p w14:paraId="6E4192A7" w14:textId="7FEE6B86" w:rsidR="008B700E" w:rsidRPr="009500B7" w:rsidRDefault="00DD4016" w:rsidP="00C97A70">
      <w:pPr>
        <w:pStyle w:val="Heading3"/>
        <w:numPr>
          <w:ilvl w:val="2"/>
          <w:numId w:val="1"/>
        </w:numPr>
        <w:spacing w:before="120" w:after="120" w:line="259" w:lineRule="auto"/>
        <w:rPr>
          <w:rFonts w:ascii="Calibri" w:hAnsi="Calibri" w:cs="Calibri"/>
          <w:color w:val="0E101A"/>
          <w:lang w:val="en-GB"/>
        </w:rPr>
      </w:pPr>
      <w:bookmarkStart w:id="12" w:name="_Toc93348616"/>
      <w:r w:rsidRPr="009500B7">
        <w:rPr>
          <w:rFonts w:ascii="Calibri" w:hAnsi="Calibri" w:cs="Calibri"/>
          <w:lang w:val="en-GB"/>
        </w:rPr>
        <w:t>Component 1</w:t>
      </w:r>
      <w:r w:rsidRPr="009500B7">
        <w:rPr>
          <w:rFonts w:ascii="Calibri" w:hAnsi="Calibri" w:cs="Calibri"/>
          <w:color w:val="0E101A"/>
          <w:lang w:val="en-GB"/>
        </w:rPr>
        <w:t>.</w:t>
      </w:r>
      <w:bookmarkEnd w:id="12"/>
      <w:r w:rsidRPr="009500B7">
        <w:rPr>
          <w:rFonts w:ascii="Calibri" w:hAnsi="Calibri" w:cs="Calibri"/>
          <w:color w:val="0E101A"/>
          <w:lang w:val="en-GB"/>
        </w:rPr>
        <w:t xml:space="preserve"> </w:t>
      </w:r>
    </w:p>
    <w:p w14:paraId="64A412AB" w14:textId="60A57FE7" w:rsidR="008B700E" w:rsidRPr="009500B7" w:rsidRDefault="00335B3F">
      <w:pPr>
        <w:spacing w:before="120" w:after="120"/>
        <w:jc w:val="both"/>
        <w:rPr>
          <w:color w:val="0E101A"/>
          <w:lang w:val="en-GB"/>
        </w:rPr>
      </w:pPr>
      <w:r w:rsidRPr="009500B7">
        <w:rPr>
          <w:color w:val="0E101A"/>
          <w:lang w:val="en-GB"/>
        </w:rPr>
        <w:t>Project SURCE will be f</w:t>
      </w:r>
      <w:r w:rsidR="00DD4016" w:rsidRPr="009500B7">
        <w:rPr>
          <w:color w:val="0E101A"/>
          <w:lang w:val="en-GB"/>
        </w:rPr>
        <w:t xml:space="preserve">inancing investments in energy efficiency, sustainable heating, and rooftop solar in residential buildings, with a focus on lower-income households living in single-family house (US$45 million, </w:t>
      </w:r>
      <w:proofErr w:type="spellStart"/>
      <w:r w:rsidR="00EE292A">
        <w:rPr>
          <w:color w:val="0E101A"/>
          <w:lang w:val="en-GB"/>
        </w:rPr>
        <w:t>cca</w:t>
      </w:r>
      <w:proofErr w:type="spellEnd"/>
      <w:r w:rsidR="00EE292A">
        <w:rPr>
          <w:color w:val="0E101A"/>
          <w:lang w:val="en-GB"/>
        </w:rPr>
        <w:t xml:space="preserve"> </w:t>
      </w:r>
      <w:r w:rsidR="00DD4016" w:rsidRPr="009500B7">
        <w:rPr>
          <w:color w:val="0E101A"/>
          <w:lang w:val="en-GB"/>
        </w:rPr>
        <w:t>€38.4 million).</w:t>
      </w:r>
    </w:p>
    <w:p w14:paraId="056D09A9" w14:textId="77777777" w:rsidR="008B700E" w:rsidRPr="009500B7" w:rsidRDefault="00DD4016">
      <w:pPr>
        <w:spacing w:before="120" w:after="120"/>
        <w:rPr>
          <w:color w:val="0E101A"/>
          <w:lang w:val="en-GB"/>
        </w:rPr>
      </w:pPr>
      <w:r w:rsidRPr="009500B7">
        <w:rPr>
          <w:color w:val="0E101A"/>
          <w:lang w:val="en-GB"/>
        </w:rPr>
        <w:t>Partial grants for clean energy and energy efficiency investments in the residential buildings sector, e.g., investments on:</w:t>
      </w:r>
    </w:p>
    <w:p w14:paraId="43183C36" w14:textId="77777777" w:rsidR="008B700E" w:rsidRPr="009500B7" w:rsidRDefault="00DD4016" w:rsidP="00C97A70">
      <w:pPr>
        <w:numPr>
          <w:ilvl w:val="0"/>
          <w:numId w:val="33"/>
        </w:numPr>
        <w:pBdr>
          <w:top w:val="nil"/>
          <w:left w:val="nil"/>
          <w:bottom w:val="nil"/>
          <w:right w:val="nil"/>
          <w:between w:val="nil"/>
        </w:pBdr>
        <w:spacing w:before="120" w:after="0"/>
        <w:jc w:val="both"/>
        <w:rPr>
          <w:color w:val="0E101A"/>
          <w:lang w:val="en-GB"/>
        </w:rPr>
      </w:pPr>
      <w:r w:rsidRPr="009500B7">
        <w:rPr>
          <w:color w:val="0E101A"/>
          <w:lang w:val="en-GB"/>
        </w:rPr>
        <w:t>Thermal energy efficiency (e.g., outer wall insulation, window and exterior door replacement, roof improvement, installation of thermostatic and hydraulic balance valves),</w:t>
      </w:r>
    </w:p>
    <w:p w14:paraId="13CAB6B7" w14:textId="77777777" w:rsidR="008B700E" w:rsidRPr="009500B7" w:rsidRDefault="00DD4016" w:rsidP="00C97A70">
      <w:pPr>
        <w:numPr>
          <w:ilvl w:val="0"/>
          <w:numId w:val="33"/>
        </w:numPr>
        <w:pBdr>
          <w:top w:val="nil"/>
          <w:left w:val="nil"/>
          <w:bottom w:val="nil"/>
          <w:right w:val="nil"/>
          <w:between w:val="nil"/>
        </w:pBdr>
        <w:spacing w:after="0"/>
        <w:jc w:val="both"/>
        <w:rPr>
          <w:color w:val="0E101A"/>
          <w:lang w:val="en-GB"/>
        </w:rPr>
      </w:pPr>
      <w:r w:rsidRPr="009500B7">
        <w:rPr>
          <w:color w:val="0E101A"/>
          <w:lang w:val="en-GB"/>
        </w:rPr>
        <w:t>Sustainable heating (e.g., boiler replacement, fuel switching, installation of solar collectors for sanitary hot water),</w:t>
      </w:r>
    </w:p>
    <w:p w14:paraId="62D04ED0" w14:textId="77777777" w:rsidR="008B700E" w:rsidRPr="009500B7" w:rsidRDefault="00DD4016" w:rsidP="00C97A70">
      <w:pPr>
        <w:numPr>
          <w:ilvl w:val="0"/>
          <w:numId w:val="33"/>
        </w:numPr>
        <w:pBdr>
          <w:top w:val="nil"/>
          <w:left w:val="nil"/>
          <w:bottom w:val="nil"/>
          <w:right w:val="nil"/>
          <w:between w:val="nil"/>
        </w:pBdr>
        <w:spacing w:after="120"/>
        <w:jc w:val="both"/>
        <w:rPr>
          <w:color w:val="0E101A"/>
          <w:lang w:val="en-GB"/>
        </w:rPr>
      </w:pPr>
      <w:r w:rsidRPr="009500B7">
        <w:rPr>
          <w:color w:val="0E101A"/>
          <w:lang w:val="en-GB"/>
        </w:rPr>
        <w:t>Rooftop solar PV.</w:t>
      </w:r>
    </w:p>
    <w:p w14:paraId="5CF57146" w14:textId="3D082FCB" w:rsidR="008D1F49" w:rsidRDefault="00DD4016">
      <w:pPr>
        <w:spacing w:before="120" w:after="120"/>
        <w:jc w:val="both"/>
        <w:rPr>
          <w:color w:val="0E101A"/>
          <w:lang w:val="en-GB"/>
        </w:rPr>
      </w:pPr>
      <w:r w:rsidRPr="009500B7">
        <w:rPr>
          <w:color w:val="0E101A"/>
          <w:lang w:val="en-GB"/>
        </w:rPr>
        <w:t>This component will finance partial grants administered by the E</w:t>
      </w:r>
      <w:r w:rsidR="00453E78">
        <w:rPr>
          <w:color w:val="0E101A"/>
          <w:lang w:val="en-GB"/>
        </w:rPr>
        <w:t xml:space="preserve">nergy </w:t>
      </w:r>
      <w:r w:rsidRPr="009500B7">
        <w:rPr>
          <w:color w:val="0E101A"/>
          <w:lang w:val="en-GB"/>
        </w:rPr>
        <w:t>E</w:t>
      </w:r>
      <w:r w:rsidR="00453E78">
        <w:rPr>
          <w:color w:val="0E101A"/>
          <w:lang w:val="en-GB"/>
        </w:rPr>
        <w:t xml:space="preserve">fficiency </w:t>
      </w:r>
      <w:r w:rsidRPr="009500B7">
        <w:rPr>
          <w:color w:val="0E101A"/>
          <w:lang w:val="en-GB"/>
        </w:rPr>
        <w:t>A</w:t>
      </w:r>
      <w:r w:rsidR="00D6594B">
        <w:rPr>
          <w:color w:val="0E101A"/>
          <w:lang w:val="en-GB"/>
        </w:rPr>
        <w:t>dministration</w:t>
      </w:r>
      <w:r w:rsidR="00453E78">
        <w:rPr>
          <w:color w:val="0E101A"/>
          <w:lang w:val="en-GB"/>
        </w:rPr>
        <w:t xml:space="preserve"> (EEA)</w:t>
      </w:r>
      <w:r w:rsidRPr="009500B7">
        <w:rPr>
          <w:color w:val="0E101A"/>
          <w:lang w:val="en-GB"/>
        </w:rPr>
        <w:t xml:space="preserve"> for energy efficiency, sustainable heating, </w:t>
      </w:r>
      <w:r w:rsidRPr="00D5043F">
        <w:rPr>
          <w:color w:val="0E101A"/>
          <w:lang w:val="en-GB"/>
        </w:rPr>
        <w:t>and rooftop solar investments in residential buildings.</w:t>
      </w:r>
      <w:r w:rsidRPr="009500B7">
        <w:rPr>
          <w:color w:val="0E101A"/>
          <w:lang w:val="en-GB"/>
        </w:rPr>
        <w:t xml:space="preserve"> </w:t>
      </w:r>
    </w:p>
    <w:p w14:paraId="4636417C" w14:textId="6C60E9C7" w:rsidR="00E375BB" w:rsidRPr="000965DC" w:rsidRDefault="00DD4016">
      <w:pPr>
        <w:spacing w:before="120" w:after="120"/>
        <w:jc w:val="both"/>
        <w:rPr>
          <w:color w:val="0E101A"/>
          <w:lang w:val="en-GB"/>
        </w:rPr>
      </w:pPr>
      <w:r w:rsidRPr="000965DC">
        <w:rPr>
          <w:color w:val="0E101A"/>
          <w:lang w:val="en-GB"/>
        </w:rPr>
        <w:t xml:space="preserve">Investments will be financed through: </w:t>
      </w:r>
    </w:p>
    <w:p w14:paraId="4DC5F229" w14:textId="532EECC9" w:rsidR="00E375BB" w:rsidRPr="000965DC" w:rsidRDefault="00DD4016" w:rsidP="00C97A70">
      <w:pPr>
        <w:pStyle w:val="ListParagraph"/>
        <w:numPr>
          <w:ilvl w:val="0"/>
          <w:numId w:val="33"/>
        </w:numPr>
        <w:spacing w:before="120" w:after="120"/>
        <w:jc w:val="both"/>
        <w:rPr>
          <w:color w:val="0E101A"/>
          <w:lang w:val="en-GB"/>
        </w:rPr>
      </w:pPr>
      <w:r w:rsidRPr="000965DC">
        <w:rPr>
          <w:color w:val="0E101A"/>
          <w:lang w:val="en-GB"/>
        </w:rPr>
        <w:t xml:space="preserve">partial </w:t>
      </w:r>
      <w:r w:rsidR="00EA2D95">
        <w:rPr>
          <w:color w:val="0E101A"/>
          <w:lang w:val="en-GB"/>
        </w:rPr>
        <w:t>g</w:t>
      </w:r>
      <w:r w:rsidRPr="000965DC">
        <w:rPr>
          <w:color w:val="0E101A"/>
          <w:lang w:val="en-GB"/>
        </w:rPr>
        <w:t>rants offered by the EEA</w:t>
      </w:r>
      <w:r w:rsidR="00335B3F" w:rsidRPr="000965DC">
        <w:rPr>
          <w:color w:val="0E101A"/>
          <w:lang w:val="en-GB"/>
        </w:rPr>
        <w:t xml:space="preserve"> </w:t>
      </w:r>
      <w:r w:rsidRPr="000965DC">
        <w:rPr>
          <w:color w:val="0E101A"/>
          <w:lang w:val="en-GB"/>
        </w:rPr>
        <w:t xml:space="preserve">financed through the project and </w:t>
      </w:r>
      <w:r w:rsidR="008D1F49" w:rsidRPr="000965DC">
        <w:rPr>
          <w:color w:val="0E101A"/>
          <w:lang w:val="en-GB"/>
        </w:rPr>
        <w:t>channelled</w:t>
      </w:r>
      <w:r w:rsidRPr="000965DC">
        <w:rPr>
          <w:color w:val="0E101A"/>
          <w:lang w:val="en-GB"/>
        </w:rPr>
        <w:t xml:space="preserve"> through participating municipalities; and </w:t>
      </w:r>
    </w:p>
    <w:p w14:paraId="63260FE9" w14:textId="77777777" w:rsidR="008A165D" w:rsidRPr="000965DC" w:rsidRDefault="00DD4016" w:rsidP="00C97A70">
      <w:pPr>
        <w:pStyle w:val="ListParagraph"/>
        <w:numPr>
          <w:ilvl w:val="0"/>
          <w:numId w:val="33"/>
        </w:numPr>
        <w:spacing w:before="120" w:after="120"/>
        <w:jc w:val="both"/>
        <w:rPr>
          <w:color w:val="0E101A"/>
          <w:lang w:val="en-GB"/>
        </w:rPr>
      </w:pPr>
      <w:r w:rsidRPr="000965DC">
        <w:rPr>
          <w:color w:val="0E101A"/>
          <w:lang w:val="en-GB"/>
        </w:rPr>
        <w:t>partial grants offered by the municipalities directly as borrower co-financing to the project.</w:t>
      </w:r>
    </w:p>
    <w:p w14:paraId="7ED65FB3" w14:textId="580A9716" w:rsidR="008A165D" w:rsidRPr="00D1557C" w:rsidRDefault="008A165D" w:rsidP="00D1557C">
      <w:pPr>
        <w:spacing w:before="120" w:after="120"/>
        <w:jc w:val="both"/>
        <w:rPr>
          <w:color w:val="0E101A"/>
          <w:lang w:val="en-GB"/>
        </w:rPr>
      </w:pPr>
      <w:r w:rsidRPr="00D1557C">
        <w:rPr>
          <w:color w:val="0E101A"/>
          <w:lang w:val="en-GB"/>
        </w:rPr>
        <w:t xml:space="preserve">The project will utilize the services of the Central Fiduciary Unit (CFU) for fiduciary arrangements, while technical implementation of SURCE (conducting project activities, signing contracts, processing withdrawal of funds and payments, etc.) will be the responsibility of the EEA within </w:t>
      </w:r>
      <w:proofErr w:type="spellStart"/>
      <w:r w:rsidRPr="00D1557C">
        <w:rPr>
          <w:color w:val="0E101A"/>
          <w:lang w:val="en-GB"/>
        </w:rPr>
        <w:t>MoME</w:t>
      </w:r>
      <w:proofErr w:type="spellEnd"/>
      <w:r w:rsidRPr="00D1557C">
        <w:rPr>
          <w:color w:val="0E101A"/>
          <w:lang w:val="en-GB"/>
        </w:rPr>
        <w:t xml:space="preserve">.  </w:t>
      </w:r>
    </w:p>
    <w:p w14:paraId="60454F49" w14:textId="60B4A07D" w:rsidR="008A165D" w:rsidRDefault="008A165D" w:rsidP="008A165D">
      <w:pPr>
        <w:spacing w:before="120" w:after="120"/>
        <w:jc w:val="both"/>
        <w:rPr>
          <w:color w:val="0E101A"/>
          <w:lang w:val="en-GB"/>
        </w:rPr>
      </w:pPr>
      <w:r w:rsidRPr="00D1557C">
        <w:rPr>
          <w:color w:val="0E101A"/>
          <w:lang w:val="en-GB"/>
        </w:rPr>
        <w:t>The project implementation will rely on the current operational arrangements, which are being revised to allow a higher degree of flexibility. The ongoing residential EE co-financing program implemented by</w:t>
      </w:r>
      <w:r w:rsidR="0099549D">
        <w:rPr>
          <w:color w:val="0E101A"/>
          <w:lang w:val="en-GB"/>
        </w:rPr>
        <w:t xml:space="preserve"> </w:t>
      </w:r>
      <w:proofErr w:type="spellStart"/>
      <w:r w:rsidRPr="00D1557C">
        <w:rPr>
          <w:color w:val="0E101A"/>
          <w:lang w:val="en-GB"/>
        </w:rPr>
        <w:t>MoME</w:t>
      </w:r>
      <w:proofErr w:type="spellEnd"/>
      <w:r w:rsidRPr="00D1557C">
        <w:rPr>
          <w:color w:val="0E101A"/>
          <w:lang w:val="en-GB"/>
        </w:rPr>
        <w:t xml:space="preserve"> is governed by the national level rulebook adopted by </w:t>
      </w:r>
      <w:proofErr w:type="spellStart"/>
      <w:r w:rsidRPr="00D1557C">
        <w:rPr>
          <w:color w:val="0E101A"/>
          <w:lang w:val="en-GB"/>
        </w:rPr>
        <w:t>MoME</w:t>
      </w:r>
      <w:proofErr w:type="spellEnd"/>
      <w:r w:rsidRPr="00D1557C">
        <w:rPr>
          <w:color w:val="0E101A"/>
          <w:lang w:val="en-GB"/>
        </w:rPr>
        <w:t xml:space="preserve"> in consultation with the MoF and Legal Secretariat of the Government.</w:t>
      </w:r>
    </w:p>
    <w:p w14:paraId="540F8264" w14:textId="030AADBB" w:rsidR="00B458F0" w:rsidRDefault="00015D9C">
      <w:pPr>
        <w:spacing w:before="120" w:after="120"/>
        <w:jc w:val="both"/>
        <w:rPr>
          <w:color w:val="0E101A"/>
          <w:lang w:val="en-GB"/>
        </w:rPr>
      </w:pPr>
      <w:r>
        <w:rPr>
          <w:b/>
          <w:bCs/>
        </w:rPr>
        <w:t xml:space="preserve">Project Operations Manual (POM) </w:t>
      </w:r>
      <w:r w:rsidR="00917314">
        <w:t>is</w:t>
      </w:r>
      <w:r>
        <w:t xml:space="preserve"> drafted as part of project preparation</w:t>
      </w:r>
      <w:r w:rsidR="000B1B37">
        <w:t xml:space="preserve"> and will include GOM</w:t>
      </w:r>
      <w:r w:rsidR="008A165D">
        <w:t xml:space="preserve">. </w:t>
      </w:r>
      <w:r w:rsidR="00917314">
        <w:t xml:space="preserve">POM </w:t>
      </w:r>
      <w:r w:rsidR="009C462B">
        <w:t xml:space="preserve">relies </w:t>
      </w:r>
      <w:r>
        <w:t xml:space="preserve">upon – and will refer to </w:t>
      </w:r>
      <w:r w:rsidR="00927000">
        <w:t xml:space="preserve">similar </w:t>
      </w:r>
      <w:r>
        <w:t xml:space="preserve">national and local rulebooks which govern the organization of public calls under </w:t>
      </w:r>
      <w:proofErr w:type="spellStart"/>
      <w:r>
        <w:t>MoME’s</w:t>
      </w:r>
      <w:proofErr w:type="spellEnd"/>
      <w:r>
        <w:t xml:space="preserve"> current pilot program as the approach for grant allocation via municipalities will continue under the project</w:t>
      </w:r>
      <w:r w:rsidR="008A165D">
        <w:t>.</w:t>
      </w:r>
      <w:r>
        <w:t xml:space="preserve"> </w:t>
      </w:r>
    </w:p>
    <w:p w14:paraId="17C124A4" w14:textId="2FE30280" w:rsidR="008B700E" w:rsidRPr="009500B7" w:rsidRDefault="00DD4016">
      <w:pPr>
        <w:spacing w:before="120" w:after="120"/>
        <w:jc w:val="both"/>
        <w:rPr>
          <w:color w:val="0E101A"/>
          <w:lang w:val="en-GB"/>
        </w:rPr>
      </w:pPr>
      <w:r w:rsidRPr="009500B7">
        <w:rPr>
          <w:color w:val="0E101A"/>
          <w:lang w:val="en-GB"/>
        </w:rPr>
        <w:t xml:space="preserve">The project will prioritize investments based on their financial attractiveness, cost-effectiveness, contribution to decarbonization and air quality improvement, and uptake potential. </w:t>
      </w:r>
      <w:proofErr w:type="gramStart"/>
      <w:r w:rsidRPr="009500B7">
        <w:rPr>
          <w:color w:val="0E101A"/>
          <w:lang w:val="en-GB"/>
        </w:rPr>
        <w:t>With regard to</w:t>
      </w:r>
      <w:proofErr w:type="gramEnd"/>
      <w:r w:rsidRPr="009500B7">
        <w:rPr>
          <w:color w:val="0E101A"/>
          <w:lang w:val="en-GB"/>
        </w:rPr>
        <w:t xml:space="preserve"> energy efficiency and sustainable heating investments, the project will prioritize “light” and “standard” building renovation packages, because of their higher cost-effectiveness </w:t>
      </w:r>
      <w:r w:rsidR="00E76B14">
        <w:rPr>
          <w:color w:val="0E101A"/>
          <w:lang w:val="en-GB"/>
        </w:rPr>
        <w:t xml:space="preserve">but will not exclude </w:t>
      </w:r>
      <w:r w:rsidR="00193D45">
        <w:rPr>
          <w:color w:val="0E101A"/>
          <w:lang w:val="en-GB"/>
        </w:rPr>
        <w:t xml:space="preserve">households willing to finance </w:t>
      </w:r>
      <w:r w:rsidR="00765C25">
        <w:rPr>
          <w:color w:val="0E101A"/>
          <w:lang w:val="en-GB"/>
        </w:rPr>
        <w:t>only some measures</w:t>
      </w:r>
      <w:r w:rsidRPr="009500B7">
        <w:rPr>
          <w:color w:val="0E101A"/>
          <w:lang w:val="en-GB"/>
        </w:rPr>
        <w:t xml:space="preserve">.  The project will </w:t>
      </w:r>
      <w:r w:rsidR="00CE1C83">
        <w:rPr>
          <w:color w:val="0E101A"/>
          <w:lang w:val="en-GB"/>
        </w:rPr>
        <w:t>provide additional</w:t>
      </w:r>
      <w:r w:rsidR="00314A09">
        <w:rPr>
          <w:color w:val="0E101A"/>
          <w:lang w:val="en-GB"/>
        </w:rPr>
        <w:t>/higher gran share to stimulate investments in packages</w:t>
      </w:r>
      <w:r w:rsidR="00970CD6">
        <w:rPr>
          <w:color w:val="0E101A"/>
          <w:lang w:val="en-GB"/>
        </w:rPr>
        <w:t xml:space="preserve"> and will </w:t>
      </w:r>
      <w:r w:rsidRPr="009500B7">
        <w:rPr>
          <w:color w:val="0E101A"/>
          <w:lang w:val="en-GB"/>
        </w:rPr>
        <w:t>finance incremental investments required to achieve a “standard” renovation package for households</w:t>
      </w:r>
      <w:r w:rsidR="006951B1">
        <w:rPr>
          <w:color w:val="0E101A"/>
          <w:lang w:val="en-GB"/>
        </w:rPr>
        <w:t xml:space="preserve"> that have already implemented </w:t>
      </w:r>
      <w:r w:rsidR="008768A9">
        <w:rPr>
          <w:color w:val="0E101A"/>
          <w:lang w:val="en-GB"/>
        </w:rPr>
        <w:t xml:space="preserve">some form of renovation under earlier </w:t>
      </w:r>
      <w:r w:rsidR="005344A3">
        <w:rPr>
          <w:color w:val="0E101A"/>
          <w:lang w:val="en-GB"/>
        </w:rPr>
        <w:t>investments</w:t>
      </w:r>
      <w:r w:rsidRPr="009500B7">
        <w:rPr>
          <w:color w:val="0E101A"/>
          <w:lang w:val="en-GB"/>
        </w:rPr>
        <w:t>.</w:t>
      </w:r>
    </w:p>
    <w:p w14:paraId="67A75728" w14:textId="77777777" w:rsidR="008B700E" w:rsidRPr="009500B7" w:rsidRDefault="00DD4016">
      <w:pPr>
        <w:spacing w:before="120" w:after="120"/>
        <w:jc w:val="both"/>
        <w:rPr>
          <w:color w:val="0E101A"/>
          <w:lang w:val="en-GB"/>
        </w:rPr>
      </w:pPr>
      <w:r w:rsidRPr="009500B7">
        <w:rPr>
          <w:color w:val="0E101A"/>
          <w:lang w:val="en-GB"/>
        </w:rPr>
        <w:lastRenderedPageBreak/>
        <w:t>“Light” renovation packages have an estimated cost of about €2 thousand per household and include windows and doors replacement and roof insulation. “Standard” renovation packages are estimated to cost about €7-8 thousand per household and include wall insulation, boiler replacement, and heat network renewal, on top of the measures included in the light package. “Advanced” renovation packages have a cost of about €12-13 thousand per household and include heat pump, the solar PV system and solar collector, on top of the measures included in the light and standard packages (excl. boiler replacement).</w:t>
      </w:r>
    </w:p>
    <w:p w14:paraId="74DF5539" w14:textId="472581C3" w:rsidR="00213B71" w:rsidRPr="009500B7" w:rsidRDefault="40684BEF" w:rsidP="00213B71">
      <w:pPr>
        <w:pBdr>
          <w:top w:val="nil"/>
          <w:left w:val="nil"/>
          <w:bottom w:val="nil"/>
          <w:right w:val="nil"/>
          <w:between w:val="nil"/>
        </w:pBdr>
        <w:spacing w:before="120" w:after="0"/>
        <w:jc w:val="both"/>
        <w:rPr>
          <w:color w:val="0E101A"/>
          <w:lang w:val="en-GB"/>
        </w:rPr>
      </w:pPr>
      <w:r w:rsidRPr="0DEF5ADC">
        <w:rPr>
          <w:color w:val="0E101A"/>
          <w:lang w:val="en-GB"/>
        </w:rPr>
        <w:t xml:space="preserve">SURCE </w:t>
      </w:r>
      <w:r w:rsidR="128E8132" w:rsidRPr="0DEF5ADC">
        <w:rPr>
          <w:color w:val="0E101A"/>
          <w:lang w:val="en-GB"/>
        </w:rPr>
        <w:t xml:space="preserve">project has given priority to </w:t>
      </w:r>
      <w:proofErr w:type="gramStart"/>
      <w:r w:rsidR="128E8132" w:rsidRPr="0DEF5ADC">
        <w:rPr>
          <w:color w:val="0E101A"/>
          <w:lang w:val="en-GB"/>
        </w:rPr>
        <w:t xml:space="preserve">single-family </w:t>
      </w:r>
      <w:r w:rsidR="0439294A" w:rsidRPr="0DEF5ADC">
        <w:rPr>
          <w:color w:val="0E101A"/>
          <w:lang w:val="en-GB"/>
        </w:rPr>
        <w:t>-houses</w:t>
      </w:r>
      <w:proofErr w:type="gramEnd"/>
      <w:r w:rsidR="128E8132" w:rsidRPr="0DEF5ADC">
        <w:rPr>
          <w:color w:val="0E101A"/>
          <w:lang w:val="en-GB"/>
        </w:rPr>
        <w:t xml:space="preserve"> for four main reasons:</w:t>
      </w:r>
    </w:p>
    <w:p w14:paraId="1598DE8E" w14:textId="169A86FF" w:rsidR="008B700E" w:rsidRPr="009500B7" w:rsidRDefault="00DD4016" w:rsidP="00C97A70">
      <w:pPr>
        <w:numPr>
          <w:ilvl w:val="0"/>
          <w:numId w:val="35"/>
        </w:numPr>
        <w:pBdr>
          <w:top w:val="nil"/>
          <w:left w:val="nil"/>
          <w:bottom w:val="nil"/>
          <w:right w:val="nil"/>
          <w:between w:val="nil"/>
        </w:pBdr>
        <w:spacing w:before="120" w:after="0"/>
        <w:jc w:val="both"/>
        <w:rPr>
          <w:color w:val="0E101A"/>
          <w:lang w:val="en-GB"/>
        </w:rPr>
      </w:pPr>
      <w:r w:rsidRPr="009500B7">
        <w:rPr>
          <w:color w:val="0E101A"/>
          <w:lang w:val="en-GB"/>
        </w:rPr>
        <w:t xml:space="preserve">the thermal properties of Serbian SFHs are generally worse, mainly due to the unfavourable surface-to-volume ratio and the relatively older building stock </w:t>
      </w:r>
    </w:p>
    <w:p w14:paraId="249EA855" w14:textId="77777777" w:rsidR="008B700E" w:rsidRPr="009500B7" w:rsidRDefault="00DD4016" w:rsidP="00C97A70">
      <w:pPr>
        <w:numPr>
          <w:ilvl w:val="0"/>
          <w:numId w:val="35"/>
        </w:numPr>
        <w:pBdr>
          <w:top w:val="nil"/>
          <w:left w:val="nil"/>
          <w:bottom w:val="nil"/>
          <w:right w:val="nil"/>
          <w:between w:val="nil"/>
        </w:pBdr>
        <w:spacing w:after="0"/>
        <w:jc w:val="both"/>
        <w:rPr>
          <w:color w:val="0E101A"/>
          <w:lang w:val="en-GB"/>
        </w:rPr>
      </w:pPr>
      <w:r w:rsidRPr="009500B7">
        <w:rPr>
          <w:color w:val="0E101A"/>
          <w:lang w:val="en-GB"/>
        </w:rPr>
        <w:t>SFHs tend to rely more on polluting and less efficient coal and wood boilers for heating, whereas a significant share of multi-apartment buildings (MABs) relies on district heating and electricity;</w:t>
      </w:r>
      <w:r w:rsidRPr="009500B7">
        <w:rPr>
          <w:color w:val="0E101A"/>
          <w:vertAlign w:val="superscript"/>
          <w:lang w:val="en-GB"/>
        </w:rPr>
        <w:footnoteReference w:id="14"/>
      </w:r>
      <w:r w:rsidRPr="009500B7">
        <w:rPr>
          <w:color w:val="0E101A"/>
          <w:vertAlign w:val="superscript"/>
          <w:lang w:val="en-GB"/>
        </w:rPr>
        <w:t xml:space="preserve"> </w:t>
      </w:r>
    </w:p>
    <w:p w14:paraId="75AC87F0" w14:textId="751E9049" w:rsidR="008B700E" w:rsidRPr="009500B7" w:rsidRDefault="577F2406" w:rsidP="00C97A70">
      <w:pPr>
        <w:numPr>
          <w:ilvl w:val="0"/>
          <w:numId w:val="35"/>
        </w:numPr>
        <w:pBdr>
          <w:top w:val="nil"/>
          <w:left w:val="nil"/>
          <w:bottom w:val="nil"/>
          <w:right w:val="nil"/>
          <w:between w:val="nil"/>
        </w:pBdr>
        <w:spacing w:after="0"/>
        <w:jc w:val="both"/>
        <w:rPr>
          <w:color w:val="0E101A"/>
          <w:lang w:val="en-GB"/>
        </w:rPr>
      </w:pPr>
      <w:r w:rsidRPr="009500B7">
        <w:rPr>
          <w:color w:val="0E101A"/>
          <w:lang w:val="en-GB"/>
        </w:rPr>
        <w:t>lower-income households are more likely to live in SFHs</w:t>
      </w:r>
      <w:r w:rsidR="00DD4016" w:rsidRPr="009500B7">
        <w:rPr>
          <w:color w:val="0E101A"/>
          <w:vertAlign w:val="superscript"/>
          <w:lang w:val="en-GB"/>
        </w:rPr>
        <w:footnoteReference w:id="15"/>
      </w:r>
      <w:r w:rsidR="40684BEF" w:rsidRPr="0DEF5ADC">
        <w:rPr>
          <w:color w:val="0E101A"/>
          <w:lang w:val="en-GB"/>
        </w:rPr>
        <w:t xml:space="preserve"> and </w:t>
      </w:r>
      <w:proofErr w:type="spellStart"/>
      <w:r w:rsidR="40684BEF" w:rsidRPr="0DEF5ADC">
        <w:rPr>
          <w:color w:val="0E101A"/>
          <w:lang w:val="en-GB"/>
        </w:rPr>
        <w:t>us</w:t>
      </w:r>
      <w:r w:rsidR="4776D4B2" w:rsidRPr="0DEF5ADC">
        <w:rPr>
          <w:color w:val="0E101A"/>
          <w:lang w:val="en-GB"/>
        </w:rPr>
        <w:t>e</w:t>
      </w:r>
      <w:r w:rsidR="40684BEF" w:rsidRPr="0DEF5ADC">
        <w:rPr>
          <w:color w:val="0E101A"/>
          <w:lang w:val="en-GB"/>
        </w:rPr>
        <w:t>solid</w:t>
      </w:r>
      <w:proofErr w:type="spellEnd"/>
      <w:r w:rsidR="40684BEF" w:rsidRPr="0DEF5ADC">
        <w:rPr>
          <w:color w:val="0E101A"/>
          <w:lang w:val="en-GB"/>
        </w:rPr>
        <w:t xml:space="preserve"> fuels for heating</w:t>
      </w:r>
      <w:r w:rsidRPr="009500B7">
        <w:rPr>
          <w:color w:val="0E101A"/>
          <w:lang w:val="en-GB"/>
        </w:rPr>
        <w:t xml:space="preserve">, and </w:t>
      </w:r>
    </w:p>
    <w:p w14:paraId="3B3544BB" w14:textId="7B42C9DF" w:rsidR="008B700E" w:rsidRPr="009500B7" w:rsidRDefault="00DD4016" w:rsidP="00C97A70">
      <w:pPr>
        <w:numPr>
          <w:ilvl w:val="0"/>
          <w:numId w:val="35"/>
        </w:numPr>
        <w:pBdr>
          <w:top w:val="nil"/>
          <w:left w:val="nil"/>
          <w:bottom w:val="nil"/>
          <w:right w:val="nil"/>
          <w:between w:val="nil"/>
        </w:pBdr>
        <w:spacing w:after="120"/>
        <w:jc w:val="both"/>
        <w:rPr>
          <w:color w:val="0E101A"/>
          <w:lang w:val="en-GB"/>
        </w:rPr>
      </w:pPr>
      <w:r w:rsidRPr="009500B7">
        <w:rPr>
          <w:color w:val="0E101A"/>
          <w:lang w:val="en-GB"/>
        </w:rPr>
        <w:t>other national and donor-funded support schemes have so</w:t>
      </w:r>
      <w:r w:rsidR="00F77E8B" w:rsidRPr="009500B7">
        <w:rPr>
          <w:color w:val="0E101A"/>
          <w:lang w:val="en-GB"/>
        </w:rPr>
        <w:t xml:space="preserve"> </w:t>
      </w:r>
      <w:r w:rsidRPr="009500B7">
        <w:rPr>
          <w:color w:val="0E101A"/>
          <w:lang w:val="en-GB"/>
        </w:rPr>
        <w:t xml:space="preserve">far targeted public buildings and MABs. </w:t>
      </w:r>
    </w:p>
    <w:p w14:paraId="08751FDB" w14:textId="794F7F05" w:rsidR="00F77E8B" w:rsidRPr="009500B7" w:rsidRDefault="00F77E8B" w:rsidP="00F77E8B">
      <w:pPr>
        <w:spacing w:after="0" w:line="240" w:lineRule="auto"/>
        <w:jc w:val="both"/>
        <w:rPr>
          <w:lang w:val="en-GB"/>
        </w:rPr>
      </w:pPr>
      <w:r w:rsidRPr="009500B7">
        <w:rPr>
          <w:lang w:val="en-GB"/>
        </w:rPr>
        <w:t xml:space="preserve">Also, within SFHs, additional selection and prioritization criteria will be adopted (e.g., household </w:t>
      </w:r>
      <w:proofErr w:type="gramStart"/>
      <w:r w:rsidRPr="009500B7">
        <w:rPr>
          <w:lang w:val="en-GB"/>
        </w:rPr>
        <w:t>income</w:t>
      </w:r>
      <w:proofErr w:type="gramEnd"/>
      <w:r w:rsidR="00AB3C19">
        <w:rPr>
          <w:lang w:val="en-GB"/>
        </w:rPr>
        <w:t xml:space="preserve"> if possible</w:t>
      </w:r>
      <w:r w:rsidRPr="009500B7">
        <w:rPr>
          <w:lang w:val="en-GB"/>
        </w:rPr>
        <w:t>, age and structural soundness of the building, number and characteristics of the residents).</w:t>
      </w:r>
    </w:p>
    <w:p w14:paraId="059A9760" w14:textId="45FB0E50" w:rsidR="008B700E" w:rsidRPr="009500B7" w:rsidRDefault="5A75C657">
      <w:pPr>
        <w:spacing w:before="120" w:after="120"/>
        <w:jc w:val="both"/>
        <w:rPr>
          <w:color w:val="0E101A"/>
          <w:lang w:val="en-GB"/>
        </w:rPr>
      </w:pPr>
      <w:r w:rsidRPr="0DEF5ADC">
        <w:rPr>
          <w:color w:val="0E101A"/>
          <w:lang w:val="en-GB"/>
        </w:rPr>
        <w:t xml:space="preserve">Preliminary </w:t>
      </w:r>
      <w:r w:rsidR="6DFAEEC7" w:rsidRPr="0DEF5ADC">
        <w:rPr>
          <w:color w:val="0E101A"/>
          <w:lang w:val="en-GB"/>
        </w:rPr>
        <w:t>a</w:t>
      </w:r>
      <w:r w:rsidR="577F2406" w:rsidRPr="0DEF5ADC">
        <w:rPr>
          <w:color w:val="0E101A"/>
          <w:lang w:val="en-GB"/>
        </w:rPr>
        <w:t>nalysis shows that eligible measures can include insulation of walls and roof ceiling, replacement of windows and exterior doors, the replacement of coal- and biomass-fired boilers with cleaner, more efficient heating technologies, and the installation of solar collectors for sanitary hot water and rooftop solar photovoltaics.</w:t>
      </w:r>
    </w:p>
    <w:p w14:paraId="16ADDE66" w14:textId="1A4F998C" w:rsidR="008B700E" w:rsidRDefault="00DD4016">
      <w:pPr>
        <w:spacing w:before="120" w:after="120"/>
        <w:jc w:val="both"/>
        <w:rPr>
          <w:color w:val="0E101A"/>
          <w:lang w:val="en-GB"/>
        </w:rPr>
      </w:pPr>
      <w:r w:rsidRPr="1740F017">
        <w:rPr>
          <w:color w:val="0E101A"/>
          <w:lang w:val="en-GB"/>
        </w:rPr>
        <w:t>In the definition of target project beneficiaries, the specific emphasis is placed on the vulnerable households.  On the one hand, low-income households have fewer resources available to finance clean energy and energy efficiency investments and find it more difficult to access financing due to their lower creditworthiness. On the other hand, evidence suggests that the penetration of clean energy and energy efficiency investments in households is lower for lower-income households. Moreover, the phenomenon of energy poverty is relatively common among low-income households and has an impact on their livelihoods.</w:t>
      </w:r>
    </w:p>
    <w:p w14:paraId="0F24D713" w14:textId="77777777" w:rsidR="003C7ACF" w:rsidRDefault="4BDDD849" w:rsidP="0DEF5ADC">
      <w:pPr>
        <w:spacing w:before="120" w:after="120"/>
        <w:jc w:val="both"/>
        <w:rPr>
          <w:color w:val="0E101A"/>
          <w:lang w:val="en-GB"/>
        </w:rPr>
      </w:pPr>
      <w:r w:rsidRPr="0DEF5ADC">
        <w:rPr>
          <w:color w:val="0E101A"/>
          <w:lang w:val="en-GB"/>
        </w:rPr>
        <w:t xml:space="preserve">The minimum grant share will be 50% </w:t>
      </w:r>
      <w:r w:rsidR="4B01145A" w:rsidRPr="0DEF5ADC">
        <w:rPr>
          <w:color w:val="0E101A"/>
          <w:lang w:val="en-GB"/>
        </w:rPr>
        <w:t>of the total cost</w:t>
      </w:r>
      <w:r w:rsidRPr="0DEF5ADC">
        <w:rPr>
          <w:color w:val="0E101A"/>
          <w:lang w:val="en-GB"/>
        </w:rPr>
        <w:t xml:space="preserve">, </w:t>
      </w:r>
      <w:proofErr w:type="gramStart"/>
      <w:r w:rsidRPr="0DEF5ADC">
        <w:rPr>
          <w:color w:val="0E101A"/>
          <w:lang w:val="en-GB"/>
        </w:rPr>
        <w:t>in order to</w:t>
      </w:r>
      <w:proofErr w:type="gramEnd"/>
      <w:r w:rsidRPr="0DEF5ADC">
        <w:rPr>
          <w:color w:val="0E101A"/>
          <w:lang w:val="en-GB"/>
        </w:rPr>
        <w:t xml:space="preserve"> match the share offered under the current pilot program implemented by </w:t>
      </w:r>
      <w:proofErr w:type="spellStart"/>
      <w:r w:rsidRPr="0DEF5ADC">
        <w:rPr>
          <w:color w:val="0E101A"/>
          <w:lang w:val="en-GB"/>
        </w:rPr>
        <w:t>MoME</w:t>
      </w:r>
      <w:proofErr w:type="spellEnd"/>
      <w:r w:rsidRPr="0DEF5ADC">
        <w:rPr>
          <w:color w:val="0E101A"/>
          <w:lang w:val="en-GB"/>
        </w:rPr>
        <w:t xml:space="preserve">, at least for the initial phase of the project. The grant share </w:t>
      </w:r>
      <w:r w:rsidR="0B80EEE8" w:rsidRPr="0DEF5ADC">
        <w:rPr>
          <w:color w:val="0E101A"/>
          <w:lang w:val="en-GB"/>
        </w:rPr>
        <w:t>will</w:t>
      </w:r>
      <w:r w:rsidRPr="0DEF5ADC">
        <w:rPr>
          <w:color w:val="0E101A"/>
          <w:lang w:val="en-GB"/>
        </w:rPr>
        <w:t xml:space="preserve"> be increased based on the type of intervention (eligible investments), as well as to increase participation of lower income municipalities.</w:t>
      </w:r>
      <w:r w:rsidR="7B88D5CE" w:rsidRPr="0DEF5ADC">
        <w:rPr>
          <w:color w:val="0E101A"/>
          <w:lang w:val="en-GB"/>
        </w:rPr>
        <w:t xml:space="preserve"> </w:t>
      </w:r>
      <w:r w:rsidRPr="0DEF5ADC">
        <w:rPr>
          <w:color w:val="0E101A"/>
          <w:lang w:val="en-GB"/>
        </w:rPr>
        <w:t>The project conduct</w:t>
      </w:r>
      <w:r w:rsidR="4EC6D7C6" w:rsidRPr="0DEF5ADC">
        <w:rPr>
          <w:color w:val="0E101A"/>
          <w:lang w:val="en-GB"/>
        </w:rPr>
        <w:t>s</w:t>
      </w:r>
      <w:r w:rsidRPr="0DEF5ADC">
        <w:rPr>
          <w:color w:val="0E101A"/>
          <w:lang w:val="en-GB"/>
        </w:rPr>
        <w:t xml:space="preserve"> a survey among HHs eligible to SA/EVP to confirm the share of </w:t>
      </w:r>
      <w:r w:rsidR="00E11453" w:rsidRPr="0DEF5ADC">
        <w:rPr>
          <w:color w:val="0E101A"/>
          <w:lang w:val="en-GB"/>
        </w:rPr>
        <w:t>homeowners as</w:t>
      </w:r>
      <w:r w:rsidRPr="0DEF5ADC">
        <w:rPr>
          <w:color w:val="0E101A"/>
          <w:lang w:val="en-GB"/>
        </w:rPr>
        <w:t xml:space="preserve"> well as their level of interest in participating in SURCE</w:t>
      </w:r>
      <w:r w:rsidR="0B80EEE8" w:rsidRPr="0DEF5ADC">
        <w:rPr>
          <w:color w:val="0E101A"/>
          <w:lang w:val="en-GB"/>
        </w:rPr>
        <w:t xml:space="preserve">. </w:t>
      </w:r>
      <w:r w:rsidR="1EA42E52" w:rsidRPr="0DEF5ADC">
        <w:rPr>
          <w:color w:val="0E101A"/>
          <w:lang w:val="en-GB"/>
        </w:rPr>
        <w:t xml:space="preserve"> Based on their own needs assessment, local governments can propose buildings (detached or multi-apartment buildings) that house vulnerable households and these social</w:t>
      </w:r>
      <w:r w:rsidR="099338E9" w:rsidRPr="0DEF5ADC">
        <w:rPr>
          <w:color w:val="0E101A"/>
          <w:lang w:val="en-GB"/>
        </w:rPr>
        <w:t xml:space="preserve"> housing</w:t>
      </w:r>
      <w:r w:rsidR="1EA42E52" w:rsidRPr="0DEF5ADC">
        <w:rPr>
          <w:color w:val="0E101A"/>
          <w:lang w:val="en-GB"/>
        </w:rPr>
        <w:t xml:space="preserve"> buildings may be eligible for additional support under the SURCE project.</w:t>
      </w:r>
    </w:p>
    <w:p w14:paraId="5BBCB6D1" w14:textId="0D4E81E8" w:rsidR="008B700E" w:rsidRPr="009500B7" w:rsidRDefault="00DC3A5C">
      <w:pPr>
        <w:spacing w:before="120" w:after="120"/>
        <w:jc w:val="both"/>
        <w:rPr>
          <w:color w:val="0E101A"/>
          <w:lang w:val="en-GB"/>
        </w:rPr>
      </w:pPr>
      <w:r w:rsidRPr="009415A6">
        <w:rPr>
          <w:lang w:val="en-GB"/>
        </w:rPr>
        <w:t>T</w:t>
      </w:r>
      <w:r w:rsidR="008E0409" w:rsidRPr="009415A6">
        <w:rPr>
          <w:lang w:val="en-GB"/>
        </w:rPr>
        <w:t>hermal</w:t>
      </w:r>
      <w:r w:rsidR="38032738" w:rsidRPr="009415A6">
        <w:rPr>
          <w:lang w:val="en-GB"/>
        </w:rPr>
        <w:t xml:space="preserve"> insulation of façade walls</w:t>
      </w:r>
      <w:r w:rsidRPr="009415A6">
        <w:rPr>
          <w:lang w:val="en-GB"/>
        </w:rPr>
        <w:t xml:space="preserve"> </w:t>
      </w:r>
      <w:proofErr w:type="gramStart"/>
      <w:r w:rsidRPr="009415A6">
        <w:rPr>
          <w:lang w:val="en-GB"/>
        </w:rPr>
        <w:t>has to</w:t>
      </w:r>
      <w:proofErr w:type="gramEnd"/>
      <w:r w:rsidRPr="009415A6">
        <w:rPr>
          <w:lang w:val="en-GB"/>
        </w:rPr>
        <w:t xml:space="preserve"> </w:t>
      </w:r>
      <w:r w:rsidR="577F2406" w:rsidRPr="009415A6">
        <w:rPr>
          <w:lang w:val="en-GB"/>
        </w:rPr>
        <w:t xml:space="preserve">be in line with </w:t>
      </w:r>
      <w:r w:rsidR="577F2406" w:rsidRPr="4398187D">
        <w:rPr>
          <w:color w:val="0E101A"/>
          <w:lang w:val="en-GB"/>
        </w:rPr>
        <w:t>the Rulebook on Technical Requirements for Fire Safety of the Exterior Walls of Buildings (Official Gazette RS Nos 59/16, 36/17 and 6/2019).</w:t>
      </w:r>
      <w:r w:rsidR="00801EBD">
        <w:rPr>
          <w:color w:val="0E101A"/>
          <w:lang w:val="en-GB"/>
        </w:rPr>
        <w:t xml:space="preserve"> </w:t>
      </w:r>
      <w:r w:rsidR="00DD4016" w:rsidRPr="009500B7">
        <w:rPr>
          <w:color w:val="0E101A"/>
          <w:lang w:val="en-GB"/>
        </w:rPr>
        <w:t xml:space="preserve">Facade walls must be thermally insulated using hard mineral wool of minimum thickness according to the data from the </w:t>
      </w:r>
      <w:r w:rsidR="0032583A" w:rsidRPr="009500B7">
        <w:rPr>
          <w:color w:val="0E101A"/>
          <w:lang w:val="en-GB"/>
        </w:rPr>
        <w:t>E</w:t>
      </w:r>
      <w:r w:rsidR="0032583A">
        <w:rPr>
          <w:color w:val="0E101A"/>
          <w:lang w:val="en-GB"/>
        </w:rPr>
        <w:t>labora</w:t>
      </w:r>
      <w:r w:rsidR="0032583A" w:rsidRPr="009500B7">
        <w:rPr>
          <w:color w:val="0E101A"/>
          <w:lang w:val="en-GB"/>
        </w:rPr>
        <w:t>tion</w:t>
      </w:r>
      <w:r w:rsidR="00DD4016" w:rsidRPr="009500B7">
        <w:rPr>
          <w:color w:val="0E101A"/>
          <w:lang w:val="en-GB"/>
        </w:rPr>
        <w:t xml:space="preserve"> on Energy Efficiency (EEE). During the works on the facade, original appearance and plasticity of the façade must be preserved as much as possible. </w:t>
      </w:r>
    </w:p>
    <w:p w14:paraId="4C31DA3E" w14:textId="17DA5090" w:rsidR="008B700E" w:rsidRPr="009500B7" w:rsidRDefault="00DD4016" w:rsidP="00801EBD">
      <w:pPr>
        <w:spacing w:before="120" w:after="120"/>
        <w:jc w:val="both"/>
        <w:rPr>
          <w:color w:val="0E101A"/>
          <w:lang w:val="en-GB"/>
        </w:rPr>
      </w:pPr>
      <w:r w:rsidRPr="009500B7">
        <w:rPr>
          <w:color w:val="0E101A"/>
          <w:lang w:val="en-GB"/>
        </w:rPr>
        <w:t>The material used must have all the necessary certificates</w:t>
      </w:r>
      <w:r w:rsidR="000F74C7">
        <w:rPr>
          <w:color w:val="0E101A"/>
          <w:lang w:val="en-GB"/>
        </w:rPr>
        <w:t>.</w:t>
      </w:r>
      <w:r w:rsidRPr="009500B7">
        <w:rPr>
          <w:color w:val="0E101A"/>
          <w:lang w:val="en-GB"/>
        </w:rPr>
        <w:t xml:space="preserve"> </w:t>
      </w:r>
    </w:p>
    <w:p w14:paraId="047F8959" w14:textId="21BFA324" w:rsidR="008B700E" w:rsidRPr="009500B7" w:rsidRDefault="00DD4016" w:rsidP="00C97A70">
      <w:pPr>
        <w:pStyle w:val="Heading3"/>
        <w:numPr>
          <w:ilvl w:val="2"/>
          <w:numId w:val="1"/>
        </w:numPr>
        <w:spacing w:before="120" w:after="120" w:line="259" w:lineRule="auto"/>
        <w:rPr>
          <w:rFonts w:ascii="Calibri" w:hAnsi="Calibri" w:cs="Calibri"/>
          <w:color w:val="0E101A"/>
          <w:lang w:val="en-GB"/>
        </w:rPr>
      </w:pPr>
      <w:bookmarkStart w:id="13" w:name="_Toc93348617"/>
      <w:r w:rsidRPr="009500B7">
        <w:rPr>
          <w:rFonts w:ascii="Calibri" w:hAnsi="Calibri" w:cs="Calibri"/>
          <w:lang w:val="en-GB"/>
        </w:rPr>
        <w:lastRenderedPageBreak/>
        <w:t>Component 2</w:t>
      </w:r>
      <w:bookmarkEnd w:id="13"/>
    </w:p>
    <w:p w14:paraId="2BC4C033" w14:textId="77777777" w:rsidR="008B700E" w:rsidRPr="009500B7" w:rsidRDefault="00DD4016">
      <w:pPr>
        <w:spacing w:before="120" w:after="120"/>
        <w:rPr>
          <w:color w:val="0E101A"/>
          <w:lang w:val="en-GB"/>
        </w:rPr>
      </w:pPr>
      <w:r w:rsidRPr="009500B7">
        <w:rPr>
          <w:color w:val="0E101A"/>
          <w:lang w:val="en-GB"/>
        </w:rPr>
        <w:t xml:space="preserve">Supporting the development of scalable financing mechanisms and removing market barriers (€5 million), with three subcomponents: </w:t>
      </w:r>
    </w:p>
    <w:p w14:paraId="4D31717C" w14:textId="515ABCA3" w:rsidR="007E566B" w:rsidRPr="009500B7" w:rsidRDefault="00DD4016" w:rsidP="007E566B">
      <w:pPr>
        <w:spacing w:before="120" w:after="120"/>
        <w:jc w:val="both"/>
        <w:rPr>
          <w:color w:val="0E101A"/>
          <w:lang w:val="en-GB"/>
        </w:rPr>
      </w:pPr>
      <w:r w:rsidRPr="009500B7">
        <w:rPr>
          <w:color w:val="0E101A"/>
          <w:u w:val="single"/>
          <w:lang w:val="en-GB"/>
        </w:rPr>
        <w:t>Subcomponent 2a:</w:t>
      </w:r>
      <w:r w:rsidRPr="009500B7">
        <w:rPr>
          <w:color w:val="0E101A"/>
          <w:lang w:val="en-GB"/>
        </w:rPr>
        <w:t xml:space="preserve"> Enhancing local market capacity, improving enabling environment and strengthening public awareness (US$</w:t>
      </w:r>
      <w:proofErr w:type="gramStart"/>
      <w:r w:rsidRPr="009500B7">
        <w:rPr>
          <w:color w:val="0E101A"/>
          <w:lang w:val="en-GB"/>
        </w:rPr>
        <w:t>1,000,000)</w:t>
      </w:r>
      <w:r w:rsidR="003E7CB0" w:rsidRPr="007E566B">
        <w:rPr>
          <w:color w:val="0E101A"/>
          <w:vertAlign w:val="superscript"/>
          <w:lang w:val="en-GB"/>
        </w:rPr>
        <w:t>*</w:t>
      </w:r>
      <w:proofErr w:type="gramEnd"/>
      <w:r w:rsidR="007E566B" w:rsidRPr="007E566B">
        <w:rPr>
          <w:color w:val="0E101A"/>
          <w:vertAlign w:val="superscript"/>
          <w:lang w:val="en-GB"/>
        </w:rPr>
        <w:t xml:space="preserve">According to temporary procurement plan </w:t>
      </w:r>
    </w:p>
    <w:p w14:paraId="34E8390F" w14:textId="77777777" w:rsidR="00EC2160" w:rsidRPr="009500B7" w:rsidRDefault="00DD4016">
      <w:pPr>
        <w:spacing w:before="120" w:after="120"/>
        <w:jc w:val="both"/>
        <w:rPr>
          <w:color w:val="0E101A"/>
          <w:lang w:val="en-GB"/>
        </w:rPr>
      </w:pPr>
      <w:r w:rsidRPr="009500B7">
        <w:rPr>
          <w:color w:val="0E101A"/>
          <w:lang w:val="en-GB"/>
        </w:rPr>
        <w:t xml:space="preserve">This component will include a wide range of activities aiming at enhancing local market capacity, improving the enabling environment, and strengthening public awareness. Among other activities, this component will support, in coordination with other IFIs and donors: </w:t>
      </w:r>
    </w:p>
    <w:p w14:paraId="2FB10A32" w14:textId="3C186C79" w:rsidR="00EC2160" w:rsidRPr="009500B7" w:rsidRDefault="00DD4016" w:rsidP="00C97A70">
      <w:pPr>
        <w:pStyle w:val="ListParagraph"/>
        <w:numPr>
          <w:ilvl w:val="0"/>
          <w:numId w:val="79"/>
        </w:numPr>
        <w:spacing w:before="120" w:after="120"/>
        <w:ind w:hanging="513"/>
        <w:jc w:val="both"/>
        <w:rPr>
          <w:color w:val="0E101A"/>
          <w:lang w:val="en-GB"/>
        </w:rPr>
      </w:pPr>
      <w:r w:rsidRPr="009500B7">
        <w:rPr>
          <w:color w:val="0E101A"/>
          <w:lang w:val="en-GB"/>
        </w:rPr>
        <w:t xml:space="preserve">policy, legal and regulatory development related to energy efficiency, sustainable heating, and rooftop solar </w:t>
      </w:r>
    </w:p>
    <w:p w14:paraId="5E23E6A9" w14:textId="1006316E" w:rsidR="00EC2160" w:rsidRPr="009500B7" w:rsidRDefault="00DD4016" w:rsidP="00C97A70">
      <w:pPr>
        <w:pStyle w:val="ListParagraph"/>
        <w:numPr>
          <w:ilvl w:val="0"/>
          <w:numId w:val="79"/>
        </w:numPr>
        <w:spacing w:before="120" w:after="120"/>
        <w:ind w:hanging="513"/>
        <w:jc w:val="both"/>
        <w:rPr>
          <w:color w:val="0E101A"/>
          <w:lang w:val="en-GB"/>
        </w:rPr>
      </w:pPr>
      <w:r w:rsidRPr="009500B7">
        <w:rPr>
          <w:color w:val="0E101A"/>
          <w:lang w:val="en-GB"/>
        </w:rPr>
        <w:t xml:space="preserve">market development and capacity building for local construction companies, energy service companies (ESCOs), commercial banks, and municipalities to screen, design, evaluate, appraise/finance, implement, and measure clean energy and energy efficiency investments in the residential sector </w:t>
      </w:r>
    </w:p>
    <w:p w14:paraId="57D817B9" w14:textId="55365403" w:rsidR="008B700E" w:rsidRPr="009500B7" w:rsidRDefault="00DD4016" w:rsidP="00C97A70">
      <w:pPr>
        <w:pStyle w:val="ListParagraph"/>
        <w:numPr>
          <w:ilvl w:val="0"/>
          <w:numId w:val="80"/>
        </w:numPr>
        <w:spacing w:before="120" w:after="120"/>
        <w:ind w:hanging="513"/>
        <w:jc w:val="both"/>
        <w:rPr>
          <w:color w:val="0E101A"/>
          <w:lang w:val="en-GB"/>
        </w:rPr>
      </w:pPr>
      <w:r w:rsidRPr="009500B7">
        <w:rPr>
          <w:color w:val="0E101A"/>
          <w:lang w:val="en-GB"/>
        </w:rPr>
        <w:t>communication and awareness raising activities.</w:t>
      </w:r>
    </w:p>
    <w:p w14:paraId="6C269FA0" w14:textId="30177659" w:rsidR="007E566B" w:rsidRPr="009500B7" w:rsidRDefault="00DD4016" w:rsidP="007E566B">
      <w:pPr>
        <w:spacing w:before="120" w:after="120"/>
        <w:jc w:val="both"/>
        <w:rPr>
          <w:color w:val="0E101A"/>
          <w:lang w:val="en-GB"/>
        </w:rPr>
      </w:pPr>
      <w:r w:rsidRPr="009500B7">
        <w:rPr>
          <w:color w:val="0E101A"/>
          <w:u w:val="single"/>
          <w:lang w:val="en-GB"/>
        </w:rPr>
        <w:t>Subcomponent 2b:</w:t>
      </w:r>
      <w:r w:rsidRPr="009500B7">
        <w:rPr>
          <w:color w:val="0E101A"/>
          <w:lang w:val="en-GB"/>
        </w:rPr>
        <w:t xml:space="preserve"> Technical studies related to the design</w:t>
      </w:r>
      <w:r w:rsidR="00F31343">
        <w:rPr>
          <w:color w:val="0E101A"/>
          <w:lang w:val="en-GB"/>
        </w:rPr>
        <w:t>/</w:t>
      </w:r>
      <w:r w:rsidR="00F31343" w:rsidRPr="00F31343">
        <w:rPr>
          <w:color w:val="0E101A"/>
          <w:lang w:val="en-GB"/>
        </w:rPr>
        <w:t xml:space="preserve"> </w:t>
      </w:r>
      <w:r w:rsidR="00F31343">
        <w:rPr>
          <w:color w:val="0E101A"/>
          <w:lang w:val="en-GB"/>
        </w:rPr>
        <w:t>analyses</w:t>
      </w:r>
      <w:r w:rsidRPr="009500B7">
        <w:rPr>
          <w:color w:val="0E101A"/>
          <w:lang w:val="en-GB"/>
        </w:rPr>
        <w:t xml:space="preserve"> of the financing mechanisms (</w:t>
      </w:r>
      <w:proofErr w:type="spellStart"/>
      <w:r w:rsidR="00540F37">
        <w:rPr>
          <w:color w:val="0E101A"/>
          <w:lang w:val="en-GB"/>
        </w:rPr>
        <w:t>cca</w:t>
      </w:r>
      <w:proofErr w:type="spellEnd"/>
      <w:r w:rsidR="00540F37">
        <w:rPr>
          <w:color w:val="0E101A"/>
          <w:lang w:val="en-GB"/>
        </w:rPr>
        <w:t xml:space="preserve"> </w:t>
      </w:r>
      <w:r w:rsidRPr="009500B7">
        <w:rPr>
          <w:color w:val="0E101A"/>
          <w:lang w:val="en-GB"/>
        </w:rPr>
        <w:t xml:space="preserve">US$ </w:t>
      </w:r>
      <w:r w:rsidR="00540F37">
        <w:rPr>
          <w:color w:val="0E101A"/>
          <w:lang w:val="en-GB"/>
        </w:rPr>
        <w:t>1</w:t>
      </w:r>
      <w:r w:rsidRPr="009500B7">
        <w:rPr>
          <w:color w:val="0E101A"/>
          <w:lang w:val="en-GB"/>
        </w:rPr>
        <w:t>,</w:t>
      </w:r>
      <w:r w:rsidR="00540F37" w:rsidRPr="009500B7">
        <w:rPr>
          <w:color w:val="0E101A"/>
          <w:lang w:val="en-GB"/>
        </w:rPr>
        <w:t>0</w:t>
      </w:r>
      <w:r w:rsidR="00540F37">
        <w:rPr>
          <w:color w:val="0E101A"/>
          <w:lang w:val="en-GB"/>
        </w:rPr>
        <w:t>50</w:t>
      </w:r>
      <w:r w:rsidRPr="009500B7">
        <w:rPr>
          <w:color w:val="0E101A"/>
          <w:lang w:val="en-GB"/>
        </w:rPr>
        <w:t>,000)</w:t>
      </w:r>
      <w:r w:rsidR="007E566B" w:rsidRPr="007E566B">
        <w:rPr>
          <w:color w:val="0E101A"/>
          <w:lang w:val="en-GB"/>
        </w:rPr>
        <w:t xml:space="preserve"> </w:t>
      </w:r>
      <w:r w:rsidR="007E566B" w:rsidRPr="007E566B">
        <w:rPr>
          <w:color w:val="0E101A"/>
          <w:vertAlign w:val="superscript"/>
          <w:lang w:val="en-GB"/>
        </w:rPr>
        <w:t>*According to temporary procurement plan</w:t>
      </w:r>
      <w:r w:rsidR="007E566B">
        <w:rPr>
          <w:color w:val="0E101A"/>
          <w:lang w:val="en-GB"/>
        </w:rPr>
        <w:t xml:space="preserve"> </w:t>
      </w:r>
    </w:p>
    <w:p w14:paraId="281261BE" w14:textId="0F240AE1" w:rsidR="008B700E" w:rsidRPr="009500B7" w:rsidRDefault="00DD4016">
      <w:pPr>
        <w:spacing w:before="120" w:after="120"/>
        <w:jc w:val="both"/>
        <w:rPr>
          <w:color w:val="0E101A"/>
          <w:lang w:val="en-GB"/>
        </w:rPr>
      </w:pPr>
      <w:r w:rsidRPr="009500B7">
        <w:rPr>
          <w:color w:val="0E101A"/>
          <w:lang w:val="en-GB"/>
        </w:rPr>
        <w:t>This component will finance technical studies that are needed to implement investment projects, such as</w:t>
      </w:r>
    </w:p>
    <w:p w14:paraId="3295D929" w14:textId="74C20558" w:rsidR="00077ACB" w:rsidRDefault="00F429F6">
      <w:pPr>
        <w:spacing w:before="120" w:after="120"/>
        <w:jc w:val="both"/>
        <w:rPr>
          <w:color w:val="0E101A"/>
          <w:lang w:val="en-GB"/>
        </w:rPr>
      </w:pPr>
      <w:r>
        <w:rPr>
          <w:color w:val="0E101A"/>
          <w:lang w:val="en-GB"/>
        </w:rPr>
        <w:t>s</w:t>
      </w:r>
      <w:r w:rsidR="00DD4016" w:rsidRPr="009500B7">
        <w:rPr>
          <w:color w:val="0E101A"/>
          <w:lang w:val="en-GB"/>
        </w:rPr>
        <w:t xml:space="preserve">elected pre-renovation energy audits. </w:t>
      </w:r>
    </w:p>
    <w:p w14:paraId="643C77E2" w14:textId="0B075007" w:rsidR="008B700E" w:rsidRPr="009500B7" w:rsidRDefault="00DD4016">
      <w:pPr>
        <w:spacing w:before="120" w:after="120"/>
        <w:jc w:val="both"/>
        <w:rPr>
          <w:color w:val="0E101A"/>
          <w:lang w:val="en-GB"/>
        </w:rPr>
      </w:pPr>
      <w:r w:rsidRPr="009500B7">
        <w:rPr>
          <w:color w:val="0E101A"/>
          <w:lang w:val="en-GB"/>
        </w:rPr>
        <w:t xml:space="preserve">Hiring of contractors to conduct selected energy audits to: </w:t>
      </w:r>
    </w:p>
    <w:p w14:paraId="7ED00C56" w14:textId="77777777" w:rsidR="008B700E" w:rsidRPr="009500B7" w:rsidRDefault="00DD4016" w:rsidP="00C97A70">
      <w:pPr>
        <w:numPr>
          <w:ilvl w:val="0"/>
          <w:numId w:val="37"/>
        </w:numPr>
        <w:pBdr>
          <w:top w:val="nil"/>
          <w:left w:val="nil"/>
          <w:bottom w:val="nil"/>
          <w:right w:val="nil"/>
          <w:between w:val="nil"/>
        </w:pBdr>
        <w:spacing w:before="120" w:after="0"/>
        <w:jc w:val="both"/>
        <w:rPr>
          <w:color w:val="0E101A"/>
          <w:lang w:val="en-GB"/>
        </w:rPr>
      </w:pPr>
      <w:r w:rsidRPr="009500B7">
        <w:rPr>
          <w:color w:val="0E101A"/>
          <w:lang w:val="en-GB"/>
        </w:rPr>
        <w:t xml:space="preserve">identify and assess possible energy savings measures, </w:t>
      </w:r>
    </w:p>
    <w:p w14:paraId="0E764D62" w14:textId="77777777" w:rsidR="008B700E" w:rsidRPr="009500B7" w:rsidRDefault="00DD4016" w:rsidP="00C97A70">
      <w:pPr>
        <w:numPr>
          <w:ilvl w:val="0"/>
          <w:numId w:val="37"/>
        </w:numPr>
        <w:pBdr>
          <w:top w:val="nil"/>
          <w:left w:val="nil"/>
          <w:bottom w:val="nil"/>
          <w:right w:val="nil"/>
          <w:between w:val="nil"/>
        </w:pBdr>
        <w:spacing w:after="0"/>
        <w:jc w:val="both"/>
        <w:rPr>
          <w:color w:val="0E101A"/>
          <w:lang w:val="en-GB"/>
        </w:rPr>
      </w:pPr>
      <w:r w:rsidRPr="009500B7">
        <w:rPr>
          <w:color w:val="0E101A"/>
          <w:lang w:val="en-GB"/>
        </w:rPr>
        <w:t xml:space="preserve">determine baseline energy usage, </w:t>
      </w:r>
    </w:p>
    <w:p w14:paraId="6B83721B" w14:textId="77777777" w:rsidR="008B700E" w:rsidRPr="009500B7" w:rsidRDefault="00DD4016" w:rsidP="00C97A70">
      <w:pPr>
        <w:numPr>
          <w:ilvl w:val="0"/>
          <w:numId w:val="37"/>
        </w:numPr>
        <w:pBdr>
          <w:top w:val="nil"/>
          <w:left w:val="nil"/>
          <w:bottom w:val="nil"/>
          <w:right w:val="nil"/>
          <w:between w:val="nil"/>
        </w:pBdr>
        <w:spacing w:after="0"/>
        <w:jc w:val="both"/>
        <w:rPr>
          <w:color w:val="0E101A"/>
          <w:lang w:val="en-GB"/>
        </w:rPr>
      </w:pPr>
      <w:r w:rsidRPr="009500B7">
        <w:rPr>
          <w:color w:val="0E101A"/>
          <w:lang w:val="en-GB"/>
        </w:rPr>
        <w:t xml:space="preserve">calculate investment costs, annual energy savings, and simple payback periods, </w:t>
      </w:r>
    </w:p>
    <w:p w14:paraId="2CBD56EB" w14:textId="77777777" w:rsidR="008B700E" w:rsidRPr="009500B7" w:rsidRDefault="00DD4016" w:rsidP="00C97A70">
      <w:pPr>
        <w:numPr>
          <w:ilvl w:val="0"/>
          <w:numId w:val="37"/>
        </w:numPr>
        <w:pBdr>
          <w:top w:val="nil"/>
          <w:left w:val="nil"/>
          <w:bottom w:val="nil"/>
          <w:right w:val="nil"/>
          <w:between w:val="nil"/>
        </w:pBdr>
        <w:spacing w:after="0"/>
        <w:jc w:val="both"/>
        <w:rPr>
          <w:color w:val="0E101A"/>
          <w:lang w:val="en-GB"/>
        </w:rPr>
      </w:pPr>
      <w:r w:rsidRPr="009500B7">
        <w:rPr>
          <w:color w:val="0E101A"/>
          <w:lang w:val="en-GB"/>
        </w:rPr>
        <w:t xml:space="preserve">issue technical passports and energy performance certificates of buildings (when required), and </w:t>
      </w:r>
    </w:p>
    <w:p w14:paraId="76BC386E" w14:textId="77777777" w:rsidR="008B700E" w:rsidRPr="009500B7" w:rsidRDefault="00DD4016" w:rsidP="00C97A70">
      <w:pPr>
        <w:numPr>
          <w:ilvl w:val="0"/>
          <w:numId w:val="37"/>
        </w:numPr>
        <w:pBdr>
          <w:top w:val="nil"/>
          <w:left w:val="nil"/>
          <w:bottom w:val="nil"/>
          <w:right w:val="nil"/>
          <w:between w:val="nil"/>
        </w:pBdr>
        <w:spacing w:after="120"/>
        <w:jc w:val="both"/>
        <w:rPr>
          <w:color w:val="0E101A"/>
          <w:lang w:val="en-GB"/>
        </w:rPr>
      </w:pPr>
      <w:r w:rsidRPr="009500B7">
        <w:rPr>
          <w:color w:val="0E101A"/>
          <w:lang w:val="en-GB"/>
        </w:rPr>
        <w:t>define investment parameters in accordance with Serbia’s legislation on energy performance in buildings.</w:t>
      </w:r>
    </w:p>
    <w:p w14:paraId="2DCDC39B" w14:textId="56E3891A" w:rsidR="008B700E" w:rsidRDefault="00DD4016">
      <w:pPr>
        <w:spacing w:before="120" w:after="120"/>
        <w:jc w:val="both"/>
        <w:rPr>
          <w:color w:val="0E101A"/>
          <w:lang w:val="en-GB"/>
        </w:rPr>
      </w:pPr>
      <w:r w:rsidRPr="009500B7">
        <w:rPr>
          <w:color w:val="0E101A"/>
          <w:lang w:val="en-GB"/>
        </w:rPr>
        <w:t>It is envisaged that the energy audits will be mainly needed for the advanced building renovation packages (e.g., installation of heat pumps, solar PV systems), since the sample walk-through energy audits carried out in October 2021 the measures to be implemented and expected savings for the light and standard renovation packages are similar across households.</w:t>
      </w:r>
    </w:p>
    <w:p w14:paraId="2A8E4588" w14:textId="37A63FE9" w:rsidR="002E2F7A" w:rsidRPr="000965DC" w:rsidRDefault="001E5F57">
      <w:pPr>
        <w:spacing w:before="120" w:after="120"/>
        <w:jc w:val="both"/>
      </w:pPr>
      <w:r w:rsidRPr="000965DC">
        <w:t xml:space="preserve">The current practice of preliminary </w:t>
      </w:r>
      <w:r w:rsidR="00AF6B95" w:rsidRPr="000965DC">
        <w:t xml:space="preserve">site </w:t>
      </w:r>
      <w:r w:rsidRPr="000965DC">
        <w:t xml:space="preserve">visits to each dwelling for which an application has been submitted under the program, by members of the municipality’s energy commission has the following benefits: </w:t>
      </w:r>
    </w:p>
    <w:p w14:paraId="5DF25541" w14:textId="4BF5C7C9" w:rsidR="002E2F7A" w:rsidRPr="000965DC" w:rsidRDefault="001E5F57" w:rsidP="00A129D5">
      <w:pPr>
        <w:pStyle w:val="NoSpacing"/>
        <w:ind w:firstLine="450"/>
      </w:pPr>
      <w:r w:rsidRPr="000965DC">
        <w:t xml:space="preserve">a) confirms the technical soundness of the construction </w:t>
      </w:r>
    </w:p>
    <w:p w14:paraId="4BE7D695" w14:textId="77777777" w:rsidR="002E2F7A" w:rsidRPr="000965DC" w:rsidRDefault="001E5F57" w:rsidP="00A129D5">
      <w:pPr>
        <w:pStyle w:val="NoSpacing"/>
        <w:ind w:firstLine="450"/>
      </w:pPr>
      <w:r w:rsidRPr="000965DC">
        <w:t xml:space="preserve">b) eliminates possible frauds (e.g., application for investments already implemented); and </w:t>
      </w:r>
    </w:p>
    <w:p w14:paraId="09E6FAB5" w14:textId="77777777" w:rsidR="002E2F7A" w:rsidRPr="000965DC" w:rsidRDefault="001E5F57" w:rsidP="00A129D5">
      <w:pPr>
        <w:pStyle w:val="NoSpacing"/>
        <w:ind w:firstLine="450"/>
      </w:pPr>
      <w:r w:rsidRPr="000965DC">
        <w:t xml:space="preserve">c) allows for personalized, face-to-face advice to households on optimal EE measures. </w:t>
      </w:r>
    </w:p>
    <w:p w14:paraId="6214D8A5" w14:textId="3D2F9888" w:rsidR="001A5132" w:rsidRPr="000965DC" w:rsidRDefault="001E5F57">
      <w:pPr>
        <w:spacing w:before="120" w:after="120"/>
        <w:jc w:val="both"/>
      </w:pPr>
      <w:r w:rsidRPr="000965DC">
        <w:t xml:space="preserve">However, such visits </w:t>
      </w:r>
      <w:r w:rsidR="008862F5" w:rsidRPr="000965DC">
        <w:t>are</w:t>
      </w:r>
      <w:r w:rsidRPr="000965DC">
        <w:t xml:space="preserve"> very resource intensive for municipalities if numbers of applications increase. Therefore, standardized checklists/guidelines/trainings for municipal staff to assess houses remotely based on the information provided in the applications</w:t>
      </w:r>
      <w:r w:rsidR="001A5132" w:rsidRPr="000965DC">
        <w:t xml:space="preserve"> will be developed</w:t>
      </w:r>
      <w:r w:rsidRPr="000965DC">
        <w:t xml:space="preserve">. </w:t>
      </w:r>
    </w:p>
    <w:p w14:paraId="536856E0" w14:textId="77777777" w:rsidR="001A5132" w:rsidRPr="000965DC" w:rsidRDefault="001E5F57">
      <w:pPr>
        <w:spacing w:before="120" w:after="120"/>
        <w:jc w:val="both"/>
      </w:pPr>
      <w:r w:rsidRPr="000965DC">
        <w:t xml:space="preserve">Physical visits will be organized only for: </w:t>
      </w:r>
    </w:p>
    <w:p w14:paraId="05FFD196" w14:textId="77777777" w:rsidR="001A5132" w:rsidRPr="000965DC" w:rsidRDefault="001E5F57" w:rsidP="00A129D5">
      <w:pPr>
        <w:pStyle w:val="NoSpacing"/>
        <w:ind w:firstLine="450"/>
      </w:pPr>
      <w:r w:rsidRPr="000965DC">
        <w:t xml:space="preserve">a) buildings with potential (structural) problems (as identified through the checklists); and </w:t>
      </w:r>
    </w:p>
    <w:p w14:paraId="29C0C73C" w14:textId="77777777" w:rsidR="001A5132" w:rsidRPr="000965DC" w:rsidRDefault="001E5F57" w:rsidP="00A129D5">
      <w:pPr>
        <w:pStyle w:val="NoSpacing"/>
        <w:ind w:firstLine="450"/>
      </w:pPr>
      <w:r w:rsidRPr="000965DC">
        <w:t xml:space="preserve">b) </w:t>
      </w:r>
      <w:proofErr w:type="gramStart"/>
      <w:r w:rsidRPr="000965DC">
        <w:t>a number of</w:t>
      </w:r>
      <w:proofErr w:type="gramEnd"/>
      <w:r w:rsidRPr="000965DC">
        <w:t xml:space="preserve"> randomly selected buildings (spot checks to discourage fraud). </w:t>
      </w:r>
    </w:p>
    <w:p w14:paraId="49D5DDA9" w14:textId="2B8A47B9" w:rsidR="008B700E" w:rsidRPr="009500B7" w:rsidRDefault="001E5F57">
      <w:pPr>
        <w:spacing w:before="120" w:after="120"/>
        <w:jc w:val="both"/>
        <w:rPr>
          <w:color w:val="0E101A"/>
          <w:lang w:val="en-GB"/>
        </w:rPr>
      </w:pPr>
      <w:r w:rsidRPr="000965DC">
        <w:lastRenderedPageBreak/>
        <w:t>The percentage of houses for sample checks will be determined and adjusted during implementation. Similarly, sample post-renovation checks will be carried out for the verification of the investment done by households. Municipalities that are willing and have the resources to conduct pre-and/or post-renovation audits to all houses will do so.</w:t>
      </w:r>
      <w:r w:rsidR="00F161BE">
        <w:t xml:space="preserve"> </w:t>
      </w:r>
      <w:r w:rsidR="00DD4016" w:rsidRPr="009500B7">
        <w:rPr>
          <w:color w:val="0E101A"/>
          <w:lang w:val="en-GB"/>
        </w:rPr>
        <w:t xml:space="preserve">Technical designs and construction </w:t>
      </w:r>
      <w:r w:rsidR="00B03020">
        <w:rPr>
          <w:color w:val="0E101A"/>
          <w:lang w:val="en-GB"/>
        </w:rPr>
        <w:t xml:space="preserve">work </w:t>
      </w:r>
      <w:r w:rsidR="0073504E">
        <w:rPr>
          <w:color w:val="0E101A"/>
          <w:lang w:val="en-GB"/>
        </w:rPr>
        <w:t>-</w:t>
      </w:r>
      <w:r w:rsidR="00DD4016" w:rsidRPr="009500B7">
        <w:rPr>
          <w:color w:val="0E101A"/>
          <w:lang w:val="en-GB"/>
        </w:rPr>
        <w:t xml:space="preserve"> The hiring of contractors to develop detailed technical designs and bills of quantity for renovation works in eligible buildings (including technical drawings and bidding documents for renovation works)</w:t>
      </w:r>
      <w:r w:rsidR="00B03020">
        <w:rPr>
          <w:color w:val="0E101A"/>
          <w:lang w:val="en-GB"/>
        </w:rPr>
        <w:t xml:space="preserve">. </w:t>
      </w:r>
      <w:r w:rsidR="00DD4016" w:rsidRPr="009500B7">
        <w:rPr>
          <w:color w:val="0E101A"/>
          <w:lang w:val="en-GB"/>
        </w:rPr>
        <w:t xml:space="preserve"> </w:t>
      </w:r>
      <w:r w:rsidR="00B03020" w:rsidRPr="00B03020">
        <w:rPr>
          <w:color w:val="0E101A"/>
          <w:lang w:val="en-GB"/>
        </w:rPr>
        <w:t>C</w:t>
      </w:r>
      <w:r w:rsidR="00B03020">
        <w:rPr>
          <w:color w:val="0E101A"/>
          <w:lang w:val="en-GB"/>
        </w:rPr>
        <w:t>o</w:t>
      </w:r>
      <w:r w:rsidR="00B03020" w:rsidRPr="00B03020">
        <w:rPr>
          <w:color w:val="0E101A"/>
          <w:lang w:val="en-GB"/>
        </w:rPr>
        <w:t xml:space="preserve">nstruction supervision </w:t>
      </w:r>
      <w:r w:rsidR="00F125C5">
        <w:rPr>
          <w:color w:val="0E101A"/>
          <w:lang w:val="en-GB"/>
        </w:rPr>
        <w:t xml:space="preserve">will be </w:t>
      </w:r>
      <w:r w:rsidR="00B03020" w:rsidRPr="00B03020">
        <w:rPr>
          <w:color w:val="0E101A"/>
          <w:lang w:val="en-GB"/>
        </w:rPr>
        <w:t xml:space="preserve">performed </w:t>
      </w:r>
      <w:r w:rsidR="00F125C5">
        <w:rPr>
          <w:color w:val="0E101A"/>
          <w:lang w:val="en-GB"/>
        </w:rPr>
        <w:t xml:space="preserve">by </w:t>
      </w:r>
      <w:r w:rsidR="00B03020" w:rsidRPr="00B03020">
        <w:rPr>
          <w:color w:val="0E101A"/>
          <w:lang w:val="en-GB"/>
        </w:rPr>
        <w:t>LSGs in accordance with Law on Planning and Construction</w:t>
      </w:r>
      <w:r w:rsidR="00667527">
        <w:rPr>
          <w:color w:val="0E101A"/>
          <w:lang w:val="en-GB"/>
        </w:rPr>
        <w:t xml:space="preserve"> (if needed)</w:t>
      </w:r>
      <w:r w:rsidR="00B03020">
        <w:rPr>
          <w:color w:val="0E101A"/>
          <w:lang w:val="en-GB"/>
        </w:rPr>
        <w:t>.</w:t>
      </w:r>
    </w:p>
    <w:p w14:paraId="2CA579C2" w14:textId="1C48A1B7" w:rsidR="008B700E" w:rsidRPr="009500B7" w:rsidRDefault="00DD4016">
      <w:pPr>
        <w:spacing w:before="120" w:after="120"/>
        <w:jc w:val="both"/>
        <w:rPr>
          <w:color w:val="0E101A"/>
          <w:lang w:val="en-GB"/>
        </w:rPr>
      </w:pPr>
      <w:r w:rsidRPr="009500B7">
        <w:rPr>
          <w:color w:val="0E101A"/>
          <w:lang w:val="en-GB"/>
        </w:rPr>
        <w:t>Sample post-renovation energy audits and measurement and verification (M&amp;V)</w:t>
      </w:r>
      <w:r w:rsidR="0073504E">
        <w:rPr>
          <w:color w:val="0E101A"/>
          <w:lang w:val="en-GB"/>
        </w:rPr>
        <w:t>-</w:t>
      </w:r>
      <w:r w:rsidRPr="009500B7">
        <w:rPr>
          <w:color w:val="0E101A"/>
          <w:lang w:val="en-GB"/>
        </w:rPr>
        <w:t>Hiring of contractors to perform sample post-renovation energy audits, including verification of the energy savings based on agreed M&amp;V</w:t>
      </w:r>
      <w:r w:rsidR="009522F9">
        <w:rPr>
          <w:color w:val="0E101A"/>
          <w:lang w:val="en-GB"/>
        </w:rPr>
        <w:t>.</w:t>
      </w:r>
      <w:r w:rsidRPr="009500B7">
        <w:rPr>
          <w:color w:val="0E101A"/>
          <w:lang w:val="en-GB"/>
        </w:rPr>
        <w:t xml:space="preserve"> Procurement </w:t>
      </w:r>
      <w:r w:rsidR="009E31F1">
        <w:rPr>
          <w:color w:val="0E101A"/>
          <w:lang w:val="en-GB"/>
        </w:rPr>
        <w:t xml:space="preserve">plan </w:t>
      </w:r>
      <w:proofErr w:type="gramStart"/>
      <w:r w:rsidR="009E31F1">
        <w:rPr>
          <w:color w:val="0E101A"/>
          <w:lang w:val="en-GB"/>
        </w:rPr>
        <w:t>has to</w:t>
      </w:r>
      <w:proofErr w:type="gramEnd"/>
      <w:r w:rsidR="009E31F1">
        <w:rPr>
          <w:color w:val="0E101A"/>
          <w:lang w:val="en-GB"/>
        </w:rPr>
        <w:t xml:space="preserve"> be prepared </w:t>
      </w:r>
      <w:r w:rsidR="002A640F">
        <w:rPr>
          <w:color w:val="0E101A"/>
          <w:lang w:val="en-GB"/>
        </w:rPr>
        <w:t xml:space="preserve">to define </w:t>
      </w:r>
      <w:r w:rsidRPr="009500B7">
        <w:rPr>
          <w:color w:val="0E101A"/>
          <w:lang w:val="en-GB"/>
        </w:rPr>
        <w:t xml:space="preserve">basic equipment </w:t>
      </w:r>
      <w:r w:rsidR="002F1F9D">
        <w:rPr>
          <w:color w:val="0E101A"/>
          <w:lang w:val="en-GB"/>
        </w:rPr>
        <w:t xml:space="preserve">needed </w:t>
      </w:r>
      <w:r w:rsidRPr="009500B7">
        <w:rPr>
          <w:color w:val="0E101A"/>
          <w:lang w:val="en-GB"/>
        </w:rPr>
        <w:t xml:space="preserve">to support M&amp;V (e.g., electricity and heat meters, light meters, data loggers, cameras, thermometers). </w:t>
      </w:r>
    </w:p>
    <w:p w14:paraId="7CFB8529" w14:textId="58307964" w:rsidR="00E02136" w:rsidRDefault="00DD4016">
      <w:pPr>
        <w:spacing w:before="120" w:after="120"/>
        <w:jc w:val="both"/>
        <w:rPr>
          <w:color w:val="0E101A"/>
          <w:lang w:val="en-GB"/>
        </w:rPr>
      </w:pPr>
      <w:r w:rsidRPr="009500B7">
        <w:rPr>
          <w:color w:val="0E101A"/>
          <w:lang w:val="en-GB"/>
        </w:rPr>
        <w:t>Monitoring and evaluation</w:t>
      </w:r>
      <w:r w:rsidR="0073504E">
        <w:rPr>
          <w:color w:val="0E101A"/>
          <w:lang w:val="en-GB"/>
        </w:rPr>
        <w:t xml:space="preserve"> -</w:t>
      </w:r>
      <w:r w:rsidR="00E2494E" w:rsidRPr="009500B7">
        <w:rPr>
          <w:color w:val="0E101A"/>
          <w:lang w:val="en-GB"/>
        </w:rPr>
        <w:t>The h</w:t>
      </w:r>
      <w:r w:rsidRPr="009500B7">
        <w:rPr>
          <w:color w:val="0E101A"/>
          <w:lang w:val="en-GB"/>
        </w:rPr>
        <w:t xml:space="preserve">iring of the contractor(s) responsible for carrying out M&amp;E activities based on inputs provided by the municipalities. Development of a database and a program management support tool to be made available to the PIU and the municipalities for the collection of data required for M&amp;E, e.g. </w:t>
      </w:r>
    </w:p>
    <w:p w14:paraId="633CC763" w14:textId="44549C43" w:rsidR="008B700E" w:rsidRPr="009500B7" w:rsidRDefault="00DD4016">
      <w:pPr>
        <w:spacing w:before="120" w:after="120"/>
        <w:jc w:val="both"/>
        <w:rPr>
          <w:color w:val="0E101A"/>
          <w:lang w:val="en-GB"/>
        </w:rPr>
      </w:pPr>
      <w:r w:rsidRPr="009500B7">
        <w:rPr>
          <w:color w:val="0E101A"/>
          <w:lang w:val="en-GB"/>
        </w:rPr>
        <w:t xml:space="preserve">Collection of data required for monitoring of progress, including: </w:t>
      </w:r>
    </w:p>
    <w:p w14:paraId="2DBA1ED9" w14:textId="77777777" w:rsidR="008B700E" w:rsidRPr="009500B7" w:rsidRDefault="00DD4016" w:rsidP="00C97A70">
      <w:pPr>
        <w:numPr>
          <w:ilvl w:val="0"/>
          <w:numId w:val="51"/>
        </w:numPr>
        <w:pBdr>
          <w:top w:val="nil"/>
          <w:left w:val="nil"/>
          <w:bottom w:val="nil"/>
          <w:right w:val="nil"/>
          <w:between w:val="nil"/>
        </w:pBdr>
        <w:spacing w:before="120" w:after="0"/>
        <w:jc w:val="both"/>
        <w:rPr>
          <w:color w:val="0E101A"/>
          <w:lang w:val="en-GB"/>
        </w:rPr>
      </w:pPr>
      <w:r w:rsidRPr="009500B7">
        <w:rPr>
          <w:color w:val="0E101A"/>
          <w:lang w:val="en-GB"/>
        </w:rPr>
        <w:t xml:space="preserve">energy savings from investments,  </w:t>
      </w:r>
    </w:p>
    <w:p w14:paraId="583E244D" w14:textId="77777777" w:rsidR="008B700E" w:rsidRPr="009500B7" w:rsidRDefault="00DD4016" w:rsidP="00C97A70">
      <w:pPr>
        <w:numPr>
          <w:ilvl w:val="0"/>
          <w:numId w:val="51"/>
        </w:numPr>
        <w:pBdr>
          <w:top w:val="nil"/>
          <w:left w:val="nil"/>
          <w:bottom w:val="nil"/>
          <w:right w:val="nil"/>
          <w:between w:val="nil"/>
        </w:pBdr>
        <w:spacing w:after="0"/>
        <w:jc w:val="both"/>
        <w:rPr>
          <w:color w:val="0E101A"/>
          <w:lang w:val="en-GB"/>
        </w:rPr>
      </w:pPr>
      <w:r w:rsidRPr="009500B7">
        <w:rPr>
          <w:color w:val="0E101A"/>
          <w:lang w:val="en-GB"/>
        </w:rPr>
        <w:t>disbursed, committed, and invested amounts,</w:t>
      </w:r>
    </w:p>
    <w:p w14:paraId="63038406" w14:textId="77777777" w:rsidR="008B700E" w:rsidRPr="009500B7" w:rsidRDefault="00DD4016" w:rsidP="00C97A70">
      <w:pPr>
        <w:numPr>
          <w:ilvl w:val="0"/>
          <w:numId w:val="51"/>
        </w:numPr>
        <w:pBdr>
          <w:top w:val="nil"/>
          <w:left w:val="nil"/>
          <w:bottom w:val="nil"/>
          <w:right w:val="nil"/>
          <w:between w:val="nil"/>
        </w:pBdr>
        <w:spacing w:after="0"/>
        <w:jc w:val="both"/>
        <w:rPr>
          <w:color w:val="0E101A"/>
          <w:lang w:val="en-GB"/>
        </w:rPr>
      </w:pPr>
      <w:r w:rsidRPr="009500B7">
        <w:rPr>
          <w:color w:val="0E101A"/>
          <w:lang w:val="en-GB"/>
        </w:rPr>
        <w:t xml:space="preserve">repayments, </w:t>
      </w:r>
    </w:p>
    <w:p w14:paraId="18ECC328" w14:textId="77777777" w:rsidR="008B700E" w:rsidRPr="009500B7" w:rsidRDefault="00DD4016" w:rsidP="00C97A70">
      <w:pPr>
        <w:numPr>
          <w:ilvl w:val="0"/>
          <w:numId w:val="51"/>
        </w:numPr>
        <w:pBdr>
          <w:top w:val="nil"/>
          <w:left w:val="nil"/>
          <w:bottom w:val="nil"/>
          <w:right w:val="nil"/>
          <w:between w:val="nil"/>
        </w:pBdr>
        <w:spacing w:after="0"/>
        <w:jc w:val="both"/>
        <w:rPr>
          <w:color w:val="0E101A"/>
          <w:lang w:val="en-GB"/>
        </w:rPr>
      </w:pPr>
      <w:r w:rsidRPr="009500B7">
        <w:rPr>
          <w:color w:val="0E101A"/>
          <w:lang w:val="en-GB"/>
        </w:rPr>
        <w:t xml:space="preserve">social surveys, </w:t>
      </w:r>
    </w:p>
    <w:p w14:paraId="4E079B5D" w14:textId="77777777" w:rsidR="008B700E" w:rsidRPr="009500B7" w:rsidRDefault="00DD4016" w:rsidP="00C97A70">
      <w:pPr>
        <w:numPr>
          <w:ilvl w:val="0"/>
          <w:numId w:val="51"/>
        </w:numPr>
        <w:pBdr>
          <w:top w:val="nil"/>
          <w:left w:val="nil"/>
          <w:bottom w:val="nil"/>
          <w:right w:val="nil"/>
          <w:between w:val="nil"/>
        </w:pBdr>
        <w:spacing w:after="0"/>
        <w:jc w:val="both"/>
        <w:rPr>
          <w:color w:val="0E101A"/>
          <w:lang w:val="en-GB"/>
        </w:rPr>
      </w:pPr>
      <w:r w:rsidRPr="009500B7">
        <w:rPr>
          <w:color w:val="0E101A"/>
          <w:lang w:val="en-GB"/>
        </w:rPr>
        <w:t xml:space="preserve">periodic program evaluations, and </w:t>
      </w:r>
    </w:p>
    <w:p w14:paraId="14E023B7" w14:textId="77777777" w:rsidR="008B700E" w:rsidRPr="009500B7" w:rsidRDefault="00DD4016" w:rsidP="00C97A70">
      <w:pPr>
        <w:numPr>
          <w:ilvl w:val="0"/>
          <w:numId w:val="51"/>
        </w:numPr>
        <w:pBdr>
          <w:top w:val="nil"/>
          <w:left w:val="nil"/>
          <w:bottom w:val="nil"/>
          <w:right w:val="nil"/>
          <w:between w:val="nil"/>
        </w:pBdr>
        <w:spacing w:after="120"/>
        <w:jc w:val="both"/>
        <w:rPr>
          <w:color w:val="0E101A"/>
          <w:lang w:val="en-GB"/>
        </w:rPr>
      </w:pPr>
      <w:r w:rsidRPr="009500B7">
        <w:rPr>
          <w:color w:val="0E101A"/>
          <w:lang w:val="en-GB"/>
        </w:rPr>
        <w:t>annual stakeholder consultations.</w:t>
      </w:r>
    </w:p>
    <w:p w14:paraId="75C6F0A7" w14:textId="5A8C2D1F" w:rsidR="008B700E" w:rsidRPr="009500B7" w:rsidRDefault="00DD4016">
      <w:pPr>
        <w:spacing w:before="120" w:after="120"/>
        <w:jc w:val="both"/>
        <w:rPr>
          <w:color w:val="0E101A"/>
          <w:lang w:val="en-GB"/>
        </w:rPr>
      </w:pPr>
      <w:r w:rsidRPr="009500B7">
        <w:rPr>
          <w:color w:val="0E101A"/>
          <w:lang w:val="en-GB"/>
        </w:rPr>
        <w:t xml:space="preserve">In accordance with local law for improving the energy efficiency of </w:t>
      </w:r>
      <w:r w:rsidR="00B0503D" w:rsidRPr="00B0503D">
        <w:rPr>
          <w:rFonts w:eastAsia="Times New Roman"/>
          <w:color w:val="000000"/>
          <w:lang w:val="en-GB"/>
        </w:rPr>
        <w:t xml:space="preserve">Single-family houses </w:t>
      </w:r>
      <w:r w:rsidRPr="009500B7">
        <w:rPr>
          <w:color w:val="0E101A"/>
          <w:lang w:val="en-GB"/>
        </w:rPr>
        <w:t xml:space="preserve">SFHs and </w:t>
      </w:r>
      <w:r w:rsidR="00CA3898" w:rsidRPr="00CA3898">
        <w:rPr>
          <w:rFonts w:eastAsia="Times New Roman"/>
          <w:color w:val="000000"/>
          <w:lang w:val="en-GB"/>
        </w:rPr>
        <w:t>Multi-apartment buildings</w:t>
      </w:r>
      <w:r w:rsidR="00CA3898" w:rsidRPr="009500B7">
        <w:rPr>
          <w:color w:val="0E101A"/>
          <w:lang w:val="en-GB"/>
        </w:rPr>
        <w:t xml:space="preserve"> </w:t>
      </w:r>
      <w:r w:rsidR="00CA3898">
        <w:rPr>
          <w:color w:val="0E101A"/>
          <w:lang w:val="en-GB"/>
        </w:rPr>
        <w:t>(</w:t>
      </w:r>
      <w:r w:rsidRPr="009500B7">
        <w:rPr>
          <w:color w:val="0E101A"/>
          <w:lang w:val="en-GB"/>
        </w:rPr>
        <w:t>MABs</w:t>
      </w:r>
      <w:r w:rsidR="00CA3898">
        <w:rPr>
          <w:color w:val="0E101A"/>
          <w:lang w:val="en-GB"/>
        </w:rPr>
        <w:t>)</w:t>
      </w:r>
      <w:r w:rsidRPr="009500B7">
        <w:rPr>
          <w:color w:val="0E101A"/>
          <w:lang w:val="en-GB"/>
        </w:rPr>
        <w:t>, it is necessary</w:t>
      </w:r>
      <w:r w:rsidR="007B5A4E">
        <w:rPr>
          <w:color w:val="0E101A"/>
          <w:lang w:val="en-GB"/>
        </w:rPr>
        <w:t>, in cases</w:t>
      </w:r>
      <w:r w:rsidR="00A63810">
        <w:rPr>
          <w:color w:val="0E101A"/>
          <w:lang w:val="en-GB"/>
        </w:rPr>
        <w:t xml:space="preserve"> when for proposed works building permit is required</w:t>
      </w:r>
      <w:r w:rsidR="007B5A4E">
        <w:rPr>
          <w:color w:val="0E101A"/>
          <w:lang w:val="en-GB"/>
        </w:rPr>
        <w:t>,</w:t>
      </w:r>
      <w:r w:rsidRPr="009500B7">
        <w:rPr>
          <w:color w:val="0E101A"/>
          <w:lang w:val="en-GB"/>
        </w:rPr>
        <w:t xml:space="preserve"> to prepare </w:t>
      </w:r>
      <w:r w:rsidR="00B0503D" w:rsidRPr="009500B7">
        <w:rPr>
          <w:color w:val="0E101A"/>
          <w:lang w:val="en-GB"/>
        </w:rPr>
        <w:t>E</w:t>
      </w:r>
      <w:r w:rsidR="00B0503D">
        <w:rPr>
          <w:color w:val="0E101A"/>
          <w:lang w:val="en-GB"/>
        </w:rPr>
        <w:t>labora</w:t>
      </w:r>
      <w:r w:rsidR="00B0503D" w:rsidRPr="009500B7">
        <w:rPr>
          <w:color w:val="0E101A"/>
          <w:lang w:val="en-GB"/>
        </w:rPr>
        <w:t>tion</w:t>
      </w:r>
      <w:r w:rsidRPr="009500B7">
        <w:rPr>
          <w:color w:val="0E101A"/>
          <w:lang w:val="en-GB"/>
        </w:rPr>
        <w:t xml:space="preserve"> on Energy Efficiency according to the Rulebook on Energy Efficiency of Buildings ("Official Gazette of RS", no 61/11), namely, both the </w:t>
      </w:r>
      <w:r w:rsidR="00B0503D" w:rsidRPr="009500B7">
        <w:rPr>
          <w:color w:val="0E101A"/>
          <w:lang w:val="en-GB"/>
        </w:rPr>
        <w:t>E</w:t>
      </w:r>
      <w:r w:rsidR="00B0503D">
        <w:rPr>
          <w:color w:val="0E101A"/>
          <w:lang w:val="en-GB"/>
        </w:rPr>
        <w:t>labora</w:t>
      </w:r>
      <w:r w:rsidR="00B0503D" w:rsidRPr="009500B7">
        <w:rPr>
          <w:color w:val="0E101A"/>
          <w:lang w:val="en-GB"/>
        </w:rPr>
        <w:t>tion</w:t>
      </w:r>
      <w:r w:rsidRPr="009500B7">
        <w:rPr>
          <w:color w:val="0E101A"/>
          <w:lang w:val="en-GB"/>
        </w:rPr>
        <w:t xml:space="preserve"> on the current situation and </w:t>
      </w:r>
      <w:r w:rsidR="0042086F" w:rsidRPr="009500B7">
        <w:rPr>
          <w:color w:val="0E101A"/>
          <w:lang w:val="en-GB"/>
        </w:rPr>
        <w:t>E</w:t>
      </w:r>
      <w:r w:rsidR="0042086F">
        <w:rPr>
          <w:color w:val="0E101A"/>
          <w:lang w:val="en-GB"/>
        </w:rPr>
        <w:t>labora</w:t>
      </w:r>
      <w:r w:rsidR="0042086F" w:rsidRPr="009500B7">
        <w:rPr>
          <w:color w:val="0E101A"/>
          <w:lang w:val="en-GB"/>
        </w:rPr>
        <w:t>tion</w:t>
      </w:r>
      <w:r w:rsidRPr="009500B7">
        <w:rPr>
          <w:color w:val="0E101A"/>
          <w:lang w:val="en-GB"/>
        </w:rPr>
        <w:t xml:space="preserve"> on the </w:t>
      </w:r>
      <w:r w:rsidR="00E162A1" w:rsidRPr="009500B7">
        <w:rPr>
          <w:color w:val="0E101A"/>
          <w:lang w:val="en-GB"/>
        </w:rPr>
        <w:t>newly designed</w:t>
      </w:r>
      <w:r w:rsidRPr="009500B7">
        <w:rPr>
          <w:color w:val="0E101A"/>
          <w:lang w:val="en-GB"/>
        </w:rPr>
        <w:t xml:space="preserve"> state. In addition to the analysis of architectural and construction characteristics of the building, that is, the analysis of thermal characteristics of the building’s thermal envelope, the </w:t>
      </w:r>
      <w:r w:rsidR="00B0503D" w:rsidRPr="009500B7">
        <w:rPr>
          <w:color w:val="0E101A"/>
          <w:lang w:val="en-GB"/>
        </w:rPr>
        <w:t>E</w:t>
      </w:r>
      <w:r w:rsidR="00B0503D">
        <w:rPr>
          <w:color w:val="0E101A"/>
          <w:lang w:val="en-GB"/>
        </w:rPr>
        <w:t>labora</w:t>
      </w:r>
      <w:r w:rsidR="00B0503D" w:rsidRPr="009500B7">
        <w:rPr>
          <w:color w:val="0E101A"/>
          <w:lang w:val="en-GB"/>
        </w:rPr>
        <w:t>tion</w:t>
      </w:r>
      <w:r w:rsidRPr="009500B7">
        <w:rPr>
          <w:color w:val="0E101A"/>
          <w:lang w:val="en-GB"/>
        </w:rPr>
        <w:t xml:space="preserve"> on </w:t>
      </w:r>
      <w:r w:rsidR="00E2494E" w:rsidRPr="009500B7">
        <w:rPr>
          <w:color w:val="0E101A"/>
          <w:lang w:val="en-GB"/>
        </w:rPr>
        <w:t xml:space="preserve">the </w:t>
      </w:r>
      <w:r w:rsidRPr="009500B7">
        <w:rPr>
          <w:color w:val="0E101A"/>
          <w:lang w:val="en-GB"/>
        </w:rPr>
        <w:t xml:space="preserve">current situation shall provide detailed status of the existing thermomechanical installation for heating, cooling and ventilation of the building, preparation of hot sanitary water, installation of lighting in the facility and outside the building. </w:t>
      </w:r>
      <w:r w:rsidR="00B0503D" w:rsidRPr="009500B7">
        <w:rPr>
          <w:color w:val="0E101A"/>
          <w:lang w:val="en-GB"/>
        </w:rPr>
        <w:t>E</w:t>
      </w:r>
      <w:r w:rsidR="00B0503D">
        <w:rPr>
          <w:color w:val="0E101A"/>
          <w:lang w:val="en-GB"/>
        </w:rPr>
        <w:t>labora</w:t>
      </w:r>
      <w:r w:rsidR="00B0503D" w:rsidRPr="009500B7">
        <w:rPr>
          <w:color w:val="0E101A"/>
          <w:lang w:val="en-GB"/>
        </w:rPr>
        <w:t>tion</w:t>
      </w:r>
      <w:r w:rsidRPr="009500B7">
        <w:rPr>
          <w:color w:val="0E101A"/>
          <w:lang w:val="en-GB"/>
        </w:rPr>
        <w:t xml:space="preserve"> on the </w:t>
      </w:r>
      <w:r w:rsidR="00E162A1" w:rsidRPr="009500B7">
        <w:rPr>
          <w:color w:val="0E101A"/>
          <w:lang w:val="en-GB"/>
        </w:rPr>
        <w:t>newly designed</w:t>
      </w:r>
      <w:r w:rsidRPr="009500B7">
        <w:rPr>
          <w:color w:val="0E101A"/>
          <w:lang w:val="en-GB"/>
        </w:rPr>
        <w:t xml:space="preserve"> state </w:t>
      </w:r>
      <w:r w:rsidR="0042086F" w:rsidRPr="009500B7">
        <w:rPr>
          <w:color w:val="0E101A"/>
          <w:lang w:val="en-GB"/>
        </w:rPr>
        <w:t>e</w:t>
      </w:r>
      <w:r w:rsidR="0042086F">
        <w:rPr>
          <w:color w:val="0E101A"/>
          <w:lang w:val="en-GB"/>
        </w:rPr>
        <w:t>labora</w:t>
      </w:r>
      <w:r w:rsidR="0042086F" w:rsidRPr="009500B7">
        <w:rPr>
          <w:color w:val="0E101A"/>
          <w:lang w:val="en-GB"/>
        </w:rPr>
        <w:t>tes</w:t>
      </w:r>
      <w:r w:rsidRPr="009500B7">
        <w:rPr>
          <w:color w:val="0E101A"/>
          <w:lang w:val="en-GB"/>
        </w:rPr>
        <w:t xml:space="preserve"> a proposal of measures to achieve</w:t>
      </w:r>
      <w:r w:rsidR="00E2494E" w:rsidRPr="009500B7">
        <w:rPr>
          <w:color w:val="0E101A"/>
          <w:lang w:val="en-GB"/>
        </w:rPr>
        <w:t xml:space="preserve"> the</w:t>
      </w:r>
      <w:r w:rsidRPr="009500B7">
        <w:rPr>
          <w:color w:val="0E101A"/>
          <w:lang w:val="en-GB"/>
        </w:rPr>
        <w:t xml:space="preserve"> energy properties of a building. In addition to optimizing the structure of the building, special attention must be paid to the manner of using natural lighting and exposure to sun, optimization of the system of natural ventilation, as well as of the heating system and automatic regulation of the heating system. It is necessary to provide details about the type of energy for heating, cooling and ventilation, improvement of thermo technical installations and systems of lighting, use and share of renewable energy sources. It is also necessary to present estimated savings for the necessary annual energy consumption for the operation of technical systems, together with estimated savings for the annual value of consumption of total primary energy, as well as the value of CO</w:t>
      </w:r>
      <w:r w:rsidR="00EC2160" w:rsidRPr="009500B7">
        <w:rPr>
          <w:color w:val="0E101A"/>
          <w:vertAlign w:val="subscript"/>
          <w:lang w:val="en-GB"/>
        </w:rPr>
        <w:t>2</w:t>
      </w:r>
      <w:r w:rsidRPr="009500B7">
        <w:rPr>
          <w:color w:val="0E101A"/>
          <w:lang w:val="en-GB"/>
        </w:rPr>
        <w:t xml:space="preserve"> emissions reduction.</w:t>
      </w:r>
    </w:p>
    <w:p w14:paraId="6C0B3A51" w14:textId="6A7E9D00" w:rsidR="008B700E" w:rsidRPr="004674C3" w:rsidRDefault="00DD4016">
      <w:pPr>
        <w:spacing w:before="120" w:after="120"/>
        <w:jc w:val="both"/>
        <w:rPr>
          <w:color w:val="0E101A"/>
          <w:vertAlign w:val="superscript"/>
          <w:lang w:val="en-GB"/>
        </w:rPr>
      </w:pPr>
      <w:r w:rsidRPr="009500B7">
        <w:rPr>
          <w:color w:val="0E101A"/>
          <w:lang w:val="en-GB"/>
        </w:rPr>
        <w:t xml:space="preserve">Subcomponent 2c: Project implementation support (US$ </w:t>
      </w:r>
      <w:proofErr w:type="gramStart"/>
      <w:r w:rsidRPr="009500B7">
        <w:rPr>
          <w:color w:val="0E101A"/>
          <w:lang w:val="en-GB"/>
        </w:rPr>
        <w:t>2,</w:t>
      </w:r>
      <w:r w:rsidR="00B8105B">
        <w:rPr>
          <w:color w:val="0E101A"/>
          <w:lang w:val="en-GB"/>
        </w:rPr>
        <w:t>9</w:t>
      </w:r>
      <w:r w:rsidR="003C3465">
        <w:rPr>
          <w:color w:val="0E101A"/>
          <w:lang w:val="en-GB"/>
        </w:rPr>
        <w:t>20</w:t>
      </w:r>
      <w:r w:rsidRPr="009500B7">
        <w:rPr>
          <w:color w:val="0E101A"/>
          <w:lang w:val="en-GB"/>
        </w:rPr>
        <w:t>,000</w:t>
      </w:r>
      <w:r w:rsidRPr="004674C3">
        <w:rPr>
          <w:color w:val="0E101A"/>
          <w:lang w:val="en-GB"/>
        </w:rPr>
        <w:t>)</w:t>
      </w:r>
      <w:r w:rsidR="004674C3" w:rsidRPr="004674C3">
        <w:rPr>
          <w:color w:val="0E101A"/>
          <w:vertAlign w:val="superscript"/>
          <w:lang w:val="en-GB"/>
        </w:rPr>
        <w:t>*</w:t>
      </w:r>
      <w:proofErr w:type="gramEnd"/>
      <w:r w:rsidR="004674C3" w:rsidRPr="004674C3">
        <w:rPr>
          <w:color w:val="0E101A"/>
          <w:vertAlign w:val="superscript"/>
          <w:lang w:val="en-GB"/>
        </w:rPr>
        <w:t xml:space="preserve">According to temporary procurement plan </w:t>
      </w:r>
      <w:r w:rsidRPr="004674C3">
        <w:rPr>
          <w:color w:val="0E101A"/>
          <w:vertAlign w:val="superscript"/>
          <w:lang w:val="en-GB"/>
        </w:rPr>
        <w:t>.</w:t>
      </w:r>
    </w:p>
    <w:p w14:paraId="0E302BE2" w14:textId="04DD0CDC" w:rsidR="008B700E" w:rsidRPr="000F74C7" w:rsidRDefault="00DD4016">
      <w:pPr>
        <w:spacing w:before="120" w:after="120"/>
        <w:jc w:val="both"/>
        <w:rPr>
          <w:color w:val="0E101A"/>
          <w:lang w:val="en-GB"/>
        </w:rPr>
      </w:pPr>
      <w:r w:rsidRPr="009500B7">
        <w:rPr>
          <w:color w:val="0E101A"/>
          <w:lang w:val="en-GB"/>
        </w:rPr>
        <w:t>This component will support activities related to the implementation of the proposed project, i.e., supporting the project with equipment, logistics, and key project consultant salaries</w:t>
      </w:r>
      <w:r w:rsidR="002718E0">
        <w:rPr>
          <w:color w:val="0E101A"/>
          <w:lang w:val="en-GB"/>
        </w:rPr>
        <w:t>.</w:t>
      </w:r>
    </w:p>
    <w:p w14:paraId="6910390B" w14:textId="66397446" w:rsidR="008B700E" w:rsidRPr="009500B7" w:rsidRDefault="00DD4016" w:rsidP="00C97A70">
      <w:pPr>
        <w:pStyle w:val="Heading1"/>
        <w:numPr>
          <w:ilvl w:val="0"/>
          <w:numId w:val="1"/>
        </w:numPr>
        <w:rPr>
          <w:rFonts w:ascii="Calibri" w:hAnsi="Calibri" w:cs="Calibri"/>
          <w:lang w:val="en-GB"/>
        </w:rPr>
      </w:pPr>
      <w:bookmarkStart w:id="14" w:name="_Toc93348618"/>
      <w:r w:rsidRPr="1740F017">
        <w:rPr>
          <w:rFonts w:ascii="Calibri" w:hAnsi="Calibri" w:cs="Calibri"/>
          <w:lang w:val="en-GB"/>
        </w:rPr>
        <w:lastRenderedPageBreak/>
        <w:t>Baseline country environmental and social background</w:t>
      </w:r>
      <w:bookmarkEnd w:id="14"/>
    </w:p>
    <w:p w14:paraId="2E6940D3" w14:textId="428C78D8" w:rsidR="008B700E" w:rsidRPr="009500B7" w:rsidRDefault="00DD4016" w:rsidP="00C97A70">
      <w:pPr>
        <w:pStyle w:val="Heading2"/>
        <w:numPr>
          <w:ilvl w:val="1"/>
          <w:numId w:val="1"/>
        </w:numPr>
        <w:spacing w:before="120" w:after="120" w:line="259" w:lineRule="auto"/>
        <w:jc w:val="both"/>
        <w:rPr>
          <w:rFonts w:ascii="Calibri" w:hAnsi="Calibri" w:cs="Calibri"/>
          <w:lang w:val="en-GB"/>
        </w:rPr>
      </w:pPr>
      <w:bookmarkStart w:id="15" w:name="_Toc93348619"/>
      <w:r w:rsidRPr="1740F017">
        <w:rPr>
          <w:rFonts w:ascii="Calibri" w:hAnsi="Calibri" w:cs="Calibri"/>
          <w:lang w:val="en-GB"/>
        </w:rPr>
        <w:t>Country and environmental baseline</w:t>
      </w:r>
      <w:r w:rsidR="79E2417F" w:rsidRPr="1740F017">
        <w:rPr>
          <w:rFonts w:ascii="Calibri" w:hAnsi="Calibri" w:cs="Calibri"/>
          <w:lang w:val="en-GB"/>
        </w:rPr>
        <w:t xml:space="preserve"> data</w:t>
      </w:r>
      <w:bookmarkEnd w:id="15"/>
    </w:p>
    <w:p w14:paraId="16E8B2BA" w14:textId="09B30D59" w:rsidR="008B700E" w:rsidRPr="009500B7" w:rsidRDefault="004D7CCC">
      <w:pPr>
        <w:spacing w:before="120" w:after="120"/>
        <w:jc w:val="both"/>
        <w:rPr>
          <w:lang w:val="en-GB"/>
        </w:rPr>
      </w:pPr>
      <w:r w:rsidRPr="009500B7">
        <w:rPr>
          <w:lang w:val="en-GB"/>
        </w:rPr>
        <w:t xml:space="preserve">The Republic of </w:t>
      </w:r>
      <w:r w:rsidR="00DD4016" w:rsidRPr="009500B7">
        <w:rPr>
          <w:lang w:val="en-GB"/>
        </w:rPr>
        <w:t>Serbia is a sovereign state situated at the crossroads between Central and Southeast Europe, covering the southern part of the Pannonian Plain and the central Balkans. The capital of Serbia, Belgrade, is one of the largest cities in Southeast Europe.  Serbia’s many waterway</w:t>
      </w:r>
      <w:r w:rsidR="00CB2670" w:rsidRPr="009500B7">
        <w:rPr>
          <w:lang w:val="en-GB"/>
        </w:rPr>
        <w:t>s</w:t>
      </w:r>
      <w:r w:rsidR="00DD4016" w:rsidRPr="009500B7">
        <w:rPr>
          <w:lang w:val="en-GB"/>
        </w:rPr>
        <w:t xml:space="preserve">, road, rail, and telecommunications networks serve to link Europe, Asia, and even Africa at a strategic intersection in </w:t>
      </w:r>
      <w:r w:rsidR="00B554E7" w:rsidRPr="009500B7">
        <w:rPr>
          <w:lang w:val="en-GB"/>
        </w:rPr>
        <w:t>south-eastern</w:t>
      </w:r>
      <w:r w:rsidR="00DD4016" w:rsidRPr="009500B7">
        <w:rPr>
          <w:lang w:val="en-GB"/>
        </w:rPr>
        <w:t xml:space="preserve"> Europe. </w:t>
      </w:r>
      <w:r w:rsidR="00F52A98">
        <w:rPr>
          <w:lang w:val="en-GB"/>
        </w:rPr>
        <w:t>T</w:t>
      </w:r>
      <w:r w:rsidR="00DD4016" w:rsidRPr="009500B7">
        <w:rPr>
          <w:lang w:val="en-GB"/>
        </w:rPr>
        <w:t xml:space="preserve">he environment is highly diverse due to a variety of climate, </w:t>
      </w:r>
      <w:proofErr w:type="gramStart"/>
      <w:r w:rsidR="00DD4016" w:rsidRPr="009500B7">
        <w:rPr>
          <w:lang w:val="en-GB"/>
        </w:rPr>
        <w:t>topography</w:t>
      </w:r>
      <w:proofErr w:type="gramEnd"/>
      <w:r w:rsidR="00DD4016" w:rsidRPr="009500B7">
        <w:rPr>
          <w:lang w:val="en-GB"/>
        </w:rPr>
        <w:t xml:space="preserve"> and geology, as well as the long-term ecological and evolutionary history of the region as a biological crossroads. </w:t>
      </w:r>
    </w:p>
    <w:p w14:paraId="781D3566" w14:textId="77777777" w:rsidR="008B700E" w:rsidRPr="009500B7" w:rsidRDefault="00DD4016">
      <w:pPr>
        <w:spacing w:before="120" w:after="120"/>
        <w:jc w:val="both"/>
        <w:rPr>
          <w:lang w:val="en-GB"/>
        </w:rPr>
      </w:pPr>
      <w:r w:rsidRPr="009500B7">
        <w:rPr>
          <w:lang w:val="en-GB"/>
        </w:rPr>
        <w:t xml:space="preserve">Serbia's terrain ranges from fertile plains of northern Vojvodina to limestone ranges and basins in the east and ancient mountains and hills in the southeast. The countryside in the north is characterized by the fertile flatlands of the Pannonian Plain, while there are limestone ranges and basins in the east. Three mountain ranges, the </w:t>
      </w:r>
      <w:proofErr w:type="spellStart"/>
      <w:r w:rsidRPr="009500B7">
        <w:rPr>
          <w:lang w:val="en-GB"/>
        </w:rPr>
        <w:t>Rodope</w:t>
      </w:r>
      <w:proofErr w:type="spellEnd"/>
      <w:r w:rsidRPr="009500B7">
        <w:rPr>
          <w:lang w:val="en-GB"/>
        </w:rPr>
        <w:t xml:space="preserve">, </w:t>
      </w:r>
      <w:proofErr w:type="spellStart"/>
      <w:r w:rsidRPr="009500B7">
        <w:rPr>
          <w:lang w:val="en-GB"/>
        </w:rPr>
        <w:t>Carpatho</w:t>
      </w:r>
      <w:proofErr w:type="spellEnd"/>
      <w:r w:rsidRPr="009500B7">
        <w:rPr>
          <w:lang w:val="en-GB"/>
        </w:rPr>
        <w:t xml:space="preserve">-Balkan and Dinaric meet in the south of Serbia, where Mount </w:t>
      </w:r>
      <w:proofErr w:type="spellStart"/>
      <w:r w:rsidRPr="009500B7">
        <w:rPr>
          <w:lang w:val="en-GB"/>
        </w:rPr>
        <w:t>Djeravica</w:t>
      </w:r>
      <w:proofErr w:type="spellEnd"/>
      <w:r w:rsidRPr="009500B7">
        <w:rPr>
          <w:lang w:val="en-GB"/>
        </w:rPr>
        <w:t xml:space="preserve"> (2,656m/ 8,714ft) is the highest point of elevation in the country. </w:t>
      </w:r>
    </w:p>
    <w:p w14:paraId="1396943A" w14:textId="37D496A9" w:rsidR="008B700E" w:rsidRPr="009500B7" w:rsidRDefault="00DD4016">
      <w:pPr>
        <w:spacing w:before="120" w:after="120"/>
        <w:jc w:val="both"/>
        <w:rPr>
          <w:lang w:val="en-GB"/>
        </w:rPr>
      </w:pPr>
      <w:r w:rsidRPr="009500B7">
        <w:rPr>
          <w:lang w:val="en-GB"/>
        </w:rPr>
        <w:t xml:space="preserve">The land itself is broken down into thirds as far as geography, with the northern third being plains, the middle third is made up of hills and rivers, and the southern third is mountainous. Using the 2017 Serbian population of 7.022 million, the population density of the nation is 205.8 people per square miles (79.5 people </w:t>
      </w:r>
      <w:r w:rsidR="00BB4495">
        <w:rPr>
          <w:lang w:val="en-GB"/>
        </w:rPr>
        <w:t>per</w:t>
      </w:r>
      <w:r w:rsidRPr="009500B7">
        <w:rPr>
          <w:lang w:val="en-GB"/>
        </w:rPr>
        <w:t xml:space="preserve"> </w:t>
      </w:r>
      <w:r w:rsidR="00A22754">
        <w:rPr>
          <w:lang w:val="en-GB"/>
        </w:rPr>
        <w:t>km</w:t>
      </w:r>
      <w:r w:rsidR="00A22754" w:rsidRPr="00A22754">
        <w:rPr>
          <w:vertAlign w:val="superscript"/>
          <w:lang w:val="en-GB"/>
        </w:rPr>
        <w:t>2</w:t>
      </w:r>
      <w:r w:rsidRPr="009500B7">
        <w:rPr>
          <w:lang w:val="en-GB"/>
        </w:rPr>
        <w:t>), making it the 95th most densely populated country in the world.</w:t>
      </w:r>
    </w:p>
    <w:p w14:paraId="12C12673" w14:textId="77777777" w:rsidR="008B700E" w:rsidRPr="009500B7" w:rsidRDefault="00DD4016">
      <w:pPr>
        <w:spacing w:before="120" w:after="120"/>
        <w:jc w:val="both"/>
        <w:rPr>
          <w:lang w:val="en-GB"/>
        </w:rPr>
      </w:pPr>
      <w:r w:rsidRPr="009500B7">
        <w:rPr>
          <w:lang w:val="en-GB"/>
        </w:rPr>
        <w:t xml:space="preserve">Just over half of the people in Serbia live in or around an urban area (4,913,067 people in 2020), but being that Serbia isn't too large of a country in general, there aren't many large cities. Serbia has only one city with a population of over 1 million: Belgrade, the capital, has about 1.4 million people (1.7 in the metro area). The second and third largest cities are Novi Sad and </w:t>
      </w:r>
      <w:proofErr w:type="spellStart"/>
      <w:r w:rsidRPr="009500B7">
        <w:rPr>
          <w:lang w:val="en-GB"/>
        </w:rPr>
        <w:t>Niš</w:t>
      </w:r>
      <w:proofErr w:type="spellEnd"/>
      <w:r w:rsidRPr="009500B7">
        <w:rPr>
          <w:lang w:val="en-GB"/>
        </w:rPr>
        <w:t xml:space="preserve">. Other notable cities with populations over 100,000 include Kragujevac, </w:t>
      </w:r>
      <w:proofErr w:type="spellStart"/>
      <w:r w:rsidRPr="009500B7">
        <w:rPr>
          <w:lang w:val="en-GB"/>
        </w:rPr>
        <w:t>Kraljevo</w:t>
      </w:r>
      <w:proofErr w:type="spellEnd"/>
      <w:r w:rsidRPr="009500B7">
        <w:rPr>
          <w:lang w:val="en-GB"/>
        </w:rPr>
        <w:t xml:space="preserve">, </w:t>
      </w:r>
      <w:proofErr w:type="spellStart"/>
      <w:r w:rsidRPr="009500B7">
        <w:rPr>
          <w:lang w:val="en-GB"/>
        </w:rPr>
        <w:t>Čačak</w:t>
      </w:r>
      <w:proofErr w:type="spellEnd"/>
      <w:r w:rsidRPr="009500B7">
        <w:rPr>
          <w:lang w:val="en-GB"/>
        </w:rPr>
        <w:t xml:space="preserve">, </w:t>
      </w:r>
      <w:proofErr w:type="spellStart"/>
      <w:r w:rsidRPr="009500B7">
        <w:rPr>
          <w:lang w:val="en-GB"/>
        </w:rPr>
        <w:t>Zrenjanin-Pančevo</w:t>
      </w:r>
      <w:proofErr w:type="spellEnd"/>
      <w:r w:rsidRPr="009500B7">
        <w:rPr>
          <w:lang w:val="en-GB"/>
        </w:rPr>
        <w:t xml:space="preserve">, </w:t>
      </w:r>
      <w:proofErr w:type="spellStart"/>
      <w:r w:rsidRPr="009500B7">
        <w:rPr>
          <w:lang w:val="en-GB"/>
        </w:rPr>
        <w:t>Smederevo</w:t>
      </w:r>
      <w:proofErr w:type="spellEnd"/>
      <w:r w:rsidRPr="009500B7">
        <w:rPr>
          <w:lang w:val="en-GB"/>
        </w:rPr>
        <w:t xml:space="preserve">, Subotica, and Novi </w:t>
      </w:r>
      <w:proofErr w:type="spellStart"/>
      <w:r w:rsidRPr="009500B7">
        <w:rPr>
          <w:lang w:val="en-GB"/>
        </w:rPr>
        <w:t>Pazar</w:t>
      </w:r>
      <w:proofErr w:type="spellEnd"/>
      <w:r w:rsidRPr="009500B7">
        <w:rPr>
          <w:lang w:val="en-GB"/>
        </w:rPr>
        <w:t xml:space="preserve">. Due to the intensified processes of industrialization and urbanization, rural areas are exposed to various types of natural and anthropogenic pressure. The dominant demographic trends in present Serbia demonstrate that its population is being ‘shrinking’, while the growing number of villages and towns have become ‘ghosts’ or they appear ‘too big’ for their present population. </w:t>
      </w:r>
    </w:p>
    <w:p w14:paraId="16ECD828" w14:textId="5728D6AE"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16" w:name="_Toc93348620"/>
      <w:r w:rsidRPr="009500B7">
        <w:rPr>
          <w:rFonts w:ascii="Calibri" w:hAnsi="Calibri" w:cs="Calibri"/>
          <w:lang w:val="en-GB"/>
        </w:rPr>
        <w:t>Air quality</w:t>
      </w:r>
      <w:bookmarkEnd w:id="16"/>
    </w:p>
    <w:p w14:paraId="172D29DC" w14:textId="02819A43" w:rsidR="008B700E" w:rsidRPr="009500B7" w:rsidRDefault="004D7CCC">
      <w:pPr>
        <w:spacing w:before="120" w:after="120"/>
        <w:jc w:val="both"/>
        <w:rPr>
          <w:lang w:val="en-GB"/>
        </w:rPr>
      </w:pPr>
      <w:r w:rsidRPr="009500B7">
        <w:rPr>
          <w:lang w:val="en-GB"/>
        </w:rPr>
        <w:t xml:space="preserve">The Republic of </w:t>
      </w:r>
      <w:r w:rsidR="00DD4016" w:rsidRPr="009500B7">
        <w:rPr>
          <w:lang w:val="en-GB"/>
        </w:rPr>
        <w:t xml:space="preserve">Serbia experiences some of the poorest air quality recorded in Europe. A country situated between central and south-eastern Europe, Serbia shares comparable levels of air pollution to its central and eastern European </w:t>
      </w:r>
      <w:r w:rsidR="00BB4495" w:rsidRPr="009500B7">
        <w:rPr>
          <w:lang w:val="en-GB"/>
        </w:rPr>
        <w:t>neighbours</w:t>
      </w:r>
      <w:r w:rsidR="00DD4016" w:rsidRPr="009500B7">
        <w:rPr>
          <w:lang w:val="en-GB"/>
        </w:rPr>
        <w:t xml:space="preserve">, while western European countries tend to experience lower levels of airborne pollution. This difference can partly be attributed to a broad trend of higher reliance on polluting coal power for energy provision in central and eastern European countries (such as Serbia, </w:t>
      </w:r>
      <w:proofErr w:type="gramStart"/>
      <w:r w:rsidR="00DD4016" w:rsidRPr="009500B7">
        <w:rPr>
          <w:lang w:val="en-GB"/>
        </w:rPr>
        <w:t>Czechia</w:t>
      </w:r>
      <w:proofErr w:type="gramEnd"/>
      <w:r w:rsidR="00DD4016" w:rsidRPr="009500B7">
        <w:rPr>
          <w:lang w:val="en-GB"/>
        </w:rPr>
        <w:t xml:space="preserve"> and Bulgaria) as well as member countries of the European Union being governed by stricter air quality policies and regulation. However, as Serbia aims to potentially join the EU in future, it is bringing increasing air quality management policies in line with the EU’s requirements, which may signal some forthcoming improvements to the country’s air pollution.</w:t>
      </w:r>
    </w:p>
    <w:p w14:paraId="3AABA0A8" w14:textId="775FF0B8" w:rsidR="008B700E" w:rsidRPr="009500B7" w:rsidRDefault="00DD4016">
      <w:pPr>
        <w:spacing w:before="120" w:after="120"/>
        <w:jc w:val="both"/>
        <w:rPr>
          <w:lang w:val="en-GB"/>
        </w:rPr>
      </w:pPr>
      <w:r w:rsidRPr="009500B7">
        <w:rPr>
          <w:lang w:val="en-GB"/>
        </w:rPr>
        <w:t>Air quality is generally poor, mainly due to outdated technology, lack of pollution abatement installations, low energy efficiency in existing industry and energy facilities, as well as poor quality of heating fuel used for households</w:t>
      </w:r>
      <w:r w:rsidR="000152A2">
        <w:rPr>
          <w:rStyle w:val="FootnoteReference"/>
          <w:lang w:val="en-GB"/>
        </w:rPr>
        <w:footnoteReference w:id="16"/>
      </w:r>
      <w:r w:rsidRPr="009500B7">
        <w:rPr>
          <w:lang w:val="en-GB"/>
        </w:rPr>
        <w:t xml:space="preserve">. Serbia will need to consolidate integration and geographical coverage of its ambient air quality monitoring systems and adopt and implement cleaner air plans in its agglomerations – </w:t>
      </w:r>
      <w:proofErr w:type="gramStart"/>
      <w:r w:rsidRPr="009500B7">
        <w:rPr>
          <w:lang w:val="en-GB"/>
        </w:rPr>
        <w:t>Belgrade,  Novi</w:t>
      </w:r>
      <w:proofErr w:type="gramEnd"/>
      <w:r w:rsidRPr="009500B7">
        <w:rPr>
          <w:lang w:val="en-GB"/>
        </w:rPr>
        <w:t xml:space="preserve"> Sad, Nis, </w:t>
      </w:r>
      <w:proofErr w:type="spellStart"/>
      <w:r w:rsidRPr="009500B7">
        <w:rPr>
          <w:lang w:val="en-GB"/>
        </w:rPr>
        <w:t>Bor</w:t>
      </w:r>
      <w:proofErr w:type="spellEnd"/>
      <w:r w:rsidRPr="009500B7">
        <w:rPr>
          <w:lang w:val="en-GB"/>
        </w:rPr>
        <w:t xml:space="preserve">, </w:t>
      </w:r>
      <w:proofErr w:type="spellStart"/>
      <w:r w:rsidRPr="009500B7">
        <w:rPr>
          <w:lang w:val="en-GB"/>
        </w:rPr>
        <w:t>Uzice</w:t>
      </w:r>
      <w:proofErr w:type="spellEnd"/>
      <w:r w:rsidRPr="009500B7">
        <w:rPr>
          <w:lang w:val="en-GB"/>
        </w:rPr>
        <w:t xml:space="preserve">, </w:t>
      </w:r>
      <w:proofErr w:type="spellStart"/>
      <w:r w:rsidRPr="009500B7">
        <w:rPr>
          <w:lang w:val="en-GB"/>
        </w:rPr>
        <w:t>Kosjeric</w:t>
      </w:r>
      <w:proofErr w:type="spellEnd"/>
      <w:r w:rsidRPr="009500B7">
        <w:rPr>
          <w:lang w:val="en-GB"/>
        </w:rPr>
        <w:t xml:space="preserve">, </w:t>
      </w:r>
      <w:proofErr w:type="spellStart"/>
      <w:r w:rsidRPr="009500B7">
        <w:rPr>
          <w:lang w:val="en-GB"/>
        </w:rPr>
        <w:t>Smederevo</w:t>
      </w:r>
      <w:proofErr w:type="spellEnd"/>
      <w:r w:rsidRPr="009500B7">
        <w:rPr>
          <w:lang w:val="en-GB"/>
        </w:rPr>
        <w:t xml:space="preserve">, </w:t>
      </w:r>
      <w:proofErr w:type="spellStart"/>
      <w:r w:rsidRPr="009500B7">
        <w:rPr>
          <w:lang w:val="en-GB"/>
        </w:rPr>
        <w:t>Pancevo</w:t>
      </w:r>
      <w:proofErr w:type="spellEnd"/>
      <w:r w:rsidRPr="009500B7">
        <w:rPr>
          <w:lang w:val="en-GB"/>
        </w:rPr>
        <w:t xml:space="preserve">.  The specific documented sources of air pollution include: the </w:t>
      </w:r>
      <w:r w:rsidR="00CB2670" w:rsidRPr="009500B7">
        <w:rPr>
          <w:lang w:val="en-GB"/>
        </w:rPr>
        <w:lastRenderedPageBreak/>
        <w:t xml:space="preserve">petrochemical </w:t>
      </w:r>
      <w:r w:rsidRPr="009500B7">
        <w:rPr>
          <w:lang w:val="en-GB"/>
        </w:rPr>
        <w:t xml:space="preserve">industry complex in </w:t>
      </w:r>
      <w:proofErr w:type="spellStart"/>
      <w:r w:rsidRPr="009500B7">
        <w:rPr>
          <w:lang w:val="en-GB"/>
        </w:rPr>
        <w:t>Pančevo</w:t>
      </w:r>
      <w:proofErr w:type="spellEnd"/>
      <w:r w:rsidRPr="009500B7">
        <w:rPr>
          <w:lang w:val="en-GB"/>
        </w:rPr>
        <w:t xml:space="preserve"> and Novi Sad; cement factories in </w:t>
      </w:r>
      <w:proofErr w:type="spellStart"/>
      <w:r w:rsidRPr="009500B7">
        <w:rPr>
          <w:lang w:val="en-GB"/>
        </w:rPr>
        <w:t>Popovac</w:t>
      </w:r>
      <w:proofErr w:type="spellEnd"/>
      <w:r w:rsidRPr="009500B7">
        <w:rPr>
          <w:lang w:val="en-GB"/>
        </w:rPr>
        <w:t xml:space="preserve">, </w:t>
      </w:r>
      <w:proofErr w:type="spellStart"/>
      <w:r w:rsidRPr="009500B7">
        <w:rPr>
          <w:lang w:val="en-GB"/>
        </w:rPr>
        <w:t>Kosjerić</w:t>
      </w:r>
      <w:proofErr w:type="spellEnd"/>
      <w:r w:rsidRPr="009500B7">
        <w:rPr>
          <w:lang w:val="en-GB"/>
        </w:rPr>
        <w:t xml:space="preserve"> and </w:t>
      </w:r>
      <w:proofErr w:type="spellStart"/>
      <w:r w:rsidRPr="009500B7">
        <w:rPr>
          <w:lang w:val="en-GB"/>
        </w:rPr>
        <w:t>Beočin</w:t>
      </w:r>
      <w:proofErr w:type="spellEnd"/>
      <w:r w:rsidRPr="009500B7">
        <w:rPr>
          <w:lang w:val="en-GB"/>
        </w:rPr>
        <w:t xml:space="preserve">; chemical plants and metallurgical complexes in </w:t>
      </w:r>
      <w:proofErr w:type="spellStart"/>
      <w:r w:rsidRPr="009500B7">
        <w:rPr>
          <w:lang w:val="en-GB"/>
        </w:rPr>
        <w:t>Smederevo</w:t>
      </w:r>
      <w:proofErr w:type="spellEnd"/>
      <w:r w:rsidRPr="009500B7">
        <w:rPr>
          <w:lang w:val="en-GB"/>
        </w:rPr>
        <w:t xml:space="preserve">, </w:t>
      </w:r>
      <w:proofErr w:type="spellStart"/>
      <w:r w:rsidRPr="009500B7">
        <w:rPr>
          <w:lang w:val="en-GB"/>
        </w:rPr>
        <w:t>Sevojno</w:t>
      </w:r>
      <w:proofErr w:type="spellEnd"/>
      <w:r w:rsidRPr="009500B7">
        <w:rPr>
          <w:lang w:val="en-GB"/>
        </w:rPr>
        <w:t xml:space="preserve"> and </w:t>
      </w:r>
      <w:proofErr w:type="spellStart"/>
      <w:r w:rsidRPr="009500B7">
        <w:rPr>
          <w:lang w:val="en-GB"/>
        </w:rPr>
        <w:t>Bor</w:t>
      </w:r>
      <w:proofErr w:type="spellEnd"/>
      <w:r w:rsidRPr="009500B7">
        <w:rPr>
          <w:lang w:val="en-GB"/>
        </w:rPr>
        <w:t xml:space="preserve">; thermal power plants in Obrenovac, </w:t>
      </w:r>
      <w:proofErr w:type="spellStart"/>
      <w:r w:rsidRPr="009500B7">
        <w:rPr>
          <w:lang w:val="en-GB"/>
        </w:rPr>
        <w:t>Lazarevac</w:t>
      </w:r>
      <w:proofErr w:type="spellEnd"/>
      <w:r w:rsidRPr="009500B7">
        <w:rPr>
          <w:lang w:val="en-GB"/>
        </w:rPr>
        <w:t xml:space="preserve"> and </w:t>
      </w:r>
      <w:proofErr w:type="spellStart"/>
      <w:r w:rsidRPr="009500B7">
        <w:rPr>
          <w:lang w:val="en-GB"/>
        </w:rPr>
        <w:t>Kostolac</w:t>
      </w:r>
      <w:proofErr w:type="spellEnd"/>
      <w:r w:rsidRPr="009500B7">
        <w:rPr>
          <w:lang w:val="en-GB"/>
        </w:rPr>
        <w:t xml:space="preserve">; fossil fuel-based individual household heating in peri urban and rural towns; and increasing road traffic, especially in large cities such as Belgrade, Novi Sad and </w:t>
      </w:r>
      <w:proofErr w:type="spellStart"/>
      <w:r w:rsidRPr="009500B7">
        <w:rPr>
          <w:lang w:val="en-GB"/>
        </w:rPr>
        <w:t>Niš</w:t>
      </w:r>
      <w:proofErr w:type="spellEnd"/>
      <w:r w:rsidRPr="009500B7">
        <w:rPr>
          <w:lang w:val="en-GB"/>
        </w:rPr>
        <w:t>.</w:t>
      </w:r>
    </w:p>
    <w:p w14:paraId="653F2EA9" w14:textId="236C81FD" w:rsidR="008B700E" w:rsidRPr="009500B7" w:rsidRDefault="00DD4016">
      <w:pPr>
        <w:spacing w:before="120" w:after="120"/>
        <w:jc w:val="both"/>
        <w:rPr>
          <w:lang w:val="en-GB"/>
        </w:rPr>
      </w:pPr>
      <w:r w:rsidRPr="009500B7">
        <w:rPr>
          <w:lang w:val="en-GB"/>
        </w:rPr>
        <w:t xml:space="preserve">The first conference on preparing the Draft of the Air Protection Programme in the Republic of Serbia with accompanying Action plan was held today, 16 April. The programme is currently being drawn up with European Union’s support within the project “EU for </w:t>
      </w:r>
      <w:r w:rsidR="00CB2670" w:rsidRPr="009500B7">
        <w:rPr>
          <w:lang w:val="en-GB"/>
        </w:rPr>
        <w:t xml:space="preserve">a </w:t>
      </w:r>
      <w:r w:rsidRPr="009500B7">
        <w:rPr>
          <w:lang w:val="en-GB"/>
        </w:rPr>
        <w:t>better environment – Developing framework for the harmonization of law in the area of air, chemicals and horizontal issues with EU legislation.”</w:t>
      </w:r>
    </w:p>
    <w:p w14:paraId="43EDFD3C" w14:textId="77777777" w:rsidR="008B700E" w:rsidRPr="009500B7" w:rsidRDefault="00DD4016">
      <w:pPr>
        <w:spacing w:before="120" w:after="120"/>
        <w:jc w:val="both"/>
        <w:rPr>
          <w:lang w:val="en-GB"/>
        </w:rPr>
      </w:pPr>
      <w:r w:rsidRPr="009500B7">
        <w:rPr>
          <w:lang w:val="en-GB"/>
        </w:rPr>
        <w:t xml:space="preserve">With EU support, the Ministry of Environmental Protection is preparing the first National Air Protection Programme. The project is based on three pillars: 1. Reduction of air pollutants emissions (Maximum national emissions); 2. Improvement of air quality (without exceeding the limits); 3. Reduction of the impact of air pollution on citizens’ health. </w:t>
      </w:r>
    </w:p>
    <w:p w14:paraId="1C18B998" w14:textId="77777777" w:rsidR="008B700E" w:rsidRPr="009500B7" w:rsidRDefault="00DD4016">
      <w:pPr>
        <w:spacing w:before="120" w:after="120"/>
        <w:jc w:val="both"/>
        <w:rPr>
          <w:lang w:val="en-GB"/>
        </w:rPr>
      </w:pPr>
      <w:r w:rsidRPr="009500B7">
        <w:rPr>
          <w:lang w:val="en-GB"/>
        </w:rPr>
        <w:t>The Environmental Protection Agency continuously implements operational air quality monitoring in the national network for air quality monitoring in the Republic of Serbia. This obligation of the Agency is defined by the Law on Air Protection („Off. Gazette RS” No. 36/09 and 10/13). The pollutants that are being monitored are: SO</w:t>
      </w:r>
      <w:r w:rsidRPr="00D1557C">
        <w:rPr>
          <w:vertAlign w:val="subscript"/>
          <w:lang w:val="en-GB"/>
        </w:rPr>
        <w:t>2</w:t>
      </w:r>
      <w:r w:rsidRPr="009500B7">
        <w:rPr>
          <w:lang w:val="en-GB"/>
        </w:rPr>
        <w:t>, NO</w:t>
      </w:r>
      <w:r w:rsidRPr="00D1557C">
        <w:rPr>
          <w:vertAlign w:val="subscript"/>
          <w:lang w:val="en-GB"/>
        </w:rPr>
        <w:t>2</w:t>
      </w:r>
      <w:r w:rsidRPr="009500B7">
        <w:rPr>
          <w:lang w:val="en-GB"/>
        </w:rPr>
        <w:t>, PM10, PM2.5, CO, Pb and C6H6.</w:t>
      </w:r>
    </w:p>
    <w:p w14:paraId="7B94CB0A" w14:textId="7DD9EB6A" w:rsidR="008B700E" w:rsidRDefault="00DD4016">
      <w:pPr>
        <w:spacing w:before="120" w:after="120"/>
        <w:jc w:val="both"/>
        <w:rPr>
          <w:lang w:val="en-GB"/>
        </w:rPr>
      </w:pPr>
      <w:r w:rsidRPr="009500B7">
        <w:rPr>
          <w:lang w:val="en-GB"/>
        </w:rPr>
        <w:t xml:space="preserve">The Air Quality </w:t>
      </w:r>
      <w:r w:rsidR="00CB2670" w:rsidRPr="009500B7">
        <w:rPr>
          <w:lang w:val="en-GB"/>
        </w:rPr>
        <w:t>A</w:t>
      </w:r>
      <w:r w:rsidRPr="009500B7">
        <w:rPr>
          <w:lang w:val="en-GB"/>
        </w:rPr>
        <w:t>ssessment in Serbia was published within the Serbian Environmental Protection Agency (SEPA) annual report for the year 2019 in September 2021</w:t>
      </w:r>
      <w:r w:rsidRPr="009500B7">
        <w:rPr>
          <w:vertAlign w:val="superscript"/>
          <w:lang w:val="en-GB"/>
        </w:rPr>
        <w:footnoteReference w:id="17"/>
      </w:r>
      <w:r w:rsidRPr="009500B7">
        <w:rPr>
          <w:lang w:val="en-GB"/>
        </w:rPr>
        <w:t xml:space="preserve">. The zones and agglomerations for air quality monitoring are determined within the territory of the Republic of Serbia. The agglomerations are Belgrade, Novi Sad, </w:t>
      </w:r>
      <w:proofErr w:type="spellStart"/>
      <w:r w:rsidRPr="009500B7">
        <w:rPr>
          <w:lang w:val="en-GB"/>
        </w:rPr>
        <w:t>Niš</w:t>
      </w:r>
      <w:proofErr w:type="spellEnd"/>
      <w:r w:rsidRPr="009500B7">
        <w:rPr>
          <w:lang w:val="en-GB"/>
        </w:rPr>
        <w:t xml:space="preserve">, </w:t>
      </w:r>
      <w:proofErr w:type="spellStart"/>
      <w:r w:rsidRPr="009500B7">
        <w:rPr>
          <w:lang w:val="en-GB"/>
        </w:rPr>
        <w:t>Bor</w:t>
      </w:r>
      <w:proofErr w:type="spellEnd"/>
      <w:r w:rsidRPr="009500B7">
        <w:rPr>
          <w:lang w:val="en-GB"/>
        </w:rPr>
        <w:t xml:space="preserve">, </w:t>
      </w:r>
      <w:proofErr w:type="spellStart"/>
      <w:r w:rsidRPr="009500B7">
        <w:rPr>
          <w:lang w:val="en-GB"/>
        </w:rPr>
        <w:t>Užice</w:t>
      </w:r>
      <w:proofErr w:type="spellEnd"/>
      <w:r w:rsidRPr="009500B7">
        <w:rPr>
          <w:lang w:val="en-GB"/>
        </w:rPr>
        <w:t xml:space="preserve">, </w:t>
      </w:r>
      <w:proofErr w:type="spellStart"/>
      <w:r w:rsidRPr="009500B7">
        <w:rPr>
          <w:lang w:val="en-GB"/>
        </w:rPr>
        <w:t>Kosjerić</w:t>
      </w:r>
      <w:proofErr w:type="spellEnd"/>
      <w:r w:rsidRPr="009500B7">
        <w:rPr>
          <w:lang w:val="en-GB"/>
        </w:rPr>
        <w:t xml:space="preserve">, </w:t>
      </w:r>
      <w:proofErr w:type="spellStart"/>
      <w:r w:rsidRPr="009500B7">
        <w:rPr>
          <w:lang w:val="en-GB"/>
        </w:rPr>
        <w:t>Smederevo</w:t>
      </w:r>
      <w:proofErr w:type="spellEnd"/>
      <w:r w:rsidRPr="009500B7">
        <w:rPr>
          <w:lang w:val="en-GB"/>
        </w:rPr>
        <w:t xml:space="preserve"> and </w:t>
      </w:r>
      <w:proofErr w:type="spellStart"/>
      <w:r w:rsidRPr="009500B7">
        <w:rPr>
          <w:lang w:val="en-GB"/>
        </w:rPr>
        <w:t>Pančevo</w:t>
      </w:r>
      <w:proofErr w:type="spellEnd"/>
      <w:r w:rsidRPr="009500B7">
        <w:rPr>
          <w:lang w:val="en-GB"/>
        </w:rPr>
        <w:t xml:space="preserve"> while the zones are Serbia and Vojvodina. </w:t>
      </w:r>
    </w:p>
    <w:p w14:paraId="7EE7395B" w14:textId="77777777" w:rsidR="001E2A06" w:rsidRDefault="001E2A06">
      <w:pPr>
        <w:spacing w:before="120" w:after="120"/>
        <w:jc w:val="both"/>
        <w:rPr>
          <w:lang w:val="en-GB"/>
        </w:rPr>
      </w:pPr>
    </w:p>
    <w:p w14:paraId="49825E0C" w14:textId="77777777" w:rsidR="001E2A06" w:rsidRDefault="001E2A06">
      <w:pPr>
        <w:spacing w:before="120" w:after="120"/>
        <w:jc w:val="both"/>
        <w:rPr>
          <w:lang w:val="en-GB"/>
        </w:rPr>
      </w:pPr>
    </w:p>
    <w:p w14:paraId="34B2B35D" w14:textId="77777777" w:rsidR="001E2A06" w:rsidRDefault="001E2A06">
      <w:pPr>
        <w:spacing w:before="120" w:after="120"/>
        <w:jc w:val="both"/>
        <w:rPr>
          <w:lang w:val="en-GB"/>
        </w:rPr>
      </w:pPr>
    </w:p>
    <w:p w14:paraId="48E93EC5" w14:textId="77777777" w:rsidR="001E2A06" w:rsidRDefault="001E2A06">
      <w:pPr>
        <w:spacing w:before="120" w:after="120"/>
        <w:jc w:val="both"/>
        <w:rPr>
          <w:lang w:val="en-GB"/>
        </w:rPr>
      </w:pPr>
    </w:p>
    <w:p w14:paraId="7A261A0F" w14:textId="77777777" w:rsidR="001E2A06" w:rsidRDefault="001E2A06">
      <w:pPr>
        <w:spacing w:before="120" w:after="120"/>
        <w:jc w:val="both"/>
        <w:rPr>
          <w:lang w:val="en-GB"/>
        </w:rPr>
      </w:pPr>
    </w:p>
    <w:p w14:paraId="20AD9649" w14:textId="77777777" w:rsidR="001E2A06" w:rsidRDefault="001E2A06">
      <w:pPr>
        <w:spacing w:before="120" w:after="120"/>
        <w:jc w:val="both"/>
        <w:rPr>
          <w:lang w:val="en-GB"/>
        </w:rPr>
      </w:pPr>
    </w:p>
    <w:p w14:paraId="2F5D214D" w14:textId="77777777" w:rsidR="001E2A06" w:rsidRDefault="001E2A06">
      <w:pPr>
        <w:spacing w:before="120" w:after="120"/>
        <w:jc w:val="both"/>
        <w:rPr>
          <w:lang w:val="en-GB"/>
        </w:rPr>
      </w:pPr>
    </w:p>
    <w:p w14:paraId="203ED3DE" w14:textId="77777777" w:rsidR="001E2A06" w:rsidRDefault="001E2A06">
      <w:pPr>
        <w:spacing w:before="120" w:after="120"/>
        <w:jc w:val="both"/>
        <w:rPr>
          <w:lang w:val="en-GB"/>
        </w:rPr>
      </w:pPr>
    </w:p>
    <w:p w14:paraId="7235CC2D" w14:textId="77777777" w:rsidR="001E2A06" w:rsidRDefault="001E2A06">
      <w:pPr>
        <w:spacing w:before="120" w:after="120"/>
        <w:jc w:val="both"/>
        <w:rPr>
          <w:lang w:val="en-GB"/>
        </w:rPr>
      </w:pPr>
    </w:p>
    <w:p w14:paraId="759D98F0" w14:textId="77777777" w:rsidR="001E2A06" w:rsidRDefault="001E2A06">
      <w:pPr>
        <w:spacing w:before="120" w:after="120"/>
        <w:jc w:val="both"/>
        <w:rPr>
          <w:lang w:val="en-GB"/>
        </w:rPr>
      </w:pPr>
    </w:p>
    <w:p w14:paraId="58701913" w14:textId="77777777" w:rsidR="001E2A06" w:rsidRDefault="001E2A06">
      <w:pPr>
        <w:spacing w:before="120" w:after="120"/>
        <w:jc w:val="both"/>
        <w:rPr>
          <w:lang w:val="en-GB"/>
        </w:rPr>
      </w:pPr>
    </w:p>
    <w:p w14:paraId="1F0C26D3" w14:textId="77777777" w:rsidR="001E2A06" w:rsidRDefault="001E2A06">
      <w:pPr>
        <w:spacing w:before="120" w:after="120"/>
        <w:jc w:val="both"/>
        <w:rPr>
          <w:lang w:val="en-GB"/>
        </w:rPr>
      </w:pPr>
    </w:p>
    <w:p w14:paraId="449599A1" w14:textId="77777777" w:rsidR="001E2A06" w:rsidRDefault="001E2A06">
      <w:pPr>
        <w:spacing w:before="120" w:after="120"/>
        <w:jc w:val="both"/>
        <w:rPr>
          <w:lang w:val="en-GB"/>
        </w:rPr>
      </w:pPr>
    </w:p>
    <w:p w14:paraId="677E7624" w14:textId="77777777" w:rsidR="001E2A06" w:rsidRDefault="001E2A06">
      <w:pPr>
        <w:spacing w:before="120" w:after="120"/>
        <w:jc w:val="both"/>
        <w:rPr>
          <w:lang w:val="en-GB"/>
        </w:rPr>
      </w:pPr>
    </w:p>
    <w:p w14:paraId="5404E026" w14:textId="77777777" w:rsidR="001E2A06" w:rsidRPr="009500B7" w:rsidRDefault="001E2A06">
      <w:pPr>
        <w:spacing w:before="120" w:after="120"/>
        <w:jc w:val="both"/>
        <w:rPr>
          <w:lang w:val="en-GB"/>
        </w:rPr>
      </w:pPr>
    </w:p>
    <w:p w14:paraId="163E4223" w14:textId="6D3480DF" w:rsidR="008B700E" w:rsidRDefault="00862768">
      <w:pPr>
        <w:spacing w:before="120" w:after="120"/>
        <w:jc w:val="both"/>
        <w:rPr>
          <w:lang w:val="en-GB"/>
        </w:rPr>
      </w:pPr>
      <w:r w:rsidRPr="00862768">
        <w:lastRenderedPageBreak/>
        <w:t xml:space="preserve"> </w:t>
      </w:r>
      <w:r w:rsidRPr="00862768">
        <w:rPr>
          <w:lang w:val="en-GB"/>
        </w:rPr>
        <w:t>Trend of air quality by zones, agglomerations and cities, period 2011 – 2019 (Source SEPA)</w:t>
      </w:r>
      <w:r>
        <w:rPr>
          <w:rStyle w:val="FootnoteReference"/>
          <w:lang w:val="en-GB"/>
        </w:rPr>
        <w:footnoteReference w:id="18"/>
      </w:r>
    </w:p>
    <w:p w14:paraId="1240CA06" w14:textId="7D9E535E" w:rsidR="004A3455" w:rsidRDefault="004A3455">
      <w:pPr>
        <w:spacing w:before="120" w:after="120"/>
        <w:jc w:val="both"/>
        <w:rPr>
          <w:lang w:val="en-GB"/>
        </w:rPr>
      </w:pPr>
      <w:r w:rsidRPr="00BB2443">
        <w:rPr>
          <w:noProof/>
        </w:rPr>
        <w:drawing>
          <wp:inline distT="0" distB="0" distL="0" distR="0" wp14:anchorId="3DF12C31" wp14:editId="24E963C1">
            <wp:extent cx="5099690" cy="4800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0509" cy="4801371"/>
                    </a:xfrm>
                    <a:prstGeom prst="rect">
                      <a:avLst/>
                    </a:prstGeom>
                    <a:noFill/>
                    <a:ln>
                      <a:noFill/>
                    </a:ln>
                  </pic:spPr>
                </pic:pic>
              </a:graphicData>
            </a:graphic>
          </wp:inline>
        </w:drawing>
      </w:r>
    </w:p>
    <w:p w14:paraId="5802C722" w14:textId="77777777" w:rsidR="004A3455" w:rsidRPr="009500B7" w:rsidRDefault="004A3455">
      <w:pPr>
        <w:spacing w:before="120" w:after="120"/>
        <w:jc w:val="both"/>
        <w:rPr>
          <w:lang w:val="en-GB"/>
        </w:rPr>
      </w:pPr>
    </w:p>
    <w:p w14:paraId="6D7BE3CC" w14:textId="3D12BFCB" w:rsidR="008B700E" w:rsidRPr="009500B7" w:rsidRDefault="00DD4016">
      <w:pPr>
        <w:spacing w:before="120" w:after="120"/>
        <w:jc w:val="both"/>
        <w:rPr>
          <w:lang w:val="en-GB"/>
        </w:rPr>
      </w:pPr>
      <w:r w:rsidRPr="009500B7">
        <w:rPr>
          <w:lang w:val="en-GB"/>
        </w:rPr>
        <w:t>Based on collected results during 2019 the air was of category III (overpoliced), as many as 92% of the inhabitants in these agglomerations and cities had excessively polluted.</w:t>
      </w:r>
    </w:p>
    <w:p w14:paraId="44DEF3F5" w14:textId="77777777" w:rsidR="008B700E" w:rsidRPr="009500B7" w:rsidRDefault="00DD4016">
      <w:pPr>
        <w:spacing w:before="120" w:after="120"/>
        <w:jc w:val="both"/>
        <w:rPr>
          <w:lang w:val="en-GB"/>
        </w:rPr>
      </w:pPr>
      <w:r w:rsidRPr="009500B7">
        <w:rPr>
          <w:lang w:val="en-GB"/>
        </w:rPr>
        <w:t>During 2018, the dominant share of emissions of suspended PM</w:t>
      </w:r>
      <w:r w:rsidRPr="00AB1EBD">
        <w:rPr>
          <w:vertAlign w:val="subscript"/>
          <w:lang w:val="en-GB"/>
        </w:rPr>
        <w:t xml:space="preserve">10 </w:t>
      </w:r>
      <w:r w:rsidRPr="009500B7">
        <w:rPr>
          <w:lang w:val="en-GB"/>
        </w:rPr>
        <w:t>particles came from heating plants with a capacity of less than 50MW and individual combustion plants - 57%.</w:t>
      </w:r>
    </w:p>
    <w:p w14:paraId="3841D8BE" w14:textId="2741E3DA" w:rsidR="008B700E" w:rsidRDefault="00DD4016">
      <w:pPr>
        <w:spacing w:before="120" w:after="120"/>
        <w:jc w:val="both"/>
        <w:rPr>
          <w:lang w:val="en-GB"/>
        </w:rPr>
      </w:pPr>
      <w:r w:rsidRPr="009500B7">
        <w:rPr>
          <w:lang w:val="en-GB"/>
        </w:rPr>
        <w:t>The impact of heating plants with a capacity of less than 50 MW and individual combustion plants on the total emissions of suspended PM</w:t>
      </w:r>
      <w:r w:rsidRPr="009500B7">
        <w:rPr>
          <w:vertAlign w:val="subscript"/>
          <w:lang w:val="en-GB"/>
        </w:rPr>
        <w:t xml:space="preserve">2.5 </w:t>
      </w:r>
      <w:r w:rsidRPr="009500B7">
        <w:rPr>
          <w:lang w:val="en-GB"/>
        </w:rPr>
        <w:t xml:space="preserve">particles was extremely large and amounted to 77%. </w:t>
      </w:r>
    </w:p>
    <w:p w14:paraId="6A17DE14" w14:textId="77777777" w:rsidR="001A511E" w:rsidRDefault="001A511E">
      <w:pPr>
        <w:spacing w:before="120" w:after="120"/>
        <w:jc w:val="both"/>
        <w:rPr>
          <w:lang w:val="en-GB"/>
        </w:rPr>
      </w:pPr>
    </w:p>
    <w:p w14:paraId="5A6960EC" w14:textId="77777777" w:rsidR="001A511E" w:rsidRDefault="001A511E">
      <w:pPr>
        <w:spacing w:before="120" w:after="120"/>
        <w:jc w:val="both"/>
        <w:rPr>
          <w:lang w:val="en-GB"/>
        </w:rPr>
      </w:pPr>
    </w:p>
    <w:p w14:paraId="10E5409B" w14:textId="77777777" w:rsidR="001A511E" w:rsidRDefault="001A511E">
      <w:pPr>
        <w:spacing w:before="120" w:after="120"/>
        <w:jc w:val="both"/>
        <w:rPr>
          <w:lang w:val="en-GB"/>
        </w:rPr>
      </w:pPr>
    </w:p>
    <w:p w14:paraId="2FA46ECA" w14:textId="77777777" w:rsidR="0001293B" w:rsidRDefault="0001293B">
      <w:pPr>
        <w:spacing w:before="120" w:after="120"/>
        <w:jc w:val="both"/>
        <w:rPr>
          <w:lang w:val="en-GB"/>
        </w:rPr>
      </w:pPr>
    </w:p>
    <w:p w14:paraId="11FE3A2D" w14:textId="77777777" w:rsidR="001A511E" w:rsidRDefault="001A511E">
      <w:pPr>
        <w:spacing w:before="120" w:after="120"/>
        <w:jc w:val="both"/>
        <w:rPr>
          <w:lang w:val="en-GB"/>
        </w:rPr>
      </w:pPr>
    </w:p>
    <w:p w14:paraId="25CEE110" w14:textId="21C4BE8C" w:rsidR="009E4551" w:rsidRPr="009500B7" w:rsidRDefault="008071D0" w:rsidP="0001293B">
      <w:pPr>
        <w:pStyle w:val="Caption"/>
        <w:rPr>
          <w:lang w:val="en-GB"/>
        </w:rPr>
      </w:pPr>
      <w:r>
        <w:lastRenderedPageBreak/>
        <w:t xml:space="preserve">Figure </w:t>
      </w:r>
      <w:r w:rsidR="00434959">
        <w:fldChar w:fldCharType="begin"/>
      </w:r>
      <w:r w:rsidR="00434959">
        <w:instrText xml:space="preserve"> SEQ Figure \* ARABIC </w:instrText>
      </w:r>
      <w:r w:rsidR="00434959">
        <w:fldChar w:fldCharType="separate"/>
      </w:r>
      <w:r w:rsidR="00123B7D">
        <w:rPr>
          <w:noProof/>
        </w:rPr>
        <w:t>1</w:t>
      </w:r>
      <w:r w:rsidR="00434959">
        <w:rPr>
          <w:noProof/>
        </w:rPr>
        <w:fldChar w:fldCharType="end"/>
      </w:r>
      <w:r>
        <w:t xml:space="preserve">. </w:t>
      </w:r>
      <w:r w:rsidR="009E4551" w:rsidRPr="00AA34A4">
        <w:rPr>
          <w:i/>
          <w:iCs/>
          <w:lang w:val="en-GB"/>
        </w:rPr>
        <w:t>Annual concentrations of РМ10 (</w:t>
      </w:r>
      <w:proofErr w:type="spellStart"/>
      <w:r w:rsidR="009E4551" w:rsidRPr="00AA34A4">
        <w:rPr>
          <w:i/>
          <w:iCs/>
          <w:lang w:val="en-GB"/>
        </w:rPr>
        <w:t>μg</w:t>
      </w:r>
      <w:proofErr w:type="spellEnd"/>
      <w:r w:rsidR="009E4551" w:rsidRPr="00AA34A4">
        <w:rPr>
          <w:i/>
          <w:iCs/>
          <w:lang w:val="en-GB"/>
        </w:rPr>
        <w:t>/m3) and number of days with exceedance of LV in 2019 (Source SEPA</w:t>
      </w:r>
      <w:r w:rsidR="009E4551">
        <w:rPr>
          <w:i/>
          <w:iCs/>
          <w:lang w:val="en-GB"/>
        </w:rPr>
        <w:t>)</w:t>
      </w:r>
      <w:r w:rsidR="009E4551">
        <w:rPr>
          <w:rStyle w:val="FootnoteReference"/>
          <w:i/>
          <w:iCs/>
          <w:lang w:val="en-GB"/>
        </w:rPr>
        <w:footnoteReference w:id="19"/>
      </w:r>
    </w:p>
    <w:p w14:paraId="5124C997" w14:textId="77777777" w:rsidR="008B700E" w:rsidRPr="009500B7" w:rsidRDefault="00DD4016">
      <w:pPr>
        <w:spacing w:before="120" w:after="120"/>
        <w:jc w:val="both"/>
        <w:rPr>
          <w:lang w:val="en-GB"/>
        </w:rPr>
      </w:pPr>
      <w:r w:rsidRPr="009500B7">
        <w:rPr>
          <w:noProof/>
          <w:lang w:val="en-GB"/>
        </w:rPr>
        <w:drawing>
          <wp:inline distT="0" distB="0" distL="0" distR="0" wp14:anchorId="4CCEE6C2" wp14:editId="2F9FA194">
            <wp:extent cx="5257800" cy="4105275"/>
            <wp:effectExtent l="0" t="0" r="0" b="9525"/>
            <wp:docPr id="235" name="image1.jp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Chart, bar chart&#10;&#10;Description automatically generated"/>
                    <pic:cNvPicPr preferRelativeResize="0"/>
                  </pic:nvPicPr>
                  <pic:blipFill rotWithShape="1">
                    <a:blip r:embed="rId13"/>
                    <a:srcRect r="241" b="5758"/>
                    <a:stretch/>
                  </pic:blipFill>
                  <pic:spPr bwMode="auto">
                    <a:xfrm>
                      <a:off x="0" y="0"/>
                      <a:ext cx="5258156" cy="4105553"/>
                    </a:xfrm>
                    <a:prstGeom prst="rect">
                      <a:avLst/>
                    </a:prstGeom>
                    <a:ln>
                      <a:noFill/>
                    </a:ln>
                    <a:extLst>
                      <a:ext uri="{53640926-AAD7-44D8-BBD7-CCE9431645EC}">
                        <a14:shadowObscured xmlns:a14="http://schemas.microsoft.com/office/drawing/2010/main"/>
                      </a:ext>
                    </a:extLst>
                  </pic:spPr>
                </pic:pic>
              </a:graphicData>
            </a:graphic>
          </wp:inline>
        </w:drawing>
      </w:r>
    </w:p>
    <w:p w14:paraId="0B567429" w14:textId="55E11379"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18" w:name="_Toc93348621"/>
      <w:r w:rsidRPr="009500B7">
        <w:rPr>
          <w:rFonts w:ascii="Calibri" w:hAnsi="Calibri" w:cs="Calibri"/>
          <w:lang w:val="en-GB"/>
        </w:rPr>
        <w:t>Water</w:t>
      </w:r>
      <w:bookmarkEnd w:id="18"/>
    </w:p>
    <w:p w14:paraId="008B4FC8" w14:textId="7701E31B" w:rsidR="0004772D" w:rsidRPr="009500B7" w:rsidRDefault="0004772D" w:rsidP="0004772D">
      <w:pPr>
        <w:spacing w:before="120" w:after="120"/>
        <w:jc w:val="both"/>
        <w:rPr>
          <w:lang w:val="en-GB"/>
        </w:rPr>
      </w:pPr>
      <w:r w:rsidRPr="009500B7">
        <w:rPr>
          <w:lang w:val="en-GB"/>
        </w:rPr>
        <w:t>Almost all of Serbia’s rivers drain to the Black Sea. The Danube, the second-largest European river, passes through Serbia with 588 k</w:t>
      </w:r>
      <w:r w:rsidR="00AB1EBD">
        <w:rPr>
          <w:lang w:val="en-GB"/>
        </w:rPr>
        <w:t>m</w:t>
      </w:r>
      <w:r w:rsidRPr="009500B7">
        <w:rPr>
          <w:lang w:val="en-GB"/>
        </w:rPr>
        <w:t xml:space="preserve"> (21% of its overall length) and represents the largest source of fresh water. It is joined by its biggest tributaries, the Great Morava (longest river entirely in Serbia with 493 km of length), Sava and Tisza rivers</w:t>
      </w:r>
    </w:p>
    <w:p w14:paraId="7B805D2E" w14:textId="77777777" w:rsidR="0004772D" w:rsidRPr="009500B7" w:rsidRDefault="0004772D" w:rsidP="0004772D">
      <w:pPr>
        <w:spacing w:before="120" w:after="120"/>
        <w:jc w:val="both"/>
        <w:rPr>
          <w:lang w:val="en-GB"/>
        </w:rPr>
      </w:pPr>
      <w:r w:rsidRPr="009500B7">
        <w:rPr>
          <w:lang w:val="en-GB"/>
        </w:rPr>
        <w:t xml:space="preserve">Due to the configuration of the terrain, natural lakes are sparse and small; most of them </w:t>
      </w:r>
      <w:proofErr w:type="gramStart"/>
      <w:r w:rsidRPr="009500B7">
        <w:rPr>
          <w:lang w:val="en-GB"/>
        </w:rPr>
        <w:t>are located in</w:t>
      </w:r>
      <w:proofErr w:type="gramEnd"/>
      <w:r w:rsidRPr="009500B7">
        <w:rPr>
          <w:lang w:val="en-GB"/>
        </w:rPr>
        <w:t xml:space="preserve"> the lowlands of Vojvodina, like the aeolian lake </w:t>
      </w:r>
      <w:proofErr w:type="spellStart"/>
      <w:r w:rsidRPr="009500B7">
        <w:rPr>
          <w:lang w:val="en-GB"/>
        </w:rPr>
        <w:t>Palić</w:t>
      </w:r>
      <w:proofErr w:type="spellEnd"/>
      <w:r w:rsidRPr="009500B7">
        <w:rPr>
          <w:lang w:val="en-GB"/>
        </w:rPr>
        <w:t xml:space="preserve"> or numerous oxbow lakes along with river flows (like </w:t>
      </w:r>
      <w:proofErr w:type="spellStart"/>
      <w:r w:rsidRPr="009500B7">
        <w:rPr>
          <w:lang w:val="en-GB"/>
        </w:rPr>
        <w:t>Zasavica</w:t>
      </w:r>
      <w:proofErr w:type="spellEnd"/>
      <w:r w:rsidRPr="009500B7">
        <w:rPr>
          <w:lang w:val="en-GB"/>
        </w:rPr>
        <w:t xml:space="preserve"> and </w:t>
      </w:r>
      <w:proofErr w:type="spellStart"/>
      <w:r w:rsidRPr="009500B7">
        <w:rPr>
          <w:lang w:val="en-GB"/>
        </w:rPr>
        <w:t>Carska</w:t>
      </w:r>
      <w:proofErr w:type="spellEnd"/>
      <w:r w:rsidRPr="009500B7">
        <w:rPr>
          <w:lang w:val="en-GB"/>
        </w:rPr>
        <w:t xml:space="preserve"> Bara). However, there are numerous artificial lakes, mostly due to hydroelectric dams.</w:t>
      </w:r>
    </w:p>
    <w:p w14:paraId="69AE7B06" w14:textId="77777777" w:rsidR="0004772D" w:rsidRPr="009500B7" w:rsidRDefault="0004772D" w:rsidP="0004772D">
      <w:pPr>
        <w:spacing w:before="120" w:after="120"/>
        <w:jc w:val="both"/>
        <w:rPr>
          <w:lang w:val="en-GB"/>
        </w:rPr>
      </w:pPr>
      <w:r w:rsidRPr="009500B7">
        <w:rPr>
          <w:lang w:val="en-GB"/>
        </w:rPr>
        <w:t xml:space="preserve">The underground waters in Serbia are used in water supply for the human population (80%), the water supply of industry (90%), balneotherapy (100%), heating system (urban areas, industry, and agricultural areas with greenhouses) (100%), irrigation (10%). In the forthcoming period, research and exploitation of underground waters must be planned and controlled. </w:t>
      </w:r>
    </w:p>
    <w:p w14:paraId="3D20B926" w14:textId="77777777" w:rsidR="0004772D" w:rsidRPr="009500B7" w:rsidRDefault="0004772D" w:rsidP="00B674FB">
      <w:pPr>
        <w:jc w:val="both"/>
        <w:rPr>
          <w:lang w:val="en-GB"/>
        </w:rPr>
      </w:pPr>
      <w:r w:rsidRPr="009500B7">
        <w:rPr>
          <w:lang w:val="en-GB"/>
        </w:rPr>
        <w:t>Untreated municipal and industrial wastewaters are key sources of water pollution in the Republic of Serbia. The percentage of municipal and industrial wastewaters that are treated before being discharged in the recipient is rather low.</w:t>
      </w:r>
    </w:p>
    <w:p w14:paraId="4D6C964C" w14:textId="77777777" w:rsidR="0004772D" w:rsidRPr="009500B7" w:rsidRDefault="0004772D" w:rsidP="00B674FB">
      <w:pPr>
        <w:jc w:val="both"/>
        <w:rPr>
          <w:lang w:val="en-GB"/>
        </w:rPr>
      </w:pPr>
      <w:r w:rsidRPr="009500B7">
        <w:rPr>
          <w:lang w:val="en-GB"/>
        </w:rPr>
        <w:t xml:space="preserve">Municipal sources are dominant sources of pollution. The level of development of sewerage systems and infrastructure, in particular public wastewater treatment plants, is very low. Many of the existing collection and treatment systems are relatively old and in need of major reconstruction and renewal. Agricultural sources </w:t>
      </w:r>
      <w:r w:rsidRPr="009500B7">
        <w:rPr>
          <w:lang w:val="en-GB"/>
        </w:rPr>
        <w:lastRenderedPageBreak/>
        <w:t>of pollution are dominated by livestock farming with a limited and relatively small contribution of the loads on surface and groundwaters coming from mineral fertilizer use on productive agricultural lands of which only a minor portion is irrigated.</w:t>
      </w:r>
    </w:p>
    <w:p w14:paraId="37770124" w14:textId="67AF9866"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19" w:name="_Toc93348622"/>
      <w:r w:rsidRPr="009500B7">
        <w:rPr>
          <w:rFonts w:ascii="Calibri" w:hAnsi="Calibri" w:cs="Calibri"/>
          <w:lang w:val="en-GB"/>
        </w:rPr>
        <w:t>Waste</w:t>
      </w:r>
      <w:bookmarkEnd w:id="19"/>
    </w:p>
    <w:p w14:paraId="6B738B48" w14:textId="049BB4F9" w:rsidR="008B700E" w:rsidRPr="009500B7" w:rsidRDefault="00DD4016">
      <w:pPr>
        <w:spacing w:before="120" w:after="120"/>
        <w:jc w:val="both"/>
        <w:rPr>
          <w:lang w:val="en-GB"/>
        </w:rPr>
      </w:pPr>
      <w:r w:rsidRPr="009500B7">
        <w:rPr>
          <w:lang w:val="en-GB"/>
        </w:rPr>
        <w:t xml:space="preserve">As for national waste management legislation, there is a good level of alignment with the EU acquis with the Law on Waste Management fully harmonized with the EU acquis Communautaire, and the </w:t>
      </w:r>
      <w:r w:rsidR="004D7CCC" w:rsidRPr="009500B7">
        <w:rPr>
          <w:lang w:val="en-GB"/>
        </w:rPr>
        <w:t>numerous sub</w:t>
      </w:r>
      <w:r w:rsidRPr="009500B7">
        <w:rPr>
          <w:lang w:val="en-GB"/>
        </w:rPr>
        <w:t xml:space="preserve">-laws that are currently being developed. </w:t>
      </w:r>
    </w:p>
    <w:p w14:paraId="4AB334C1" w14:textId="29575B5A" w:rsidR="008B700E" w:rsidRDefault="00DD4016">
      <w:pPr>
        <w:spacing w:before="120" w:after="120"/>
        <w:jc w:val="both"/>
        <w:rPr>
          <w:lang w:val="en-GB"/>
        </w:rPr>
      </w:pPr>
      <w:r w:rsidRPr="009500B7">
        <w:rPr>
          <w:lang w:val="en-GB"/>
        </w:rPr>
        <w:t xml:space="preserve">According to the Statistical Office of the Republic of Serbia, during 2020, the sections: Agriculture, forestry and fishing, </w:t>
      </w:r>
      <w:proofErr w:type="gramStart"/>
      <w:r w:rsidRPr="009500B7">
        <w:rPr>
          <w:lang w:val="en-GB"/>
        </w:rPr>
        <w:t>Mining</w:t>
      </w:r>
      <w:proofErr w:type="gramEnd"/>
      <w:r w:rsidRPr="009500B7">
        <w:rPr>
          <w:lang w:val="en-GB"/>
        </w:rPr>
        <w:t xml:space="preserve"> and quarrying, Manufacturing, Electricity, gas, steam and air conditioning supply, Water supply, sewerage, waste management and remediation activities, Construction and Other service activities of the Republic of Serbia generated waste amounting to 56.3 million tons, out of which 79.9% related to non-hazardous and 2.1% to hazardous waste. The greatest share of generated hazardous waste was from the section of Mining and quarrying (39.5%).</w:t>
      </w:r>
    </w:p>
    <w:p w14:paraId="17585DBF" w14:textId="10DDC355" w:rsidR="00F75532" w:rsidRPr="009500B7" w:rsidRDefault="008071D0" w:rsidP="006A6392">
      <w:pPr>
        <w:pStyle w:val="Caption"/>
        <w:rPr>
          <w:lang w:val="en-GB"/>
        </w:rPr>
      </w:pPr>
      <w:r>
        <w:t xml:space="preserve">Figure </w:t>
      </w:r>
      <w:r w:rsidR="00434959">
        <w:fldChar w:fldCharType="begin"/>
      </w:r>
      <w:r w:rsidR="00434959">
        <w:instrText xml:space="preserve"> SEQ Figure \* ARABIC </w:instrText>
      </w:r>
      <w:r w:rsidR="00434959">
        <w:fldChar w:fldCharType="separate"/>
      </w:r>
      <w:r w:rsidR="00123B7D">
        <w:rPr>
          <w:noProof/>
        </w:rPr>
        <w:t>2</w:t>
      </w:r>
      <w:r w:rsidR="00434959">
        <w:rPr>
          <w:noProof/>
        </w:rPr>
        <w:fldChar w:fldCharType="end"/>
      </w:r>
      <w:r>
        <w:t>.</w:t>
      </w:r>
      <w:r w:rsidR="00F75532" w:rsidRPr="1740F017">
        <w:rPr>
          <w:i/>
          <w:iCs/>
          <w:lang w:val="en-GB"/>
        </w:rPr>
        <w:t xml:space="preserve">Accumulated </w:t>
      </w:r>
      <w:proofErr w:type="spellStart"/>
      <w:r w:rsidR="00F75532" w:rsidRPr="1740F017">
        <w:rPr>
          <w:i/>
          <w:iCs/>
          <w:lang w:val="en-GB"/>
        </w:rPr>
        <w:t>Wasteper</w:t>
      </w:r>
      <w:proofErr w:type="spellEnd"/>
      <w:r w:rsidR="00F75532" w:rsidRPr="1740F017">
        <w:rPr>
          <w:i/>
          <w:iCs/>
          <w:lang w:val="en-GB"/>
        </w:rPr>
        <w:t xml:space="preserve"> Deferent Sector in Serbia in 2020</w:t>
      </w:r>
      <w:r w:rsidR="00433811">
        <w:rPr>
          <w:rStyle w:val="FootnoteReference"/>
          <w:i/>
          <w:iCs/>
          <w:lang w:val="en-GB"/>
        </w:rPr>
        <w:footnoteReference w:id="20"/>
      </w:r>
    </w:p>
    <w:p w14:paraId="57FBA3A8" w14:textId="77777777" w:rsidR="008B700E" w:rsidRPr="009500B7" w:rsidRDefault="00DD4016">
      <w:pPr>
        <w:spacing w:before="120" w:after="120"/>
        <w:jc w:val="both"/>
        <w:rPr>
          <w:lang w:val="en-GB"/>
        </w:rPr>
      </w:pPr>
      <w:r w:rsidRPr="009500B7">
        <w:rPr>
          <w:noProof/>
          <w:lang w:val="en-GB"/>
        </w:rPr>
        <w:drawing>
          <wp:inline distT="0" distB="0" distL="0" distR="0" wp14:anchorId="5C45B3F5" wp14:editId="79159B49">
            <wp:extent cx="5653344" cy="2571692"/>
            <wp:effectExtent l="0" t="0" r="0" b="0"/>
            <wp:docPr id="2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53344" cy="2571692"/>
                    </a:xfrm>
                    <a:prstGeom prst="rect">
                      <a:avLst/>
                    </a:prstGeom>
                    <a:ln/>
                  </pic:spPr>
                </pic:pic>
              </a:graphicData>
            </a:graphic>
          </wp:inline>
        </w:drawing>
      </w:r>
    </w:p>
    <w:p w14:paraId="6BC2522C" w14:textId="7C32AA5E" w:rsidR="008B700E" w:rsidRPr="009500B7" w:rsidRDefault="00DD4016">
      <w:pPr>
        <w:spacing w:before="120" w:after="120"/>
        <w:jc w:val="both"/>
        <w:rPr>
          <w:lang w:val="en-GB"/>
        </w:rPr>
      </w:pPr>
      <w:r w:rsidRPr="009500B7">
        <w:rPr>
          <w:lang w:val="en-GB"/>
        </w:rPr>
        <w:t xml:space="preserve">The waste management is based on a major shift from the model of regional sanitary landfills to regional waste management </w:t>
      </w:r>
      <w:r w:rsidR="00E950D0" w:rsidRPr="009500B7">
        <w:rPr>
          <w:lang w:val="en-GB"/>
        </w:rPr>
        <w:t>centres</w:t>
      </w:r>
      <w:r w:rsidRPr="009500B7">
        <w:rPr>
          <w:lang w:val="en-GB"/>
        </w:rPr>
        <w:t xml:space="preserve">, which include waste sorting, separation, and recycling, as well as non-recyclable waste treatment. At this time, there are 11 regional sanitary landfills; 11 transfer stations, in 5 of which the separation of individual fractions of municipal waste is performed; 36 recycling </w:t>
      </w:r>
      <w:r w:rsidR="00E950D0" w:rsidRPr="009500B7">
        <w:rPr>
          <w:lang w:val="en-GB"/>
        </w:rPr>
        <w:t>centres</w:t>
      </w:r>
      <w:r w:rsidRPr="009500B7">
        <w:rPr>
          <w:lang w:val="en-GB"/>
        </w:rPr>
        <w:t xml:space="preserve">, but only 27 of which are functional. </w:t>
      </w:r>
    </w:p>
    <w:p w14:paraId="18D762A4" w14:textId="77777777" w:rsidR="008B700E" w:rsidRPr="009500B7" w:rsidRDefault="00DD4016">
      <w:pPr>
        <w:spacing w:before="120" w:after="120"/>
        <w:jc w:val="both"/>
        <w:rPr>
          <w:lang w:val="en-GB"/>
        </w:rPr>
      </w:pPr>
      <w:r w:rsidRPr="009500B7">
        <w:rPr>
          <w:lang w:val="en-GB"/>
        </w:rPr>
        <w:t xml:space="preserve">The Proposal of the Program of Waste Management in the Republic of Serbia for the 2021-2024 period was opened for public consultation during September 2021. </w:t>
      </w:r>
    </w:p>
    <w:p w14:paraId="19EFDC69" w14:textId="36ECAF92" w:rsidR="008B700E" w:rsidRPr="009500B7" w:rsidRDefault="00DD4016">
      <w:pPr>
        <w:spacing w:before="120" w:after="120"/>
        <w:jc w:val="both"/>
        <w:rPr>
          <w:lang w:val="en-GB"/>
        </w:rPr>
      </w:pPr>
      <w:r w:rsidRPr="009500B7">
        <w:rPr>
          <w:lang w:val="en-GB"/>
        </w:rPr>
        <w:t xml:space="preserve">One of the key changes that will be introduced with the proposed program is switching from the system of regional sanitary landfills to a system of regional recycling </w:t>
      </w:r>
      <w:r w:rsidR="00E950D0" w:rsidRPr="009500B7">
        <w:rPr>
          <w:lang w:val="en-GB"/>
        </w:rPr>
        <w:t>centres</w:t>
      </w:r>
      <w:r w:rsidRPr="009500B7">
        <w:rPr>
          <w:lang w:val="en-GB"/>
        </w:rPr>
        <w:t xml:space="preserve">, which will involve </w:t>
      </w:r>
      <w:r w:rsidR="0004772D" w:rsidRPr="009500B7">
        <w:rPr>
          <w:lang w:val="en-GB"/>
        </w:rPr>
        <w:t xml:space="preserve">the </w:t>
      </w:r>
      <w:r w:rsidRPr="009500B7">
        <w:rPr>
          <w:lang w:val="en-GB"/>
        </w:rPr>
        <w:t>separate waste collection, sorting, and recycling, as well as non-recyclable waste treatment.</w:t>
      </w:r>
    </w:p>
    <w:p w14:paraId="62CAB6C8" w14:textId="77777777" w:rsidR="0004772D" w:rsidRPr="009500B7" w:rsidRDefault="0004772D" w:rsidP="006A6392">
      <w:pPr>
        <w:jc w:val="both"/>
        <w:rPr>
          <w:lang w:val="en-GB"/>
        </w:rPr>
      </w:pPr>
      <w:r w:rsidRPr="009500B7">
        <w:rPr>
          <w:lang w:val="en-GB"/>
        </w:rPr>
        <w:t xml:space="preserve">The most visible and probably the most complex problems concern municipal waste management, where Serbia lags seriously behind comparable countries in Central and Eastern Europe in virtually all stages of the </w:t>
      </w:r>
      <w:r w:rsidRPr="009500B7">
        <w:rPr>
          <w:lang w:val="en-GB"/>
        </w:rPr>
        <w:lastRenderedPageBreak/>
        <w:t xml:space="preserve">process – from collection to disposal, while municipal waste treatment hardly even exists. The level of recycling and re-use of waste is very low with only around 3%. </w:t>
      </w:r>
    </w:p>
    <w:p w14:paraId="539BB50E" w14:textId="77777777" w:rsidR="0004772D" w:rsidRPr="009500B7" w:rsidRDefault="0004772D" w:rsidP="006A6392">
      <w:pPr>
        <w:jc w:val="both"/>
        <w:rPr>
          <w:lang w:val="en-GB"/>
        </w:rPr>
      </w:pPr>
      <w:r w:rsidRPr="009500B7">
        <w:rPr>
          <w:lang w:val="en-GB"/>
        </w:rPr>
        <w:t xml:space="preserve">Over 140 non-sanitary landfills and dumpsites have been estimated to pose high risks to the environment.  Leakage from these dumpsites poses a threat to groundwater, surface water and soil, due to the high content of organic matters and heavy metals. Serbia also lacks infrastructure for treatment, </w:t>
      </w:r>
      <w:proofErr w:type="gramStart"/>
      <w:r w:rsidRPr="009500B7">
        <w:rPr>
          <w:lang w:val="en-GB"/>
        </w:rPr>
        <w:t>disposal</w:t>
      </w:r>
      <w:proofErr w:type="gramEnd"/>
      <w:r w:rsidRPr="009500B7">
        <w:rPr>
          <w:lang w:val="en-GB"/>
        </w:rPr>
        <w:t xml:space="preserve"> and storage of hazardous waste, which is not separately collected and disposed of, and currently, it is processed in regular waste disposal sites.</w:t>
      </w:r>
    </w:p>
    <w:p w14:paraId="19BE244E" w14:textId="177DC5C3"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20" w:name="_Toc93348623"/>
      <w:r w:rsidRPr="009500B7">
        <w:rPr>
          <w:rFonts w:ascii="Calibri" w:hAnsi="Calibri" w:cs="Calibri"/>
          <w:lang w:val="en-GB"/>
        </w:rPr>
        <w:t>Soil</w:t>
      </w:r>
      <w:bookmarkEnd w:id="20"/>
    </w:p>
    <w:p w14:paraId="2591929D" w14:textId="77777777" w:rsidR="009F321B"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At present the main processes connected with soil loss and degradation in Serbia are as follows: </w:t>
      </w:r>
    </w:p>
    <w:p w14:paraId="3E12263A" w14:textId="77777777" w:rsidR="009F321B" w:rsidRDefault="00DD4016" w:rsidP="00374491">
      <w:pPr>
        <w:pStyle w:val="NormalList"/>
        <w:numPr>
          <w:ilvl w:val="0"/>
          <w:numId w:val="0"/>
        </w:numPr>
        <w:ind w:left="426"/>
        <w:rPr>
          <w:lang w:val="en-GB"/>
        </w:rPr>
      </w:pPr>
      <w:r w:rsidRPr="009500B7">
        <w:rPr>
          <w:lang w:val="en-GB"/>
        </w:rPr>
        <w:t xml:space="preserve">1) soil loss and damage due to industrial, mining, and power-producing activities, </w:t>
      </w:r>
    </w:p>
    <w:p w14:paraId="218A6BC8" w14:textId="77777777" w:rsidR="009F321B" w:rsidRDefault="00DD4016" w:rsidP="00374491">
      <w:pPr>
        <w:pStyle w:val="NormalList"/>
        <w:numPr>
          <w:ilvl w:val="0"/>
          <w:numId w:val="0"/>
        </w:numPr>
        <w:ind w:left="426"/>
        <w:rPr>
          <w:lang w:val="en-GB"/>
        </w:rPr>
      </w:pPr>
      <w:r w:rsidRPr="009500B7">
        <w:rPr>
          <w:lang w:val="en-GB"/>
        </w:rPr>
        <w:t xml:space="preserve">2) loss of soil organic matter, </w:t>
      </w:r>
    </w:p>
    <w:p w14:paraId="7B1BD086" w14:textId="77777777" w:rsidR="009F321B" w:rsidRDefault="00DD4016" w:rsidP="00374491">
      <w:pPr>
        <w:pStyle w:val="NormalList"/>
        <w:numPr>
          <w:ilvl w:val="0"/>
          <w:numId w:val="0"/>
        </w:numPr>
        <w:ind w:left="426"/>
        <w:rPr>
          <w:lang w:val="en-GB"/>
        </w:rPr>
      </w:pPr>
      <w:r w:rsidRPr="009500B7">
        <w:rPr>
          <w:lang w:val="en-GB"/>
        </w:rPr>
        <w:t xml:space="preserve">3) acidification and salinization of soil, </w:t>
      </w:r>
    </w:p>
    <w:p w14:paraId="0CB1A08A" w14:textId="20A87EF9" w:rsidR="009F321B" w:rsidRPr="009F321B" w:rsidRDefault="00DD4016" w:rsidP="00374491">
      <w:pPr>
        <w:pStyle w:val="NormalList"/>
        <w:numPr>
          <w:ilvl w:val="0"/>
          <w:numId w:val="0"/>
        </w:numPr>
        <w:ind w:left="720" w:hanging="294"/>
        <w:rPr>
          <w:lang w:val="en-GB"/>
        </w:rPr>
      </w:pPr>
      <w:r w:rsidRPr="009F321B">
        <w:rPr>
          <w:lang w:val="en-GB"/>
        </w:rPr>
        <w:t xml:space="preserve">4) different forms of soil pollution (excessive use of agrochemicals, heavy metals, industrial pollution, etc.), </w:t>
      </w:r>
    </w:p>
    <w:p w14:paraId="2E838440" w14:textId="659B2A46" w:rsidR="008B700E" w:rsidRPr="009500B7" w:rsidRDefault="00DD4016" w:rsidP="00374491">
      <w:pPr>
        <w:pStyle w:val="NormalList"/>
        <w:numPr>
          <w:ilvl w:val="0"/>
          <w:numId w:val="0"/>
        </w:numPr>
        <w:ind w:left="426"/>
        <w:rPr>
          <w:lang w:val="en-GB"/>
        </w:rPr>
      </w:pPr>
      <w:r w:rsidRPr="009500B7">
        <w:rPr>
          <w:lang w:val="en-GB"/>
        </w:rPr>
        <w:t>5) aeolian and water erosion, and 6) compaction of agricultural soils.</w:t>
      </w:r>
    </w:p>
    <w:p w14:paraId="067562C5" w14:textId="7777777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Based on report form 2018, Towards Soil Decontamination in the Republic of Serbia</w:t>
      </w:r>
      <w:r w:rsidRPr="009500B7">
        <w:rPr>
          <w:color w:val="000000"/>
          <w:vertAlign w:val="superscript"/>
          <w:lang w:val="en-GB"/>
        </w:rPr>
        <w:footnoteReference w:id="21"/>
      </w:r>
      <w:r w:rsidRPr="009500B7">
        <w:rPr>
          <w:color w:val="000000"/>
          <w:lang w:val="en-GB"/>
        </w:rPr>
        <w:t xml:space="preserve"> on the territory of the Republic of Serbia, 709 potentially contaminated sites and contaminated sites were identified and recorded on the territory of the Republic of Serbia, 557 of which are registered and 152 are estimated. </w:t>
      </w:r>
    </w:p>
    <w:p w14:paraId="605AD909" w14:textId="7777777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Soil erosion is geographically determined </w:t>
      </w:r>
      <w:proofErr w:type="gramStart"/>
      <w:r w:rsidRPr="009500B7">
        <w:rPr>
          <w:color w:val="000000"/>
          <w:lang w:val="en-GB"/>
        </w:rPr>
        <w:t>as a result of</w:t>
      </w:r>
      <w:proofErr w:type="gramEnd"/>
      <w:r w:rsidRPr="009500B7">
        <w:rPr>
          <w:color w:val="000000"/>
          <w:lang w:val="en-GB"/>
        </w:rPr>
        <w:t xml:space="preserve"> the interaction between natural processes and anthropogenic influences. It is a complex process controlled by numerous factors, such as topography, climate, soil characteristics, forest cover and human activities.</w:t>
      </w:r>
    </w:p>
    <w:p w14:paraId="18451453" w14:textId="7777777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Soil erosion is a natural process, but the natural erosion rate has significantly increased in the last few decades </w:t>
      </w:r>
      <w:proofErr w:type="gramStart"/>
      <w:r w:rsidRPr="009500B7">
        <w:rPr>
          <w:color w:val="000000"/>
          <w:lang w:val="en-GB"/>
        </w:rPr>
        <w:t>as a consequence of</w:t>
      </w:r>
      <w:proofErr w:type="gramEnd"/>
      <w:r w:rsidRPr="009500B7">
        <w:rPr>
          <w:color w:val="000000"/>
          <w:lang w:val="en-GB"/>
        </w:rPr>
        <w:t xml:space="preserve"> human activity </w:t>
      </w:r>
      <w:r w:rsidRPr="009500B7">
        <w:rPr>
          <w:lang w:val="en-GB"/>
        </w:rPr>
        <w:t>and has become</w:t>
      </w:r>
      <w:r w:rsidRPr="009500B7">
        <w:rPr>
          <w:color w:val="000000"/>
          <w:lang w:val="en-GB"/>
        </w:rPr>
        <w:t xml:space="preserve"> a serious environmental problem. </w:t>
      </w:r>
    </w:p>
    <w:p w14:paraId="2D2976C4" w14:textId="7777777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The agricultural aspect of soil erosion is well known since the problems of yield production and transport are present in almost all branches of water management. The inappropriate use of soil affects the development of erosion processes, resulting in degradation and the reduction of the infiltration–retention capacity of the soil. </w:t>
      </w:r>
    </w:p>
    <w:p w14:paraId="2ABE030A" w14:textId="7F43156E" w:rsidR="008B700E" w:rsidRPr="009500B7" w:rsidRDefault="00DD4016">
      <w:pPr>
        <w:pBdr>
          <w:top w:val="nil"/>
          <w:left w:val="nil"/>
          <w:bottom w:val="nil"/>
          <w:right w:val="nil"/>
          <w:between w:val="nil"/>
        </w:pBdr>
        <w:spacing w:before="120" w:after="120"/>
        <w:jc w:val="both"/>
        <w:rPr>
          <w:lang w:val="en-GB"/>
        </w:rPr>
      </w:pPr>
      <w:r w:rsidRPr="009500B7">
        <w:rPr>
          <w:color w:val="000000"/>
          <w:lang w:val="en-GB"/>
        </w:rPr>
        <w:t xml:space="preserve">On the territory of </w:t>
      </w:r>
      <w:r w:rsidR="0004772D" w:rsidRPr="009500B7">
        <w:rPr>
          <w:color w:val="000000"/>
          <w:lang w:val="en-GB"/>
        </w:rPr>
        <w:t xml:space="preserve">the </w:t>
      </w:r>
      <w:r w:rsidRPr="009500B7">
        <w:rPr>
          <w:color w:val="000000"/>
          <w:lang w:val="en-GB"/>
        </w:rPr>
        <w:t xml:space="preserve">Republic of Serbia different forms of erosion dynamic processes can   be found (landslides, landfalls, screes, erosions…). Besides the natural factors which are causing these processes, inadequate usage of terrain also contributes to the making, </w:t>
      </w:r>
      <w:proofErr w:type="gramStart"/>
      <w:r w:rsidRPr="009500B7">
        <w:rPr>
          <w:color w:val="000000"/>
          <w:lang w:val="en-GB"/>
        </w:rPr>
        <w:t>development</w:t>
      </w:r>
      <w:proofErr w:type="gramEnd"/>
      <w:r w:rsidRPr="009500B7">
        <w:rPr>
          <w:color w:val="000000"/>
          <w:lang w:val="en-GB"/>
        </w:rPr>
        <w:t xml:space="preserve"> and </w:t>
      </w:r>
      <w:r w:rsidRPr="009500B7">
        <w:rPr>
          <w:lang w:val="en-GB"/>
        </w:rPr>
        <w:t>intensification</w:t>
      </w:r>
      <w:r w:rsidRPr="009500B7">
        <w:rPr>
          <w:color w:val="000000"/>
          <w:lang w:val="en-GB"/>
        </w:rPr>
        <w:t xml:space="preserve"> of these processes. Terrain instability, with occurring landslides, landfalls, screes and collapsing of riverbed banks vary in dimension and activity, is present in about 25 – 30% of Serbian territory</w:t>
      </w:r>
    </w:p>
    <w:p w14:paraId="56875532" w14:textId="606DF0C5"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Large land areas in the vicinity of industrial complexes (</w:t>
      </w:r>
      <w:proofErr w:type="spellStart"/>
      <w:r w:rsidRPr="009500B7">
        <w:rPr>
          <w:color w:val="000000"/>
          <w:lang w:val="en-GB"/>
        </w:rPr>
        <w:t>Bor</w:t>
      </w:r>
      <w:proofErr w:type="spellEnd"/>
      <w:r w:rsidRPr="009500B7">
        <w:rPr>
          <w:color w:val="000000"/>
          <w:lang w:val="en-GB"/>
        </w:rPr>
        <w:t xml:space="preserve">, </w:t>
      </w:r>
      <w:proofErr w:type="spellStart"/>
      <w:r w:rsidRPr="009500B7">
        <w:rPr>
          <w:color w:val="000000"/>
          <w:lang w:val="en-GB"/>
        </w:rPr>
        <w:t>Pan</w:t>
      </w:r>
      <w:r w:rsidR="0099742A">
        <w:rPr>
          <w:color w:val="000000"/>
          <w:lang w:val="en-GB"/>
        </w:rPr>
        <w:t>c</w:t>
      </w:r>
      <w:r w:rsidRPr="009500B7">
        <w:rPr>
          <w:color w:val="000000"/>
          <w:lang w:val="en-GB"/>
        </w:rPr>
        <w:t>evo</w:t>
      </w:r>
      <w:proofErr w:type="spellEnd"/>
      <w:r w:rsidRPr="009500B7">
        <w:rPr>
          <w:color w:val="000000"/>
          <w:lang w:val="en-GB"/>
        </w:rPr>
        <w:t xml:space="preserve">, Novi Sad, </w:t>
      </w:r>
      <w:proofErr w:type="spellStart"/>
      <w:r w:rsidRPr="009500B7">
        <w:rPr>
          <w:color w:val="000000"/>
          <w:lang w:val="en-GB"/>
        </w:rPr>
        <w:t>Smederevo</w:t>
      </w:r>
      <w:proofErr w:type="spellEnd"/>
      <w:r w:rsidRPr="009500B7">
        <w:rPr>
          <w:color w:val="000000"/>
          <w:lang w:val="en-GB"/>
        </w:rPr>
        <w:t xml:space="preserve">, Belgrade and Kragujevac) are contaminated with various pollutants discharged from industrial facilities. Major </w:t>
      </w:r>
      <w:r w:rsidRPr="009500B7">
        <w:rPr>
          <w:lang w:val="en-GB"/>
        </w:rPr>
        <w:t>problems</w:t>
      </w:r>
      <w:r w:rsidRPr="009500B7">
        <w:rPr>
          <w:color w:val="000000"/>
          <w:lang w:val="en-GB"/>
        </w:rPr>
        <w:t xml:space="preserve"> of air pollution which Serbia and neighbouring countries face every winter are largely caused by individual heating solutions powered by fossil fuels. Air pollution caused by use of fossil fuel and other </w:t>
      </w:r>
      <w:r w:rsidRPr="009500B7">
        <w:rPr>
          <w:lang w:val="en-GB"/>
        </w:rPr>
        <w:t>pollutants not</w:t>
      </w:r>
      <w:r w:rsidRPr="009500B7">
        <w:rPr>
          <w:color w:val="000000"/>
          <w:lang w:val="en-GB"/>
        </w:rPr>
        <w:t xml:space="preserve"> only acts directly </w:t>
      </w:r>
      <w:r w:rsidRPr="009500B7">
        <w:rPr>
          <w:lang w:val="en-GB"/>
        </w:rPr>
        <w:t>on the environment</w:t>
      </w:r>
      <w:r w:rsidRPr="009500B7">
        <w:rPr>
          <w:color w:val="000000"/>
          <w:lang w:val="en-GB"/>
        </w:rPr>
        <w:t xml:space="preserve"> but by contamination of water and soil leads to their degradation.</w:t>
      </w:r>
    </w:p>
    <w:p w14:paraId="20DC52B5" w14:textId="4B9A1106"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21" w:name="_Toc93348624"/>
      <w:r w:rsidRPr="009500B7">
        <w:rPr>
          <w:rFonts w:ascii="Calibri" w:hAnsi="Calibri" w:cs="Calibri"/>
          <w:lang w:val="en-GB"/>
        </w:rPr>
        <w:lastRenderedPageBreak/>
        <w:t>Noise</w:t>
      </w:r>
      <w:bookmarkEnd w:id="21"/>
    </w:p>
    <w:p w14:paraId="3F5DA0AD" w14:textId="77777777" w:rsidR="008B700E" w:rsidRPr="009500B7" w:rsidRDefault="00DD4016">
      <w:pPr>
        <w:spacing w:before="120" w:after="120"/>
        <w:jc w:val="both"/>
        <w:rPr>
          <w:lang w:val="en-GB"/>
        </w:rPr>
      </w:pPr>
      <w:r w:rsidRPr="009500B7">
        <w:rPr>
          <w:lang w:val="en-GB"/>
        </w:rPr>
        <w:t>Noise is a subjectively unpleasant auditory experience, a pervasive adverse factor in the living and work environment and is one of the physical factors harmful to health. Noise pollution is one of the topmost quality-of-life concerns for urban residents exposed to noise levels beyond the limit considered harmful.</w:t>
      </w:r>
    </w:p>
    <w:p w14:paraId="05E9EC29" w14:textId="77777777" w:rsidR="008B700E" w:rsidRPr="009500B7" w:rsidRDefault="00DD4016">
      <w:pPr>
        <w:spacing w:before="120" w:after="120"/>
        <w:jc w:val="both"/>
        <w:rPr>
          <w:lang w:val="en-GB"/>
        </w:rPr>
      </w:pPr>
      <w:r w:rsidRPr="009500B7">
        <w:rPr>
          <w:lang w:val="en-GB"/>
        </w:rPr>
        <w:t xml:space="preserve">Such levels have proven effects on health, including sleep disruption, hypertension, heart disease, and hearing loss. In addition, there is evidence of harmful effects on educational performance, with studies showing noise pollution causing learning and cognitive impairment in children, resulting in decreased memory capacity. The economic impact of noise is also significant. Noise pollution is not merely an annoyance but an important problem with broad societal effects that apply to a significant portion of the population. </w:t>
      </w:r>
    </w:p>
    <w:p w14:paraId="7A15962A" w14:textId="77777777" w:rsidR="008B700E" w:rsidRPr="009500B7" w:rsidRDefault="00DD4016">
      <w:pPr>
        <w:spacing w:before="120" w:after="120"/>
        <w:jc w:val="both"/>
        <w:rPr>
          <w:lang w:val="en-GB"/>
        </w:rPr>
      </w:pPr>
      <w:r w:rsidRPr="009500B7">
        <w:rPr>
          <w:lang w:val="en-GB"/>
        </w:rPr>
        <w:t xml:space="preserve">Dominant source of noise in Serbia is traffic. It is the main source of disturbance and presents a health hazard for the Serbian citizens in urban areas and others that live close to traffic noise sources (highways and railways). </w:t>
      </w:r>
    </w:p>
    <w:p w14:paraId="292ECF15" w14:textId="77777777" w:rsidR="008B700E" w:rsidRPr="009500B7" w:rsidRDefault="00DD4016">
      <w:pPr>
        <w:spacing w:before="120" w:after="120"/>
        <w:jc w:val="both"/>
        <w:rPr>
          <w:lang w:val="en-GB"/>
        </w:rPr>
      </w:pPr>
      <w:r w:rsidRPr="009500B7">
        <w:rPr>
          <w:lang w:val="en-GB"/>
        </w:rPr>
        <w:t xml:space="preserve">The Serbian Environmental Noise Protection in Serbia adopted in June 2021 is harmonized with the relevant European directive. </w:t>
      </w:r>
    </w:p>
    <w:p w14:paraId="03CB1BFE" w14:textId="54D5988B"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22" w:name="_Toc93348625"/>
      <w:r w:rsidRPr="009500B7">
        <w:rPr>
          <w:rFonts w:ascii="Calibri" w:hAnsi="Calibri" w:cs="Calibri"/>
          <w:lang w:val="en-GB"/>
        </w:rPr>
        <w:t>Climate change</w:t>
      </w:r>
      <w:bookmarkEnd w:id="22"/>
    </w:p>
    <w:p w14:paraId="21FD9E11" w14:textId="77777777" w:rsidR="008B700E" w:rsidRPr="009500B7" w:rsidRDefault="00DD4016">
      <w:pPr>
        <w:spacing w:before="120" w:after="120"/>
        <w:jc w:val="both"/>
        <w:rPr>
          <w:lang w:val="en-GB"/>
        </w:rPr>
      </w:pPr>
      <w:r w:rsidRPr="009500B7">
        <w:rPr>
          <w:lang w:val="en-GB"/>
        </w:rPr>
        <w:t xml:space="preserve">The Paris Agreement to the UN Framework Convention on Climate Change was adopted in 2015. Its goal is to limit global warming to well below 2, preferably to 1.5 degrees Celsius, compared to pre-industrial levels. Serbia has ratified the Paris Agreement on 25th of July 2017. </w:t>
      </w:r>
    </w:p>
    <w:p w14:paraId="19A5ADE5" w14:textId="0350B2CC" w:rsidR="008B700E" w:rsidRPr="00DE47FA" w:rsidRDefault="00DD4016">
      <w:pPr>
        <w:spacing w:before="120" w:after="120"/>
        <w:jc w:val="both"/>
        <w:rPr>
          <w:lang w:val="en-GB"/>
        </w:rPr>
      </w:pPr>
      <w:r w:rsidRPr="00DE47FA">
        <w:rPr>
          <w:lang w:val="en-GB"/>
        </w:rPr>
        <w:t>The Serbian Law on climate change was adopted on 18 March 2021, and its implementation will establish a system for reducing greenhouse gas emissions and ensure adaptation to changed climate conditions. This law applies to GHG emissions (</w:t>
      </w:r>
      <w:proofErr w:type="gramStart"/>
      <w:r w:rsidRPr="00DE47FA">
        <w:rPr>
          <w:lang w:val="en-GB"/>
        </w:rPr>
        <w:t>i.e.</w:t>
      </w:r>
      <w:proofErr w:type="gramEnd"/>
      <w:r w:rsidRPr="00DE47FA">
        <w:rPr>
          <w:lang w:val="en-GB"/>
        </w:rPr>
        <w:t xml:space="preserve"> carbon dioxide (CO</w:t>
      </w:r>
      <w:r w:rsidR="00B61E53" w:rsidRPr="00DE47FA">
        <w:rPr>
          <w:vertAlign w:val="subscript"/>
          <w:lang w:val="en-GB"/>
        </w:rPr>
        <w:t>2</w:t>
      </w:r>
      <w:r w:rsidRPr="00DE47FA">
        <w:rPr>
          <w:lang w:val="en-GB"/>
        </w:rPr>
        <w:t>), methane (CH4), nitrous oxide (N</w:t>
      </w:r>
      <w:r w:rsidR="00B61E53" w:rsidRPr="00DE47FA">
        <w:rPr>
          <w:vertAlign w:val="subscript"/>
          <w:lang w:val="en-GB"/>
        </w:rPr>
        <w:t>2</w:t>
      </w:r>
      <w:r w:rsidRPr="00DE47FA">
        <w:rPr>
          <w:lang w:val="en-GB"/>
        </w:rPr>
        <w:t>O), fluorocarbons (HFCs), perfluorocarbons (PFCs), sulphur hexafluoride (SF6) and nitrogen trifluoride (NF3)) caused by human activity, as well as to the sectors and systems exposed to the effects of climate change.</w:t>
      </w:r>
    </w:p>
    <w:p w14:paraId="5373157D" w14:textId="77777777" w:rsidR="00AC33F8" w:rsidRPr="00DE47FA" w:rsidRDefault="00AC33F8" w:rsidP="00AC33F8">
      <w:pPr>
        <w:spacing w:before="120" w:after="120"/>
        <w:jc w:val="both"/>
        <w:rPr>
          <w:lang w:val="en-GB"/>
        </w:rPr>
      </w:pPr>
      <w:r w:rsidRPr="00DE47FA">
        <w:rPr>
          <w:lang w:val="en-GB"/>
        </w:rPr>
        <w:t>In the process of the accession of the Republic of Serbia to the EU, Serbia is working on the transposition of EU legislation, as well as on the implementation of all regulations, thus adapting its energy system to the European Union. The Paris Agreement determines the targets for the period from 2021. to 2030.</w:t>
      </w:r>
    </w:p>
    <w:p w14:paraId="5069BA4E" w14:textId="77777777" w:rsidR="00AC33F8" w:rsidRPr="00DE47FA" w:rsidRDefault="00AC33F8" w:rsidP="00AC33F8">
      <w:pPr>
        <w:spacing w:before="120" w:after="120"/>
        <w:jc w:val="both"/>
        <w:rPr>
          <w:lang w:val="en-GB"/>
        </w:rPr>
      </w:pPr>
      <w:r w:rsidRPr="00DE47FA">
        <w:rPr>
          <w:lang w:val="en-GB"/>
        </w:rPr>
        <w:t>National Adaptation Plan (NAP), as an obligation under the Paris Agreement, the Government of Serbia has not yet adopted a new. NAP requires compliance with sectoral plans and programs, that shall contain at least:</w:t>
      </w:r>
    </w:p>
    <w:p w14:paraId="031D1968" w14:textId="77777777" w:rsidR="00AC33F8" w:rsidRPr="00DE47FA" w:rsidRDefault="00AC33F8" w:rsidP="00D1557C">
      <w:pPr>
        <w:spacing w:after="0"/>
        <w:jc w:val="both"/>
        <w:rPr>
          <w:lang w:val="en-GB"/>
        </w:rPr>
      </w:pPr>
      <w:r w:rsidRPr="00DE47FA">
        <w:rPr>
          <w:lang w:val="en-GB"/>
        </w:rPr>
        <w:t>-</w:t>
      </w:r>
      <w:r w:rsidRPr="00DE47FA">
        <w:rPr>
          <w:lang w:val="en-GB"/>
        </w:rPr>
        <w:tab/>
        <w:t>Description of specific measures from the list of the NAP priority measures,</w:t>
      </w:r>
    </w:p>
    <w:p w14:paraId="0E646C46" w14:textId="77777777" w:rsidR="00AC33F8" w:rsidRPr="00DE47FA" w:rsidRDefault="00AC33F8" w:rsidP="00D1557C">
      <w:pPr>
        <w:spacing w:after="0"/>
        <w:jc w:val="both"/>
        <w:rPr>
          <w:lang w:val="en-GB"/>
        </w:rPr>
      </w:pPr>
      <w:r w:rsidRPr="00DE47FA">
        <w:rPr>
          <w:lang w:val="en-GB"/>
        </w:rPr>
        <w:t>-</w:t>
      </w:r>
      <w:r w:rsidRPr="00DE47FA">
        <w:rPr>
          <w:lang w:val="en-GB"/>
        </w:rPr>
        <w:tab/>
        <w:t>Geographical area on which a specific measure is planned to be implemented, with clarification,</w:t>
      </w:r>
    </w:p>
    <w:p w14:paraId="3D9A6378" w14:textId="77777777" w:rsidR="00AC33F8" w:rsidRPr="00DE47FA" w:rsidRDefault="00AC33F8" w:rsidP="00D1557C">
      <w:pPr>
        <w:spacing w:after="0"/>
        <w:jc w:val="both"/>
        <w:rPr>
          <w:lang w:val="en-GB"/>
        </w:rPr>
      </w:pPr>
      <w:r w:rsidRPr="00DE47FA">
        <w:rPr>
          <w:lang w:val="en-GB"/>
        </w:rPr>
        <w:t>-</w:t>
      </w:r>
      <w:r w:rsidRPr="00DE47FA">
        <w:rPr>
          <w:lang w:val="en-GB"/>
        </w:rPr>
        <w:tab/>
        <w:t xml:space="preserve">The </w:t>
      </w:r>
      <w:proofErr w:type="gramStart"/>
      <w:r w:rsidRPr="00DE47FA">
        <w:rPr>
          <w:lang w:val="en-GB"/>
        </w:rPr>
        <w:t>time period</w:t>
      </w:r>
      <w:proofErr w:type="gramEnd"/>
      <w:r w:rsidRPr="00DE47FA">
        <w:rPr>
          <w:lang w:val="en-GB"/>
        </w:rPr>
        <w:t xml:space="preserve"> for implementation,</w:t>
      </w:r>
    </w:p>
    <w:p w14:paraId="66E6B940" w14:textId="77777777" w:rsidR="00AC33F8" w:rsidRPr="00DE47FA" w:rsidRDefault="00AC33F8" w:rsidP="00D1557C">
      <w:pPr>
        <w:spacing w:after="0"/>
        <w:jc w:val="both"/>
        <w:rPr>
          <w:lang w:val="en-GB"/>
        </w:rPr>
      </w:pPr>
      <w:r w:rsidRPr="00DE47FA">
        <w:rPr>
          <w:lang w:val="en-GB"/>
        </w:rPr>
        <w:t>-</w:t>
      </w:r>
      <w:r w:rsidRPr="00DE47FA">
        <w:rPr>
          <w:lang w:val="en-GB"/>
        </w:rPr>
        <w:tab/>
        <w:t>Cost-benefit analysis and potential financial resources,</w:t>
      </w:r>
    </w:p>
    <w:p w14:paraId="3C5DB11B" w14:textId="77777777" w:rsidR="00AC33F8" w:rsidRPr="00DE47FA" w:rsidRDefault="00AC33F8" w:rsidP="00D1557C">
      <w:pPr>
        <w:spacing w:after="0"/>
        <w:jc w:val="both"/>
        <w:rPr>
          <w:lang w:val="en-GB"/>
        </w:rPr>
      </w:pPr>
      <w:r w:rsidRPr="00DE47FA">
        <w:rPr>
          <w:lang w:val="en-GB"/>
        </w:rPr>
        <w:t>-</w:t>
      </w:r>
      <w:r w:rsidRPr="00DE47FA">
        <w:rPr>
          <w:lang w:val="en-GB"/>
        </w:rPr>
        <w:tab/>
        <w:t>Monitoring methodology and evaluation of measure's implementation.</w:t>
      </w:r>
    </w:p>
    <w:p w14:paraId="71601F04" w14:textId="77777777" w:rsidR="00AC33F8" w:rsidRPr="00DE47FA" w:rsidRDefault="00AC33F8" w:rsidP="00AC33F8">
      <w:pPr>
        <w:spacing w:before="120" w:after="120"/>
        <w:jc w:val="both"/>
        <w:rPr>
          <w:lang w:val="en-GB"/>
        </w:rPr>
      </w:pPr>
      <w:r w:rsidRPr="00DE47FA">
        <w:rPr>
          <w:lang w:val="en-GB"/>
        </w:rPr>
        <w:t xml:space="preserve">In addition, sectoral ministries, as well as local communities are obliged to periodically report (every 4 years) on implemented measures as well as on floods, extreme temperature, </w:t>
      </w:r>
      <w:proofErr w:type="gramStart"/>
      <w:r w:rsidRPr="00DE47FA">
        <w:rPr>
          <w:lang w:val="en-GB"/>
        </w:rPr>
        <w:t>droughts</w:t>
      </w:r>
      <w:proofErr w:type="gramEnd"/>
      <w:r w:rsidRPr="00DE47FA">
        <w:rPr>
          <w:lang w:val="en-GB"/>
        </w:rPr>
        <w:t xml:space="preserve"> and their impacts.</w:t>
      </w:r>
    </w:p>
    <w:p w14:paraId="0F92BDDD" w14:textId="77777777" w:rsidR="00AC33F8" w:rsidRPr="00DE47FA" w:rsidRDefault="00AC33F8" w:rsidP="00AC33F8">
      <w:pPr>
        <w:spacing w:before="120" w:after="120"/>
        <w:jc w:val="both"/>
        <w:rPr>
          <w:lang w:val="en-GB"/>
        </w:rPr>
      </w:pPr>
      <w:r w:rsidRPr="00DE47FA">
        <w:rPr>
          <w:lang w:val="en-GB"/>
        </w:rPr>
        <w:t xml:space="preserve">According to the Law, </w:t>
      </w:r>
      <w:proofErr w:type="spellStart"/>
      <w:r w:rsidRPr="00DE47FA">
        <w:rPr>
          <w:lang w:val="en-GB"/>
        </w:rPr>
        <w:t>MoEP</w:t>
      </w:r>
      <w:proofErr w:type="spellEnd"/>
      <w:r w:rsidRPr="00DE47FA">
        <w:rPr>
          <w:lang w:val="en-GB"/>
        </w:rPr>
        <w:t xml:space="preserve"> is responsible for the development of the NAP. It shall be prepared for a period of, at least, 10 years. Also, </w:t>
      </w:r>
      <w:proofErr w:type="spellStart"/>
      <w:r w:rsidRPr="00DE47FA">
        <w:rPr>
          <w:lang w:val="en-GB"/>
        </w:rPr>
        <w:t>MoEP</w:t>
      </w:r>
      <w:proofErr w:type="spellEnd"/>
      <w:r w:rsidRPr="00DE47FA">
        <w:rPr>
          <w:lang w:val="en-GB"/>
        </w:rPr>
        <w:t xml:space="preserve"> is responsible for:</w:t>
      </w:r>
    </w:p>
    <w:p w14:paraId="0B8A7FDC" w14:textId="77777777" w:rsidR="00AC33F8" w:rsidRPr="00DE47FA" w:rsidRDefault="00AC33F8" w:rsidP="00D1557C">
      <w:pPr>
        <w:spacing w:after="0"/>
        <w:jc w:val="both"/>
        <w:rPr>
          <w:lang w:val="en-GB"/>
        </w:rPr>
      </w:pPr>
      <w:r w:rsidRPr="00DE47FA">
        <w:rPr>
          <w:lang w:val="en-GB"/>
        </w:rPr>
        <w:t>-</w:t>
      </w:r>
      <w:r w:rsidRPr="00DE47FA">
        <w:rPr>
          <w:lang w:val="en-GB"/>
        </w:rPr>
        <w:tab/>
        <w:t>making projections for greenhouse gases as the basis to determine and assess the possibility to reduce emissions and the measures for cost-effective limitations,</w:t>
      </w:r>
    </w:p>
    <w:p w14:paraId="5B57D3B7" w14:textId="77777777" w:rsidR="00AC33F8" w:rsidRPr="00DE47FA" w:rsidRDefault="00AC33F8" w:rsidP="00D1557C">
      <w:pPr>
        <w:spacing w:after="0"/>
        <w:jc w:val="both"/>
        <w:rPr>
          <w:lang w:val="en-GB"/>
        </w:rPr>
      </w:pPr>
      <w:r w:rsidRPr="00DE47FA">
        <w:rPr>
          <w:lang w:val="en-GB"/>
        </w:rPr>
        <w:t>-</w:t>
      </w:r>
      <w:r w:rsidRPr="00DE47FA">
        <w:rPr>
          <w:lang w:val="en-GB"/>
        </w:rPr>
        <w:tab/>
        <w:t>the establishment of a system for reporting on policies and measures and projections,</w:t>
      </w:r>
    </w:p>
    <w:p w14:paraId="49E7FAD3" w14:textId="2E4EAAD5" w:rsidR="001C391B" w:rsidRPr="00DE47FA" w:rsidRDefault="00AC33F8" w:rsidP="00AC33F8">
      <w:pPr>
        <w:spacing w:after="0"/>
        <w:jc w:val="both"/>
        <w:rPr>
          <w:lang w:val="en-GB"/>
        </w:rPr>
      </w:pPr>
      <w:r w:rsidRPr="00DE47FA">
        <w:rPr>
          <w:lang w:val="en-GB"/>
        </w:rPr>
        <w:t>-</w:t>
      </w:r>
      <w:r w:rsidRPr="00DE47FA">
        <w:rPr>
          <w:lang w:val="en-GB"/>
        </w:rPr>
        <w:tab/>
        <w:t>the preparation of an updated two-year report and Serbia’s report to the UN Framework Convention on Climate Change.</w:t>
      </w:r>
    </w:p>
    <w:p w14:paraId="5D97AF09" w14:textId="77777777" w:rsidR="000A2D39" w:rsidRPr="00DE47FA" w:rsidRDefault="000A2D39" w:rsidP="000A2D39">
      <w:pPr>
        <w:spacing w:after="0" w:line="240" w:lineRule="auto"/>
        <w:jc w:val="both"/>
      </w:pPr>
      <w:r w:rsidRPr="00DE47FA">
        <w:lastRenderedPageBreak/>
        <w:t>The Law on Climate Change (’’Official Gazette of RS’’, No. 26/2021) provides the basis for the development of the Low Carbon Development Strategy (LCDS) with Action Plan, Climate Change Adaptation Program; establishment of a system for monitoring and reporting on national greenhouse gas emissions, development of projections of greenhouse gas emissions from sources and removals by sinks and establishment of a system for reporting on policies, measures and projections of greenhouse gases in line with the requirements of the UN Framework Convention on Climate Change and its Paris Agreement. LCDS were not adopted yet, but public hearings were held at the end 2019.</w:t>
      </w:r>
    </w:p>
    <w:p w14:paraId="16363967" w14:textId="7074EDD5" w:rsidR="000A2D39" w:rsidRPr="00DF19D4" w:rsidRDefault="000A2D39" w:rsidP="00833388">
      <w:pPr>
        <w:spacing w:before="120" w:after="120" w:line="240" w:lineRule="auto"/>
        <w:jc w:val="both"/>
      </w:pPr>
      <w:r w:rsidRPr="00DE47FA">
        <w:t>According to the obligations stemming from the Energy Community Treaty and from the Sofia Declaration on the Green Agenda for the Western Balkans</w:t>
      </w:r>
      <w:r w:rsidR="002056D7" w:rsidRPr="00DE47FA">
        <w:t xml:space="preserve"> and </w:t>
      </w:r>
      <w:r w:rsidR="00B35D93" w:rsidRPr="00DE47FA">
        <w:t>within t</w:t>
      </w:r>
      <w:r w:rsidR="002056D7" w:rsidRPr="00DE47FA">
        <w:t>he Law of Energy</w:t>
      </w:r>
      <w:r w:rsidR="00F90042">
        <w:rPr>
          <w:rStyle w:val="FootnoteReference"/>
        </w:rPr>
        <w:footnoteReference w:id="22"/>
      </w:r>
      <w:r w:rsidR="002056D7" w:rsidRPr="00DE47FA">
        <w:t xml:space="preserve"> </w:t>
      </w:r>
      <w:r w:rsidRPr="00DE47FA">
        <w:t>preparation of the Integrated National Energy and Climate Plan (IN</w:t>
      </w:r>
      <w:r w:rsidR="003C0770" w:rsidRPr="00DE47FA">
        <w:t>E</w:t>
      </w:r>
      <w:r w:rsidRPr="00DE47FA">
        <w:t>CP)</w:t>
      </w:r>
      <w:r w:rsidRPr="00DE47FA">
        <w:rPr>
          <w:rStyle w:val="FootnoteReference"/>
        </w:rPr>
        <w:footnoteReference w:id="23"/>
      </w:r>
      <w:r w:rsidRPr="00DE47FA">
        <w:t xml:space="preserve"> of the Republic of Serbia from 2021 to 2030 with the vision until 2050 (INECP) is underway and is being developed within the IPA </w:t>
      </w:r>
      <w:r w:rsidR="00784C59" w:rsidRPr="00DE47FA">
        <w:t>project” Further</w:t>
      </w:r>
      <w:r w:rsidRPr="00DE47FA">
        <w:t xml:space="preserve"> Development of Energy </w:t>
      </w:r>
      <w:r w:rsidRPr="00DF19D4">
        <w:t>Planning Capacity”.</w:t>
      </w:r>
    </w:p>
    <w:p w14:paraId="3944F232" w14:textId="50D4E70F" w:rsidR="000A2D39" w:rsidRPr="00DE47FA" w:rsidRDefault="000A2D39" w:rsidP="00833388">
      <w:pPr>
        <w:spacing w:before="120" w:after="120" w:line="240" w:lineRule="auto"/>
        <w:jc w:val="both"/>
      </w:pPr>
      <w:r w:rsidRPr="00DF19D4">
        <w:t xml:space="preserve">INECP </w:t>
      </w:r>
      <w:r w:rsidR="00F605D8" w:rsidRPr="00DF19D4">
        <w:t>will define goals for CO2 reduction by</w:t>
      </w:r>
      <w:r w:rsidR="00833388">
        <w:t xml:space="preserve"> </w:t>
      </w:r>
      <w:r w:rsidR="00F605D8" w:rsidRPr="00DF19D4">
        <w:t xml:space="preserve">2030 with projections by 2050 and will set goals for energy efficiency and RES utilization </w:t>
      </w:r>
      <w:r w:rsidR="00B65BB0" w:rsidRPr="00DF19D4">
        <w:t xml:space="preserve">and </w:t>
      </w:r>
      <w:r w:rsidRPr="00DF19D4">
        <w:t xml:space="preserve">should provide an overview of the existing situation, key policies, and adequate measures for the consideration </w:t>
      </w:r>
      <w:r w:rsidRPr="00DE47FA">
        <w:t>of five dimensions of Regulation (EU) 2018/1999 on the Governance of the Energy Union and Climate Action:</w:t>
      </w:r>
    </w:p>
    <w:p w14:paraId="250C3079" w14:textId="77777777" w:rsidR="000A2D39" w:rsidRPr="00DE47FA" w:rsidRDefault="000A2D39" w:rsidP="00C97A70">
      <w:pPr>
        <w:pStyle w:val="ListParagraph"/>
        <w:numPr>
          <w:ilvl w:val="0"/>
          <w:numId w:val="110"/>
        </w:numPr>
        <w:spacing w:after="0" w:line="240" w:lineRule="auto"/>
      </w:pPr>
      <w:proofErr w:type="spellStart"/>
      <w:r w:rsidRPr="00DE47FA">
        <w:t>Decarbonisation</w:t>
      </w:r>
      <w:proofErr w:type="spellEnd"/>
      <w:r w:rsidRPr="00DE47FA">
        <w:t xml:space="preserve"> (greenhouse gas emissions and renewable energy),</w:t>
      </w:r>
    </w:p>
    <w:p w14:paraId="5FAC504C" w14:textId="77777777" w:rsidR="000A2D39" w:rsidRPr="00DE47FA" w:rsidRDefault="000A2D39" w:rsidP="00C97A70">
      <w:pPr>
        <w:pStyle w:val="ListParagraph"/>
        <w:numPr>
          <w:ilvl w:val="0"/>
          <w:numId w:val="110"/>
        </w:numPr>
        <w:spacing w:after="0" w:line="240" w:lineRule="auto"/>
      </w:pPr>
      <w:r w:rsidRPr="00DE47FA">
        <w:t>Energy efficiency,</w:t>
      </w:r>
    </w:p>
    <w:p w14:paraId="7091523E" w14:textId="77777777" w:rsidR="000A2D39" w:rsidRPr="00DE47FA" w:rsidRDefault="000A2D39" w:rsidP="00C97A70">
      <w:pPr>
        <w:pStyle w:val="ListParagraph"/>
        <w:numPr>
          <w:ilvl w:val="0"/>
          <w:numId w:val="110"/>
        </w:numPr>
        <w:spacing w:after="0" w:line="240" w:lineRule="auto"/>
      </w:pPr>
      <w:r w:rsidRPr="00DE47FA">
        <w:t>Energy security,</w:t>
      </w:r>
    </w:p>
    <w:p w14:paraId="120CFE2D" w14:textId="77777777" w:rsidR="000A2D39" w:rsidRPr="00DE47FA" w:rsidRDefault="000A2D39" w:rsidP="00C97A70">
      <w:pPr>
        <w:pStyle w:val="ListParagraph"/>
        <w:numPr>
          <w:ilvl w:val="0"/>
          <w:numId w:val="110"/>
        </w:numPr>
        <w:spacing w:after="0" w:line="240" w:lineRule="auto"/>
      </w:pPr>
      <w:r w:rsidRPr="00DE47FA">
        <w:t>Internal energy market,</w:t>
      </w:r>
    </w:p>
    <w:p w14:paraId="177FBC52" w14:textId="77777777" w:rsidR="000A2D39" w:rsidRPr="00DE47FA" w:rsidRDefault="000A2D39" w:rsidP="00C97A70">
      <w:pPr>
        <w:pStyle w:val="ListParagraph"/>
        <w:numPr>
          <w:ilvl w:val="0"/>
          <w:numId w:val="110"/>
        </w:numPr>
        <w:spacing w:after="0" w:line="240" w:lineRule="auto"/>
      </w:pPr>
      <w:r w:rsidRPr="00DE47FA">
        <w:t xml:space="preserve">Research, </w:t>
      </w:r>
      <w:proofErr w:type="gramStart"/>
      <w:r w:rsidRPr="00DE47FA">
        <w:t>innovation</w:t>
      </w:r>
      <w:proofErr w:type="gramEnd"/>
      <w:r w:rsidRPr="00DE47FA">
        <w:t xml:space="preserve"> and competitiveness.</w:t>
      </w:r>
    </w:p>
    <w:p w14:paraId="040CFB1E" w14:textId="77777777" w:rsidR="008B700E" w:rsidRPr="009500B7" w:rsidRDefault="00DD4016">
      <w:pPr>
        <w:spacing w:before="120" w:after="120"/>
        <w:jc w:val="both"/>
        <w:rPr>
          <w:lang w:val="en-GB"/>
        </w:rPr>
      </w:pPr>
      <w:r w:rsidRPr="009500B7">
        <w:rPr>
          <w:lang w:val="en-GB"/>
        </w:rPr>
        <w:t>Serbia has a moderate continental climate. July is the warmest month, and January is the coldest. June is the month with the most rainfall, with an average of 13% of the total annual rainfall. The months with the least rain are February and October. Snow typically occurs from November to March, with the highest snowfall recorded in January.</w:t>
      </w:r>
    </w:p>
    <w:p w14:paraId="010A67F9" w14:textId="77777777" w:rsidR="008B700E" w:rsidRPr="009500B7" w:rsidRDefault="00DD4016">
      <w:pPr>
        <w:spacing w:before="120" w:after="120"/>
        <w:jc w:val="both"/>
        <w:rPr>
          <w:lang w:val="en-GB"/>
        </w:rPr>
      </w:pPr>
      <w:r w:rsidRPr="009500B7">
        <w:rPr>
          <w:lang w:val="en-GB"/>
        </w:rPr>
        <w:t>Serbia is experiencing a warming trend with accelerated temperature increase.</w:t>
      </w:r>
      <w:r w:rsidRPr="009500B7">
        <w:rPr>
          <w:vertAlign w:val="superscript"/>
          <w:lang w:val="en-GB"/>
        </w:rPr>
        <w:footnoteReference w:id="24"/>
      </w:r>
      <w:r w:rsidRPr="009500B7">
        <w:rPr>
          <w:lang w:val="en-GB"/>
        </w:rPr>
        <w:t xml:space="preserve"> . Disturbances in heat conditions are affecting human health, agricultural </w:t>
      </w:r>
      <w:proofErr w:type="gramStart"/>
      <w:r w:rsidRPr="009500B7">
        <w:rPr>
          <w:lang w:val="en-GB"/>
        </w:rPr>
        <w:t>production</w:t>
      </w:r>
      <w:proofErr w:type="gramEnd"/>
      <w:r w:rsidRPr="009500B7">
        <w:rPr>
          <w:lang w:val="en-GB"/>
        </w:rPr>
        <w:t xml:space="preserve"> and the forest ecosystem. </w:t>
      </w:r>
    </w:p>
    <w:p w14:paraId="0743662C" w14:textId="14B210E6" w:rsidR="008B700E" w:rsidRPr="009500B7" w:rsidRDefault="00DD4016">
      <w:pPr>
        <w:spacing w:before="120" w:after="120"/>
        <w:jc w:val="both"/>
        <w:rPr>
          <w:lang w:val="en-GB"/>
        </w:rPr>
      </w:pPr>
      <w:r w:rsidRPr="009500B7">
        <w:rPr>
          <w:lang w:val="en-GB"/>
        </w:rPr>
        <w:t>Based on</w:t>
      </w:r>
      <w:r w:rsidR="00985AC2" w:rsidRPr="009500B7">
        <w:rPr>
          <w:lang w:val="en-GB"/>
        </w:rPr>
        <w:t xml:space="preserve"> the</w:t>
      </w:r>
      <w:r w:rsidRPr="009500B7">
        <w:rPr>
          <w:lang w:val="en-GB"/>
        </w:rPr>
        <w:t xml:space="preserve"> Climate change knowledge portal</w:t>
      </w:r>
      <w:r w:rsidRPr="009500B7">
        <w:rPr>
          <w:vertAlign w:val="superscript"/>
          <w:lang w:val="en-GB"/>
        </w:rPr>
        <w:footnoteReference w:id="25"/>
      </w:r>
      <w:r w:rsidRPr="009500B7">
        <w:rPr>
          <w:lang w:val="en-GB"/>
        </w:rPr>
        <w:t xml:space="preserve">, temperature in Serbia will increase in mean annual temperature of 1.5° to 2.2°C by 2050, and precipitation will decrease in mean annual precipitation of 1.1 to 3.5 percent by 2050. Climate change will pose numerous direct impacts and increasing risks to the country’s population health. </w:t>
      </w:r>
      <w:r w:rsidR="00985AC2" w:rsidRPr="009500B7">
        <w:rPr>
          <w:lang w:val="en-GB"/>
        </w:rPr>
        <w:t>A h</w:t>
      </w:r>
      <w:r w:rsidRPr="009500B7">
        <w:rPr>
          <w:lang w:val="en-GB"/>
        </w:rPr>
        <w:t xml:space="preserve">igher incidence of hot and dry summers with increased night and day temperatures is expected and more frequent occurrences of heat waves will pose a serious threat to human health, particularly for highly vulnerable groups. In winter, vascular patients suffer most from situations of low air pressure. Change in temperature will potentially extend seasons of power demand or periods in which cooling demand (power demands) might increase. Seasonal increases for cooling demands are expected to increase over an extended summer period. As Serbia is currently primarily dependent on fossil fuels it could have an adverse effect on air pollution. Agriculture, </w:t>
      </w:r>
      <w:proofErr w:type="gramStart"/>
      <w:r w:rsidRPr="009500B7">
        <w:rPr>
          <w:lang w:val="en-GB"/>
        </w:rPr>
        <w:t>ecosystem</w:t>
      </w:r>
      <w:proofErr w:type="gramEnd"/>
      <w:r w:rsidRPr="009500B7">
        <w:rPr>
          <w:lang w:val="en-GB"/>
        </w:rPr>
        <w:t xml:space="preserve"> and water resources could be affected by this change </w:t>
      </w:r>
      <w:r w:rsidRPr="009500B7">
        <w:rPr>
          <w:vertAlign w:val="superscript"/>
          <w:lang w:val="en-GB"/>
        </w:rPr>
        <w:footnoteReference w:id="26"/>
      </w:r>
    </w:p>
    <w:p w14:paraId="3FB347A1" w14:textId="77777777" w:rsidR="008B700E" w:rsidRPr="009500B7" w:rsidRDefault="00DD4016" w:rsidP="00445E38">
      <w:pPr>
        <w:pStyle w:val="Heading3"/>
        <w:spacing w:before="120" w:after="120" w:line="259" w:lineRule="auto"/>
        <w:ind w:left="357"/>
        <w:jc w:val="both"/>
        <w:rPr>
          <w:rFonts w:ascii="Calibri" w:hAnsi="Calibri" w:cs="Calibri"/>
          <w:lang w:val="en-GB"/>
        </w:rPr>
      </w:pPr>
      <w:bookmarkStart w:id="23" w:name="_Toc93348626"/>
      <w:r w:rsidRPr="009500B7">
        <w:rPr>
          <w:rFonts w:ascii="Calibri" w:hAnsi="Calibri" w:cs="Calibri"/>
          <w:lang w:val="en-GB"/>
        </w:rPr>
        <w:lastRenderedPageBreak/>
        <w:t>3.1.7</w:t>
      </w:r>
      <w:r w:rsidRPr="009500B7">
        <w:rPr>
          <w:rFonts w:ascii="Calibri" w:hAnsi="Calibri" w:cs="Calibri"/>
          <w:lang w:val="en-GB"/>
        </w:rPr>
        <w:tab/>
        <w:t>Biodiversity, flora, and fauna</w:t>
      </w:r>
      <w:bookmarkEnd w:id="23"/>
    </w:p>
    <w:p w14:paraId="5BCFBFD2" w14:textId="0CCF45C3" w:rsidR="008B700E" w:rsidRPr="009500B7" w:rsidRDefault="00DD4016">
      <w:pPr>
        <w:spacing w:before="120" w:after="120"/>
        <w:jc w:val="both"/>
        <w:rPr>
          <w:lang w:val="en-GB"/>
        </w:rPr>
      </w:pPr>
      <w:r w:rsidRPr="009500B7">
        <w:rPr>
          <w:lang w:val="en-GB"/>
        </w:rPr>
        <w:t xml:space="preserve">Although it covers a small territory and is landlocked, Serbia is characterized by rich ecosystem diversity. The highland and mountainous regions are one of six European biodiversity </w:t>
      </w:r>
      <w:r w:rsidR="005A52C7" w:rsidRPr="009500B7">
        <w:rPr>
          <w:lang w:val="en-GB"/>
        </w:rPr>
        <w:t>centres</w:t>
      </w:r>
      <w:r w:rsidRPr="009500B7">
        <w:rPr>
          <w:lang w:val="en-GB"/>
        </w:rPr>
        <w:t>. The Republic of Serbia hosts:  39 % of European vascular flora</w:t>
      </w:r>
      <w:r w:rsidR="004D7CCC" w:rsidRPr="009500B7">
        <w:rPr>
          <w:lang w:val="en-GB"/>
        </w:rPr>
        <w:t xml:space="preserve">, </w:t>
      </w:r>
      <w:r w:rsidRPr="009500B7">
        <w:rPr>
          <w:lang w:val="en-GB"/>
        </w:rPr>
        <w:t>51 % of European fish fauna, 49 % of European reptile and amphibian fauna, 74 % of European bird fauna, 67 % of European mammal fauna.</w:t>
      </w:r>
    </w:p>
    <w:p w14:paraId="4BFEB2A8" w14:textId="77777777" w:rsidR="008B700E" w:rsidRPr="009500B7" w:rsidRDefault="00DD4016">
      <w:pPr>
        <w:spacing w:before="120" w:after="120"/>
        <w:jc w:val="both"/>
        <w:rPr>
          <w:lang w:val="en-GB"/>
        </w:rPr>
      </w:pPr>
      <w:r w:rsidRPr="009500B7">
        <w:rPr>
          <w:lang w:val="en-GB"/>
        </w:rPr>
        <w:t xml:space="preserve">The following biomes are found in the Republic of Serbia: steppe </w:t>
      </w:r>
      <w:proofErr w:type="spellStart"/>
      <w:r w:rsidRPr="009500B7">
        <w:rPr>
          <w:lang w:val="en-GB"/>
        </w:rPr>
        <w:t>zonobiome</w:t>
      </w:r>
      <w:proofErr w:type="spellEnd"/>
      <w:r w:rsidRPr="009500B7">
        <w:rPr>
          <w:lang w:val="en-GB"/>
        </w:rPr>
        <w:t xml:space="preserve">, deciduous forests </w:t>
      </w:r>
      <w:proofErr w:type="spellStart"/>
      <w:r w:rsidRPr="009500B7">
        <w:rPr>
          <w:lang w:val="en-GB"/>
        </w:rPr>
        <w:t>zonobiome</w:t>
      </w:r>
      <w:proofErr w:type="spellEnd"/>
      <w:r w:rsidRPr="009500B7">
        <w:rPr>
          <w:lang w:val="en-GB"/>
        </w:rPr>
        <w:t xml:space="preserve">, coniferous forests </w:t>
      </w:r>
      <w:proofErr w:type="spellStart"/>
      <w:r w:rsidRPr="009500B7">
        <w:rPr>
          <w:lang w:val="en-GB"/>
        </w:rPr>
        <w:t>zonobiome</w:t>
      </w:r>
      <w:proofErr w:type="spellEnd"/>
      <w:r w:rsidRPr="009500B7">
        <w:rPr>
          <w:lang w:val="en-GB"/>
        </w:rPr>
        <w:t xml:space="preserve"> and </w:t>
      </w:r>
      <w:proofErr w:type="spellStart"/>
      <w:r w:rsidRPr="009500B7">
        <w:rPr>
          <w:lang w:val="en-GB"/>
        </w:rPr>
        <w:t>zonobiome</w:t>
      </w:r>
      <w:proofErr w:type="spellEnd"/>
      <w:r w:rsidRPr="009500B7">
        <w:rPr>
          <w:lang w:val="en-GB"/>
        </w:rPr>
        <w:t xml:space="preserve"> of high mountain tundra. The Republic of Serbia has heterogeneous flora and fauna, which includes both widespread and endemic species (Balkan, local and steno endemic).</w:t>
      </w:r>
      <w:r w:rsidRPr="009500B7">
        <w:rPr>
          <w:vertAlign w:val="superscript"/>
          <w:lang w:val="en-GB"/>
        </w:rPr>
        <w:footnoteReference w:id="27"/>
      </w:r>
    </w:p>
    <w:p w14:paraId="0518A8EF" w14:textId="77777777" w:rsidR="008B700E" w:rsidRPr="009500B7" w:rsidRDefault="00DD4016">
      <w:pPr>
        <w:spacing w:before="120" w:after="120"/>
        <w:jc w:val="both"/>
        <w:rPr>
          <w:lang w:val="en-GB"/>
        </w:rPr>
      </w:pPr>
      <w:r w:rsidRPr="009500B7">
        <w:rPr>
          <w:lang w:val="en-GB"/>
        </w:rPr>
        <w:t xml:space="preserve">Red Lists and Red Books are integrative publications presenting the characteristics of species or groups of species that are endangered at national, </w:t>
      </w:r>
      <w:proofErr w:type="gramStart"/>
      <w:r w:rsidRPr="009500B7">
        <w:rPr>
          <w:lang w:val="en-GB"/>
        </w:rPr>
        <w:t>regional</w:t>
      </w:r>
      <w:proofErr w:type="gramEnd"/>
      <w:r w:rsidRPr="009500B7">
        <w:rPr>
          <w:lang w:val="en-GB"/>
        </w:rPr>
        <w:t xml:space="preserve"> or global level. Currently 5 Red Books are published: Red Data Book of the Flora of Serbia, Red Data Book of Serbian Butterflies, Red Book of Fauna of Serbia II – Reptiles and ed Book of Fauna of Serbia III – Birds and ed Data Book of Fauna of Serbia IV – Orthoptera. </w:t>
      </w:r>
    </w:p>
    <w:p w14:paraId="1E157A65" w14:textId="51BEC151" w:rsidR="008B700E" w:rsidRDefault="00DD4016">
      <w:pPr>
        <w:spacing w:before="120" w:after="120"/>
        <w:jc w:val="both"/>
        <w:rPr>
          <w:lang w:val="en-GB"/>
        </w:rPr>
      </w:pPr>
      <w:r w:rsidRPr="009500B7">
        <w:rPr>
          <w:lang w:val="en-GB"/>
        </w:rPr>
        <w:t>The erosion of biodiversity is evident not only when it comes to species’ biodiversity, but also to ecosystem diversity. Destruction, degradation, and fragmentation of natural ecosystems are the result of the deforestation and conversion of forest areas into agrarian areas. Mining, industry, urbanization, water resources management, tourism, hunting and fishing, collection and trade of species, the emission of polluting substances, and invasive species also had a negative impact on biodiversity.</w:t>
      </w:r>
      <w:r w:rsidRPr="009500B7">
        <w:rPr>
          <w:vertAlign w:val="superscript"/>
          <w:lang w:val="en-GB"/>
        </w:rPr>
        <w:footnoteReference w:id="28"/>
      </w:r>
      <w:r w:rsidRPr="009500B7">
        <w:rPr>
          <w:lang w:val="en-GB"/>
        </w:rPr>
        <w:t xml:space="preserve"> </w:t>
      </w:r>
    </w:p>
    <w:p w14:paraId="2B96AD65" w14:textId="77777777" w:rsidR="00322232" w:rsidRPr="009500B7" w:rsidRDefault="00322232" w:rsidP="00322232">
      <w:pPr>
        <w:spacing w:before="120" w:after="120"/>
        <w:jc w:val="both"/>
        <w:rPr>
          <w:lang w:val="en-GB"/>
        </w:rPr>
      </w:pPr>
      <w:r w:rsidRPr="003613D8">
        <w:rPr>
          <w:lang w:val="en-GB"/>
        </w:rPr>
        <w:t xml:space="preserve">The Nature Protection Programme of the Republic of Serbia for the period 2021-2023 was prepared in accordance with the Law on the Planning System of the Republic of Serbia and the relevant by-laws and was adopted in May 2021. This </w:t>
      </w:r>
      <w:proofErr w:type="spellStart"/>
      <w:r w:rsidRPr="003613D8">
        <w:rPr>
          <w:lang w:val="en-GB"/>
        </w:rPr>
        <w:t>Programe</w:t>
      </w:r>
      <w:proofErr w:type="spellEnd"/>
      <w:r w:rsidRPr="003613D8">
        <w:rPr>
          <w:lang w:val="en-GB"/>
        </w:rPr>
        <w:t xml:space="preserve"> is prepared based on a revision of the first Biodiversity Strategy of the Republic of Serbia for the period 2011-2018, in accordance with the Law on the Planning System of the Republic of Serbia, the Strategic Plan of the UN Convention on Biological Diversity 20211-202, the Aichi Biodiversity Targets, and decisions made in regular sessions of the Conferences of members of this convention and other confirmed international agreements for nature conservation, biodiversity conservation and climate change.</w:t>
      </w:r>
    </w:p>
    <w:p w14:paraId="180AB277" w14:textId="23A10481" w:rsidR="008B700E" w:rsidRPr="009500B7" w:rsidRDefault="00DD4016" w:rsidP="00C97A70">
      <w:pPr>
        <w:pStyle w:val="Heading2"/>
        <w:numPr>
          <w:ilvl w:val="1"/>
          <w:numId w:val="1"/>
        </w:numPr>
        <w:spacing w:before="120" w:after="120" w:line="259" w:lineRule="auto"/>
        <w:jc w:val="both"/>
        <w:rPr>
          <w:rFonts w:ascii="Calibri" w:hAnsi="Calibri" w:cs="Calibri"/>
          <w:lang w:val="en-GB"/>
        </w:rPr>
      </w:pPr>
      <w:bookmarkStart w:id="24" w:name="_Toc93348627"/>
      <w:r w:rsidRPr="4A986084">
        <w:rPr>
          <w:rFonts w:ascii="Calibri" w:hAnsi="Calibri" w:cs="Calibri"/>
          <w:lang w:val="en-GB"/>
        </w:rPr>
        <w:t>Social baseline</w:t>
      </w:r>
      <w:r w:rsidR="53BD69E1" w:rsidRPr="4A986084">
        <w:rPr>
          <w:rFonts w:ascii="Calibri" w:hAnsi="Calibri" w:cs="Calibri"/>
          <w:lang w:val="en-GB"/>
        </w:rPr>
        <w:t xml:space="preserve"> data</w:t>
      </w:r>
      <w:bookmarkEnd w:id="24"/>
    </w:p>
    <w:p w14:paraId="6D6D40A4" w14:textId="5562A5A6"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25" w:name="_Toc93348628"/>
      <w:r w:rsidRPr="009500B7">
        <w:rPr>
          <w:rFonts w:ascii="Calibri" w:hAnsi="Calibri" w:cs="Calibri"/>
          <w:lang w:val="en-GB"/>
        </w:rPr>
        <w:t>Socio-economic trends</w:t>
      </w:r>
      <w:bookmarkEnd w:id="25"/>
    </w:p>
    <w:p w14:paraId="1355C360" w14:textId="465FE6BA" w:rsidR="008B700E" w:rsidRPr="009500B7" w:rsidRDefault="00DD4016">
      <w:pPr>
        <w:spacing w:before="120" w:after="120"/>
        <w:jc w:val="both"/>
        <w:rPr>
          <w:lang w:val="en-GB"/>
        </w:rPr>
      </w:pPr>
      <w:r w:rsidRPr="009500B7">
        <w:rPr>
          <w:lang w:val="en-GB"/>
        </w:rPr>
        <w:t>The current population of Serbia is 8,681,179</w:t>
      </w:r>
      <w:r w:rsidRPr="009500B7">
        <w:rPr>
          <w:vertAlign w:val="superscript"/>
          <w:lang w:val="en-GB"/>
        </w:rPr>
        <w:footnoteReference w:id="29"/>
      </w:r>
      <w:r w:rsidRPr="009500B7">
        <w:rPr>
          <w:lang w:val="en-GB"/>
        </w:rPr>
        <w:t xml:space="preserve"> based on projections of the latest United Nations data. The UN estimates the July 1, </w:t>
      </w:r>
      <w:proofErr w:type="gramStart"/>
      <w:r w:rsidRPr="009500B7">
        <w:rPr>
          <w:lang w:val="en-GB"/>
        </w:rPr>
        <w:t>2021</w:t>
      </w:r>
      <w:proofErr w:type="gramEnd"/>
      <w:r w:rsidRPr="009500B7">
        <w:rPr>
          <w:lang w:val="en-GB"/>
        </w:rPr>
        <w:t xml:space="preserve"> population at 8,697,550.  Observed by sex, 50.5% are women 49.5% are men. Serbia faces a host of demographic challenges, in large part due to issues such as migration, decreasing population in rural areas, and aging citizen.</w:t>
      </w:r>
    </w:p>
    <w:p w14:paraId="5C34EDA6" w14:textId="77777777" w:rsidR="008B700E" w:rsidRPr="009500B7" w:rsidRDefault="00DD4016">
      <w:pPr>
        <w:spacing w:before="120" w:after="120"/>
        <w:jc w:val="both"/>
        <w:rPr>
          <w:lang w:val="en-GB"/>
        </w:rPr>
      </w:pPr>
      <w:r w:rsidRPr="009500B7">
        <w:rPr>
          <w:lang w:val="en-GB"/>
        </w:rPr>
        <w:t>Serbia’s population decreased at a rate of 0.40% from 2019 to 2020. This population decline rate has been increasing every year since 2015. The fertility rate is low at 1.46 births per woman. Serbia experiences also a “brain drain,” where the most educated skilled people leave to other countries to find better opportunities.</w:t>
      </w:r>
    </w:p>
    <w:p w14:paraId="758DE6D9" w14:textId="7503ECB3" w:rsidR="008B700E" w:rsidRPr="009500B7" w:rsidRDefault="00DD4016">
      <w:pPr>
        <w:spacing w:before="120" w:after="120"/>
        <w:jc w:val="both"/>
        <w:rPr>
          <w:lang w:val="en-GB"/>
        </w:rPr>
      </w:pPr>
      <w:r w:rsidRPr="009500B7">
        <w:rPr>
          <w:lang w:val="en-GB"/>
        </w:rPr>
        <w:lastRenderedPageBreak/>
        <w:t xml:space="preserve">As of the beginning of 2021 Serbia had the following population age distribution as follows: 15% population is below 15 years old, 68.5% are between 15 and 64 years old and 16.5% are over 65 years. The median age is 40.0 years and life expectancy </w:t>
      </w:r>
      <w:proofErr w:type="gramStart"/>
      <w:r w:rsidRPr="009500B7">
        <w:rPr>
          <w:lang w:val="en-GB"/>
        </w:rPr>
        <w:t>is</w:t>
      </w:r>
      <w:proofErr w:type="gramEnd"/>
      <w:r w:rsidRPr="009500B7">
        <w:rPr>
          <w:lang w:val="en-GB"/>
        </w:rPr>
        <w:t xml:space="preserve"> 74.3 years (71.5 - men, 77.3 - women).</w:t>
      </w:r>
      <w:r w:rsidRPr="009500B7">
        <w:rPr>
          <w:vertAlign w:val="superscript"/>
          <w:lang w:val="en-GB"/>
        </w:rPr>
        <w:footnoteReference w:id="30"/>
      </w:r>
      <w:r w:rsidRPr="009500B7">
        <w:rPr>
          <w:lang w:val="en-GB"/>
        </w:rPr>
        <w:t xml:space="preserve"> </w:t>
      </w:r>
    </w:p>
    <w:p w14:paraId="5FDE0219" w14:textId="313F92E5" w:rsidR="008B700E" w:rsidRDefault="00DD4016">
      <w:pPr>
        <w:widowControl w:val="0"/>
        <w:spacing w:before="120" w:after="120"/>
        <w:ind w:right="155"/>
        <w:jc w:val="both"/>
        <w:rPr>
          <w:lang w:val="en-GB"/>
        </w:rPr>
      </w:pPr>
      <w:r w:rsidRPr="009500B7">
        <w:rPr>
          <w:lang w:val="en-GB"/>
        </w:rPr>
        <w:t xml:space="preserve">The Serbian </w:t>
      </w:r>
      <w:r w:rsidR="008E073B" w:rsidRPr="009500B7">
        <w:rPr>
          <w:lang w:val="en-GB"/>
        </w:rPr>
        <w:t>Labour</w:t>
      </w:r>
      <w:r w:rsidRPr="009500B7">
        <w:rPr>
          <w:lang w:val="en-GB"/>
        </w:rPr>
        <w:t xml:space="preserve"> Force Survey reports that employment in the Republic of Serbia in </w:t>
      </w:r>
      <w:r w:rsidR="00985AC2" w:rsidRPr="009500B7">
        <w:rPr>
          <w:lang w:val="en-GB"/>
        </w:rPr>
        <w:t xml:space="preserve">the </w:t>
      </w:r>
      <w:r w:rsidRPr="009500B7">
        <w:rPr>
          <w:lang w:val="en-GB"/>
        </w:rPr>
        <w:t>2nd quartal in 2021</w:t>
      </w:r>
      <w:r w:rsidR="00985AC2" w:rsidRPr="009500B7">
        <w:rPr>
          <w:lang w:val="en-GB"/>
        </w:rPr>
        <w:t xml:space="preserve"> is</w:t>
      </w:r>
      <w:r w:rsidRPr="009500B7">
        <w:rPr>
          <w:lang w:val="en-GB"/>
        </w:rPr>
        <w:t xml:space="preserve"> as follows: total unemployment rate is 11.1%. The highest rate</w:t>
      </w:r>
      <w:r w:rsidR="00435211">
        <w:rPr>
          <w:lang w:val="en-GB"/>
        </w:rPr>
        <w:t>e</w:t>
      </w:r>
      <w:r w:rsidRPr="009500B7">
        <w:rPr>
          <w:lang w:val="en-GB"/>
        </w:rPr>
        <w:t xml:space="preserve"> of unemployment is for the population below 25 years.</w:t>
      </w:r>
      <w:r w:rsidRPr="009500B7">
        <w:rPr>
          <w:vertAlign w:val="superscript"/>
          <w:lang w:val="en-GB"/>
        </w:rPr>
        <w:footnoteReference w:id="31"/>
      </w:r>
    </w:p>
    <w:p w14:paraId="068DED95" w14:textId="0CB3B936" w:rsidR="00577947" w:rsidRPr="009500B7" w:rsidRDefault="00A54210" w:rsidP="00121B32">
      <w:pPr>
        <w:pStyle w:val="Caption"/>
        <w:rPr>
          <w:lang w:val="en-GB"/>
        </w:rPr>
      </w:pPr>
      <w:r>
        <w:t xml:space="preserve">Figure </w:t>
      </w:r>
      <w:r w:rsidR="00434959">
        <w:fldChar w:fldCharType="begin"/>
      </w:r>
      <w:r w:rsidR="00434959">
        <w:instrText xml:space="preserve"> SEQ Figure \* ARABIC </w:instrText>
      </w:r>
      <w:r w:rsidR="00434959">
        <w:fldChar w:fldCharType="separate"/>
      </w:r>
      <w:r w:rsidR="00123B7D">
        <w:rPr>
          <w:noProof/>
        </w:rPr>
        <w:t>3</w:t>
      </w:r>
      <w:r w:rsidR="00434959">
        <w:rPr>
          <w:noProof/>
        </w:rPr>
        <w:fldChar w:fldCharType="end"/>
      </w:r>
      <w:r>
        <w:t xml:space="preserve"> </w:t>
      </w:r>
      <w:r w:rsidR="00577947" w:rsidRPr="003613D8">
        <w:rPr>
          <w:i/>
          <w:iCs/>
          <w:lang w:val="en-GB"/>
        </w:rPr>
        <w:t>Labour Force Survey Report – Unemployment in Serbia in 2021Q2</w:t>
      </w:r>
      <w:r w:rsidR="00577947">
        <w:rPr>
          <w:rStyle w:val="FootnoteReference"/>
          <w:i/>
          <w:iCs/>
          <w:lang w:val="en-GB"/>
        </w:rPr>
        <w:footnoteReference w:id="32"/>
      </w:r>
    </w:p>
    <w:p w14:paraId="63036F3E" w14:textId="77777777" w:rsidR="008B700E" w:rsidRPr="009500B7" w:rsidRDefault="00DD4016">
      <w:pPr>
        <w:widowControl w:val="0"/>
        <w:spacing w:before="120" w:after="120"/>
        <w:ind w:right="155"/>
        <w:jc w:val="both"/>
        <w:rPr>
          <w:lang w:val="en-GB"/>
        </w:rPr>
      </w:pPr>
      <w:r w:rsidRPr="009500B7">
        <w:rPr>
          <w:noProof/>
          <w:lang w:val="en-GB"/>
        </w:rPr>
        <w:drawing>
          <wp:inline distT="114300" distB="114300" distL="114300" distR="114300" wp14:anchorId="4CF34531" wp14:editId="2BB24471">
            <wp:extent cx="5062538" cy="3128345"/>
            <wp:effectExtent l="0" t="0" r="0" b="0"/>
            <wp:docPr id="236"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5"/>
                    <a:srcRect/>
                    <a:stretch>
                      <a:fillRect/>
                    </a:stretch>
                  </pic:blipFill>
                  <pic:spPr>
                    <a:xfrm>
                      <a:off x="0" y="0"/>
                      <a:ext cx="5062538" cy="3128345"/>
                    </a:xfrm>
                    <a:prstGeom prst="rect">
                      <a:avLst/>
                    </a:prstGeom>
                    <a:ln/>
                  </pic:spPr>
                </pic:pic>
              </a:graphicData>
            </a:graphic>
          </wp:inline>
        </w:drawing>
      </w:r>
    </w:p>
    <w:p w14:paraId="55B53ED7" w14:textId="30C37391" w:rsidR="008B700E" w:rsidRPr="009500B7" w:rsidRDefault="00DD4016">
      <w:pPr>
        <w:widowControl w:val="0"/>
        <w:spacing w:before="120" w:after="120"/>
        <w:ind w:right="155"/>
        <w:jc w:val="both"/>
        <w:rPr>
          <w:lang w:val="en-GB"/>
        </w:rPr>
      </w:pPr>
      <w:r w:rsidRPr="009500B7">
        <w:rPr>
          <w:lang w:val="en-GB"/>
        </w:rPr>
        <w:t>Based on an “Analysis of long-term poverty in the Republic of Serbia”</w:t>
      </w:r>
      <w:r w:rsidRPr="009500B7">
        <w:rPr>
          <w:vertAlign w:val="superscript"/>
          <w:lang w:val="en-GB"/>
        </w:rPr>
        <w:footnoteReference w:id="33"/>
      </w:r>
      <w:r w:rsidRPr="009500B7">
        <w:rPr>
          <w:lang w:val="en-GB"/>
        </w:rPr>
        <w:t xml:space="preserve"> published by the Social Inclusion and Poverty Reduction Unit of the Government of the Republic (analysis was implemented in 2019 and 2020 and includes an analysis of the data for Serbia from the Survey on Income and Living Conditions (SILC) for 2017), a significant part of the population is in long-term </w:t>
      </w:r>
      <w:proofErr w:type="gramStart"/>
      <w:r w:rsidRPr="009500B7">
        <w:rPr>
          <w:lang w:val="en-GB"/>
        </w:rPr>
        <w:t>poverty</w:t>
      </w:r>
      <w:proofErr w:type="gramEnd"/>
      <w:r w:rsidRPr="009500B7">
        <w:rPr>
          <w:lang w:val="en-GB"/>
        </w:rPr>
        <w:t xml:space="preserve"> and it is growing from year to year. According to the data on the number of inhabitants for Serbia for 2018, the estimated number of </w:t>
      </w:r>
      <w:r w:rsidR="00985AC2" w:rsidRPr="009500B7">
        <w:rPr>
          <w:lang w:val="en-GB"/>
        </w:rPr>
        <w:t xml:space="preserve">the </w:t>
      </w:r>
      <w:r w:rsidRPr="009500B7">
        <w:rPr>
          <w:lang w:val="en-GB"/>
        </w:rPr>
        <w:t xml:space="preserve">population experiencing long-term poverty in Serbia is 1,368,590. </w:t>
      </w:r>
      <w:r w:rsidR="00985AC2" w:rsidRPr="009500B7">
        <w:rPr>
          <w:lang w:val="en-GB"/>
        </w:rPr>
        <w:t>The p</w:t>
      </w:r>
      <w:r w:rsidRPr="009500B7">
        <w:rPr>
          <w:lang w:val="en-GB"/>
        </w:rPr>
        <w:t>ercentage of the long-term poor in Serbia is twice higher than the European Union average. Long-term poverty involves the phenomenon where persons have available income beneath the at-risk-of-poverty threshold both during the survey year, and during the preceding two out of three years.</w:t>
      </w:r>
    </w:p>
    <w:p w14:paraId="2538A6DB" w14:textId="77777777" w:rsidR="008B700E" w:rsidRPr="009500B7" w:rsidRDefault="00DD4016">
      <w:pPr>
        <w:widowControl w:val="0"/>
        <w:spacing w:before="120" w:after="120"/>
        <w:ind w:right="155"/>
        <w:jc w:val="both"/>
        <w:rPr>
          <w:lang w:val="en-GB"/>
        </w:rPr>
      </w:pPr>
      <w:r w:rsidRPr="009500B7">
        <w:rPr>
          <w:lang w:val="en-GB"/>
        </w:rPr>
        <w:t xml:space="preserve">Serbs are the largest ethnic group in Serbia with 83% of the population, followed by Hungarians (3.5%). There are about 450,000 </w:t>
      </w:r>
      <w:proofErr w:type="spellStart"/>
      <w:r w:rsidRPr="009500B7">
        <w:rPr>
          <w:lang w:val="en-GB"/>
        </w:rPr>
        <w:t>Romas</w:t>
      </w:r>
      <w:proofErr w:type="spellEnd"/>
      <w:r w:rsidRPr="009500B7">
        <w:rPr>
          <w:lang w:val="en-GB"/>
        </w:rPr>
        <w:t xml:space="preserve"> in the country and 145,000 </w:t>
      </w:r>
      <w:proofErr w:type="spellStart"/>
      <w:r w:rsidRPr="009500B7">
        <w:rPr>
          <w:lang w:val="en-GB"/>
        </w:rPr>
        <w:t>Bosniaks</w:t>
      </w:r>
      <w:proofErr w:type="spellEnd"/>
      <w:r w:rsidRPr="009500B7">
        <w:rPr>
          <w:lang w:val="en-GB"/>
        </w:rPr>
        <w:t xml:space="preserve">. Other minorities include Croats, Slovaks, Albanians, </w:t>
      </w:r>
      <w:proofErr w:type="gramStart"/>
      <w:r w:rsidRPr="009500B7">
        <w:rPr>
          <w:lang w:val="en-GB"/>
        </w:rPr>
        <w:t>Romanians</w:t>
      </w:r>
      <w:proofErr w:type="gramEnd"/>
      <w:r w:rsidRPr="009500B7">
        <w:rPr>
          <w:lang w:val="en-GB"/>
        </w:rPr>
        <w:t xml:space="preserve"> and Bulgarians.</w:t>
      </w:r>
    </w:p>
    <w:p w14:paraId="25112610" w14:textId="77777777" w:rsidR="00936F86" w:rsidRDefault="00DD4016">
      <w:pPr>
        <w:widowControl w:val="0"/>
        <w:spacing w:before="120" w:after="120"/>
        <w:ind w:right="153"/>
        <w:jc w:val="both"/>
        <w:rPr>
          <w:lang w:val="en-GB"/>
        </w:rPr>
      </w:pPr>
      <w:r w:rsidRPr="009500B7">
        <w:rPr>
          <w:lang w:val="en-GB"/>
        </w:rPr>
        <w:t xml:space="preserve">Vulnerable groups </w:t>
      </w:r>
      <w:r w:rsidR="00936F86" w:rsidRPr="009500B7">
        <w:rPr>
          <w:lang w:val="en-GB"/>
        </w:rPr>
        <w:t>include</w:t>
      </w:r>
      <w:r w:rsidR="00936F86">
        <w:rPr>
          <w:lang w:val="en-GB"/>
        </w:rPr>
        <w:t>:</w:t>
      </w:r>
    </w:p>
    <w:p w14:paraId="336E0942" w14:textId="5E6B2CB8" w:rsidR="00936F86" w:rsidRDefault="00DD4016" w:rsidP="00936F86">
      <w:pPr>
        <w:pStyle w:val="NormalList"/>
        <w:ind w:firstLine="284"/>
        <w:rPr>
          <w:lang w:val="en-GB"/>
        </w:rPr>
      </w:pPr>
      <w:r w:rsidRPr="009500B7">
        <w:rPr>
          <w:lang w:val="en-GB"/>
        </w:rPr>
        <w:t xml:space="preserve">retired, elderly, and people with disabilities and chronic diseases </w:t>
      </w:r>
    </w:p>
    <w:p w14:paraId="0FE38251" w14:textId="22828D07" w:rsidR="00936F86" w:rsidRPr="00936F86" w:rsidRDefault="00DD4016" w:rsidP="00936F86">
      <w:pPr>
        <w:pStyle w:val="NormalList"/>
        <w:ind w:firstLine="284"/>
        <w:rPr>
          <w:lang w:val="en-GB"/>
        </w:rPr>
      </w:pPr>
      <w:r w:rsidRPr="00936F86">
        <w:rPr>
          <w:lang w:val="en-GB"/>
        </w:rPr>
        <w:t>single</w:t>
      </w:r>
      <w:r w:rsidR="00C81B4E">
        <w:rPr>
          <w:lang w:val="en-GB"/>
        </w:rPr>
        <w:t xml:space="preserve"> </w:t>
      </w:r>
      <w:r w:rsidRPr="00936F86">
        <w:rPr>
          <w:lang w:val="en-GB"/>
        </w:rPr>
        <w:t xml:space="preserve">parent headed households, male and female </w:t>
      </w:r>
    </w:p>
    <w:p w14:paraId="124397B4" w14:textId="597F320E" w:rsidR="00936F86" w:rsidRPr="0007691C" w:rsidRDefault="00DD4016" w:rsidP="00936F86">
      <w:pPr>
        <w:pStyle w:val="NormalList"/>
        <w:ind w:firstLine="284"/>
        <w:rPr>
          <w:lang w:val="en-GB"/>
        </w:rPr>
      </w:pPr>
      <w:r w:rsidRPr="009500B7">
        <w:rPr>
          <w:lang w:val="en-GB"/>
        </w:rPr>
        <w:lastRenderedPageBreak/>
        <w:t>people with low literacy and</w:t>
      </w:r>
      <w:r w:rsidR="0007691C">
        <w:rPr>
          <w:lang w:val="en-GB"/>
        </w:rPr>
        <w:t xml:space="preserve"> </w:t>
      </w:r>
      <w:r w:rsidR="0007691C">
        <w:rPr>
          <w:rFonts w:cs="Arial"/>
          <w:shd w:val="clear" w:color="auto" w:fill="FFFFFF"/>
        </w:rPr>
        <w:t>I</w:t>
      </w:r>
      <w:r w:rsidR="0007691C" w:rsidRPr="0007691C">
        <w:rPr>
          <w:rFonts w:cs="Arial"/>
          <w:shd w:val="clear" w:color="auto" w:fill="FFFFFF"/>
        </w:rPr>
        <w:t xml:space="preserve">nformation and </w:t>
      </w:r>
      <w:r w:rsidR="0007691C">
        <w:rPr>
          <w:rFonts w:cs="Arial"/>
          <w:shd w:val="clear" w:color="auto" w:fill="FFFFFF"/>
        </w:rPr>
        <w:t>C</w:t>
      </w:r>
      <w:r w:rsidR="0007691C" w:rsidRPr="0007691C">
        <w:rPr>
          <w:rFonts w:cs="Arial"/>
          <w:shd w:val="clear" w:color="auto" w:fill="FFFFFF"/>
        </w:rPr>
        <w:t xml:space="preserve">ommunications </w:t>
      </w:r>
      <w:r w:rsidR="0007691C">
        <w:rPr>
          <w:rFonts w:cs="Arial"/>
          <w:shd w:val="clear" w:color="auto" w:fill="FFFFFF"/>
        </w:rPr>
        <w:t>T</w:t>
      </w:r>
      <w:r w:rsidR="0007691C" w:rsidRPr="0007691C">
        <w:rPr>
          <w:rFonts w:cs="Arial"/>
          <w:shd w:val="clear" w:color="auto" w:fill="FFFFFF"/>
        </w:rPr>
        <w:t>echnology</w:t>
      </w:r>
      <w:r w:rsidRPr="0007691C">
        <w:rPr>
          <w:lang w:val="en-GB"/>
        </w:rPr>
        <w:t xml:space="preserve"> </w:t>
      </w:r>
      <w:r w:rsidR="0007691C">
        <w:rPr>
          <w:lang w:val="en-GB"/>
        </w:rPr>
        <w:t>(</w:t>
      </w:r>
      <w:r w:rsidRPr="0007691C">
        <w:rPr>
          <w:lang w:val="en-GB"/>
        </w:rPr>
        <w:t>ICT</w:t>
      </w:r>
      <w:r w:rsidR="0007691C">
        <w:rPr>
          <w:lang w:val="en-GB"/>
        </w:rPr>
        <w:t>)</w:t>
      </w:r>
      <w:r w:rsidRPr="0007691C">
        <w:rPr>
          <w:lang w:val="en-GB"/>
        </w:rPr>
        <w:t xml:space="preserve"> knowledge</w:t>
      </w:r>
    </w:p>
    <w:p w14:paraId="1290646F" w14:textId="1939686C" w:rsidR="00421636" w:rsidRDefault="00DD4016" w:rsidP="00936F86">
      <w:pPr>
        <w:pStyle w:val="NormalList"/>
        <w:ind w:firstLine="284"/>
        <w:rPr>
          <w:lang w:val="en-GB"/>
        </w:rPr>
      </w:pPr>
      <w:r w:rsidRPr="0007691C">
        <w:rPr>
          <w:lang w:val="en-GB"/>
        </w:rPr>
        <w:t xml:space="preserve">economically marginalized and disadvantaged </w:t>
      </w:r>
      <w:r w:rsidRPr="009500B7">
        <w:rPr>
          <w:lang w:val="en-GB"/>
        </w:rPr>
        <w:t>groups</w:t>
      </w:r>
    </w:p>
    <w:p w14:paraId="452D247B" w14:textId="4A67BA25" w:rsidR="00936F86" w:rsidRDefault="00DD4016" w:rsidP="00936F86">
      <w:pPr>
        <w:pStyle w:val="NormalList"/>
        <w:ind w:firstLine="284"/>
        <w:rPr>
          <w:lang w:val="en-GB"/>
        </w:rPr>
      </w:pPr>
      <w:r w:rsidRPr="009500B7">
        <w:rPr>
          <w:lang w:val="en-GB"/>
        </w:rPr>
        <w:t xml:space="preserve">persons living below the poverty line </w:t>
      </w:r>
    </w:p>
    <w:p w14:paraId="1A643028" w14:textId="50F277E3" w:rsidR="00936F86" w:rsidRDefault="00DD4016" w:rsidP="00936F86">
      <w:pPr>
        <w:pStyle w:val="NormalList"/>
        <w:ind w:firstLine="284"/>
        <w:rPr>
          <w:lang w:val="en-GB"/>
        </w:rPr>
      </w:pPr>
      <w:r w:rsidRPr="009500B7">
        <w:rPr>
          <w:lang w:val="en-GB"/>
        </w:rPr>
        <w:t>Roma people</w:t>
      </w:r>
    </w:p>
    <w:p w14:paraId="0965F6DB" w14:textId="699B3126" w:rsidR="008B700E" w:rsidRPr="009500B7" w:rsidRDefault="00DD4016" w:rsidP="00936F86">
      <w:pPr>
        <w:pStyle w:val="NormalList"/>
        <w:ind w:firstLine="284"/>
        <w:rPr>
          <w:lang w:val="en-GB"/>
        </w:rPr>
      </w:pPr>
      <w:r w:rsidRPr="009500B7">
        <w:rPr>
          <w:lang w:val="en-GB"/>
        </w:rPr>
        <w:t>Ethnic minorities and women.</w:t>
      </w:r>
    </w:p>
    <w:p w14:paraId="27BBD420" w14:textId="56B59507"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26" w:name="_Toc93348629"/>
      <w:r w:rsidRPr="009500B7">
        <w:rPr>
          <w:rFonts w:ascii="Calibri" w:hAnsi="Calibri" w:cs="Calibri"/>
          <w:lang w:val="en-GB"/>
        </w:rPr>
        <w:t>Education and skills</w:t>
      </w:r>
      <w:bookmarkEnd w:id="26"/>
    </w:p>
    <w:p w14:paraId="6BC59BAD" w14:textId="74BA8F8D" w:rsidR="008B700E" w:rsidRPr="009500B7" w:rsidRDefault="00985AC2">
      <w:pPr>
        <w:spacing w:before="120" w:after="120"/>
        <w:rPr>
          <w:lang w:val="en-GB"/>
        </w:rPr>
      </w:pPr>
      <w:bookmarkStart w:id="27" w:name="_heading=h.e44xyxjhoqcm" w:colFirst="0" w:colLast="0"/>
      <w:bookmarkEnd w:id="27"/>
      <w:r w:rsidRPr="009500B7">
        <w:rPr>
          <w:lang w:val="en-GB"/>
        </w:rPr>
        <w:t>The l</w:t>
      </w:r>
      <w:r w:rsidR="00DD4016" w:rsidRPr="009500B7">
        <w:rPr>
          <w:lang w:val="en-GB"/>
        </w:rPr>
        <w:t xml:space="preserve">iteracy rate, adult total reported in Servia in 2019 (% of people </w:t>
      </w:r>
      <w:r w:rsidR="00B07A8B" w:rsidRPr="009500B7">
        <w:rPr>
          <w:lang w:val="en-GB"/>
        </w:rPr>
        <w:t>age</w:t>
      </w:r>
      <w:r w:rsidR="00B07A8B">
        <w:rPr>
          <w:lang w:val="en-GB"/>
        </w:rPr>
        <w:t>d</w:t>
      </w:r>
      <w:r w:rsidR="00B07A8B" w:rsidRPr="009500B7">
        <w:rPr>
          <w:lang w:val="en-GB"/>
        </w:rPr>
        <w:t xml:space="preserve"> </w:t>
      </w:r>
      <w:r w:rsidR="00DD4016" w:rsidRPr="009500B7">
        <w:rPr>
          <w:lang w:val="en-GB"/>
        </w:rPr>
        <w:t xml:space="preserve">15 and </w:t>
      </w:r>
      <w:r w:rsidR="004D7CCC" w:rsidRPr="009500B7">
        <w:rPr>
          <w:lang w:val="en-GB"/>
        </w:rPr>
        <w:t>above) was</w:t>
      </w:r>
      <w:r w:rsidR="00DD4016" w:rsidRPr="009500B7">
        <w:rPr>
          <w:lang w:val="en-GB"/>
        </w:rPr>
        <w:t xml:space="preserve"> 99.48%.  </w:t>
      </w:r>
    </w:p>
    <w:p w14:paraId="16F223B3" w14:textId="77777777" w:rsidR="008B700E" w:rsidRPr="009500B7" w:rsidRDefault="00DD4016">
      <w:pPr>
        <w:spacing w:before="120" w:after="120"/>
        <w:jc w:val="both"/>
        <w:rPr>
          <w:lang w:val="en-GB"/>
        </w:rPr>
      </w:pPr>
      <w:r w:rsidRPr="009500B7">
        <w:rPr>
          <w:lang w:val="en-GB"/>
        </w:rPr>
        <w:t>In 2020 a total of 1 218 301 persons were covered by educational activity on a certain level: preschool education – 17.8%; primary and lower-secondary education – 41.9%, upper-secondary education – 20.4%, and higher education – 19.9%.</w:t>
      </w:r>
      <w:r w:rsidRPr="009500B7">
        <w:rPr>
          <w:vertAlign w:val="superscript"/>
          <w:lang w:val="en-GB"/>
        </w:rPr>
        <w:footnoteReference w:id="34"/>
      </w:r>
    </w:p>
    <w:p w14:paraId="62505A93" w14:textId="77777777" w:rsidR="008B700E" w:rsidRPr="009500B7" w:rsidRDefault="00DD4016">
      <w:pPr>
        <w:spacing w:before="120" w:after="120"/>
        <w:jc w:val="both"/>
        <w:rPr>
          <w:lang w:val="en-GB"/>
        </w:rPr>
      </w:pPr>
      <w:r w:rsidRPr="009500B7">
        <w:rPr>
          <w:lang w:val="en-GB"/>
        </w:rPr>
        <w:t>Serbia’s education system performs well compared to other countries in the Western Balkans. Serbia is currently working on developing a new national education strategy for 2030.</w:t>
      </w:r>
    </w:p>
    <w:p w14:paraId="3FAF9D5B" w14:textId="05C7D40D" w:rsidR="008B700E" w:rsidRPr="009500B7" w:rsidRDefault="00DD4016">
      <w:pPr>
        <w:spacing w:before="120" w:after="120"/>
        <w:jc w:val="both"/>
        <w:rPr>
          <w:lang w:val="en-GB"/>
        </w:rPr>
      </w:pPr>
      <w:r w:rsidRPr="009500B7">
        <w:rPr>
          <w:lang w:val="en-GB"/>
        </w:rPr>
        <w:t xml:space="preserve">In Serbia, education from primary to the end of lower secondary </w:t>
      </w:r>
      <w:r w:rsidR="004D7CCC" w:rsidRPr="009500B7">
        <w:rPr>
          <w:lang w:val="en-GB"/>
        </w:rPr>
        <w:t>schools</w:t>
      </w:r>
      <w:r w:rsidR="00985AC2" w:rsidRPr="009500B7">
        <w:rPr>
          <w:lang w:val="en-GB"/>
        </w:rPr>
        <w:t xml:space="preserve"> are</w:t>
      </w:r>
      <w:r w:rsidRPr="009500B7">
        <w:rPr>
          <w:lang w:val="en-GB"/>
        </w:rPr>
        <w:t xml:space="preserve"> compulsory, from age 6.5-7.5 to 14. Primary and lower secondary</w:t>
      </w:r>
      <w:r w:rsidR="00985AC2" w:rsidRPr="009500B7">
        <w:rPr>
          <w:lang w:val="en-GB"/>
        </w:rPr>
        <w:t xml:space="preserve"> schools</w:t>
      </w:r>
      <w:r w:rsidRPr="009500B7">
        <w:rPr>
          <w:lang w:val="en-GB"/>
        </w:rPr>
        <w:t xml:space="preserve"> are also considered to be part of the same cycle and commonly referred to as “primary education”. In 2006, Serbia amended the Law on the Foundation of Education Systems to include nine months of preparatory pre-school as part of compulsory education. Children between the ages of 5.5 and 6.5 years are required to </w:t>
      </w:r>
      <w:r w:rsidR="00407698" w:rsidRPr="009500B7">
        <w:rPr>
          <w:lang w:val="en-GB"/>
        </w:rPr>
        <w:t>enrol</w:t>
      </w:r>
      <w:r w:rsidRPr="009500B7">
        <w:rPr>
          <w:lang w:val="en-GB"/>
        </w:rPr>
        <w:t xml:space="preserve">, and the programme receives public funding. There are also ongoing discussions about extending compulsory education to include secondary education. </w:t>
      </w:r>
      <w:proofErr w:type="gramStart"/>
      <w:r w:rsidRPr="009500B7">
        <w:rPr>
          <w:lang w:val="en-GB"/>
        </w:rPr>
        <w:t>The majority of</w:t>
      </w:r>
      <w:proofErr w:type="gramEnd"/>
      <w:r w:rsidRPr="009500B7">
        <w:rPr>
          <w:lang w:val="en-GB"/>
        </w:rPr>
        <w:t xml:space="preserve"> students in Serbia continue from lower secondary into upper secondary schools.</w:t>
      </w:r>
    </w:p>
    <w:p w14:paraId="4F3491BC" w14:textId="58ADE11F" w:rsidR="008B700E" w:rsidRPr="009500B7" w:rsidRDefault="00DD4016">
      <w:pPr>
        <w:spacing w:before="120" w:after="120"/>
        <w:jc w:val="both"/>
        <w:rPr>
          <w:lang w:val="en-GB"/>
        </w:rPr>
      </w:pPr>
      <w:r w:rsidRPr="009500B7">
        <w:rPr>
          <w:lang w:val="en-GB"/>
        </w:rPr>
        <w:t xml:space="preserve">Enrolment rates in preparatory, </w:t>
      </w:r>
      <w:proofErr w:type="gramStart"/>
      <w:r w:rsidRPr="009500B7">
        <w:rPr>
          <w:lang w:val="en-GB"/>
        </w:rPr>
        <w:t>primary</w:t>
      </w:r>
      <w:proofErr w:type="gramEnd"/>
      <w:r w:rsidRPr="009500B7">
        <w:rPr>
          <w:lang w:val="en-GB"/>
        </w:rPr>
        <w:t xml:space="preserve"> and secondary levels of education are very high. Students from the lowest-income groups are three times less likely to </w:t>
      </w:r>
      <w:r w:rsidR="00407698" w:rsidRPr="009500B7">
        <w:rPr>
          <w:lang w:val="en-GB"/>
        </w:rPr>
        <w:t>enrol</w:t>
      </w:r>
      <w:r w:rsidRPr="009500B7">
        <w:rPr>
          <w:lang w:val="en-GB"/>
        </w:rPr>
        <w:t xml:space="preserve"> in gymnasia compared to the average Serbian student. This is of concern since </w:t>
      </w:r>
      <w:proofErr w:type="gramStart"/>
      <w:r w:rsidRPr="009500B7">
        <w:rPr>
          <w:lang w:val="en-GB"/>
        </w:rPr>
        <w:t>the majority of</w:t>
      </w:r>
      <w:proofErr w:type="gramEnd"/>
      <w:r w:rsidRPr="009500B7">
        <w:rPr>
          <w:lang w:val="en-GB"/>
        </w:rPr>
        <w:t xml:space="preserve"> students in Serbia’s vocational schools do not continue their studies after upper secondary education due to high tuition fees and limited financial support in higher education. The other concern is lower participation in compulsory education in rural areas. Learning outcomes tend to be higher in urban schools than in rural schools. In 2018, students attending schools located in Serbian cities scored on average, 122.3 points higher in the PISA test of reading than students attending schools in rural areas in the country.</w:t>
      </w:r>
    </w:p>
    <w:p w14:paraId="2EC7C5CB" w14:textId="3CB407F4" w:rsidR="008B700E" w:rsidRPr="009500B7" w:rsidRDefault="00DD4016">
      <w:pPr>
        <w:spacing w:before="120" w:after="120"/>
        <w:jc w:val="both"/>
        <w:rPr>
          <w:lang w:val="en-GB"/>
        </w:rPr>
      </w:pPr>
      <w:r w:rsidRPr="009500B7">
        <w:rPr>
          <w:lang w:val="en-GB"/>
        </w:rPr>
        <w:t xml:space="preserve">The Strategy for Education Development in Serbia 2020 highlights the role of ICT </w:t>
      </w:r>
      <w:r w:rsidR="00985AC2" w:rsidRPr="009500B7">
        <w:rPr>
          <w:lang w:val="en-GB"/>
        </w:rPr>
        <w:t xml:space="preserve">in </w:t>
      </w:r>
      <w:r w:rsidRPr="009500B7">
        <w:rPr>
          <w:lang w:val="en-GB"/>
        </w:rPr>
        <w:t xml:space="preserve">raising the quality of teaching and learning at all levels of education. </w:t>
      </w:r>
    </w:p>
    <w:p w14:paraId="40FBD72F" w14:textId="72552B6C" w:rsidR="008B700E" w:rsidRPr="009500B7" w:rsidRDefault="00DD4016">
      <w:pPr>
        <w:spacing w:before="120" w:after="120"/>
        <w:jc w:val="both"/>
        <w:rPr>
          <w:lang w:val="en-GB"/>
        </w:rPr>
      </w:pPr>
      <w:r w:rsidRPr="009500B7">
        <w:rPr>
          <w:lang w:val="en-GB"/>
        </w:rPr>
        <w:t xml:space="preserve">According to the Serbian Statistical Office data, 81% of households have an internet connection. These data account for an increase of 0.9% in 2020 compared to 2019 and 8.1% compared to 2018. The city of Belgrade has the highest proportion of internet connections (94.1 percent), followed by the region of Vojvodina (75.3 percent). In contrast, the Southern and Eastern Serbia regions have the fewest internet connections (77.3 percent). When we are comparing internet connections in urban and rural areas, there is a significant disparity between them (87.1 percent in urban areas and 70.4 percent in other regions). According to </w:t>
      </w:r>
      <w:r w:rsidR="00985AC2" w:rsidRPr="009500B7">
        <w:rPr>
          <w:lang w:val="en-GB"/>
        </w:rPr>
        <w:t xml:space="preserve">the </w:t>
      </w:r>
      <w:r w:rsidRPr="009500B7">
        <w:rPr>
          <w:lang w:val="en-GB"/>
        </w:rPr>
        <w:t xml:space="preserve">2020 year’s survey, approximately 81% of Serbian households have internet access, a rise of 0.9% over last year. </w:t>
      </w:r>
      <w:r w:rsidRPr="009500B7">
        <w:rPr>
          <w:vertAlign w:val="superscript"/>
          <w:lang w:val="en-GB"/>
        </w:rPr>
        <w:footnoteReference w:id="35"/>
      </w:r>
    </w:p>
    <w:p w14:paraId="187B0922" w14:textId="46BEB604" w:rsidR="008B700E" w:rsidRPr="009500B7" w:rsidRDefault="00DD4016" w:rsidP="00C97A70">
      <w:pPr>
        <w:pStyle w:val="Heading3"/>
        <w:numPr>
          <w:ilvl w:val="2"/>
          <w:numId w:val="1"/>
        </w:numPr>
        <w:rPr>
          <w:rFonts w:ascii="Calibri" w:hAnsi="Calibri" w:cs="Calibri"/>
          <w:lang w:val="en-GB"/>
        </w:rPr>
      </w:pPr>
      <w:bookmarkStart w:id="28" w:name="_Toc93348630"/>
      <w:r w:rsidRPr="009500B7">
        <w:rPr>
          <w:rFonts w:ascii="Calibri" w:hAnsi="Calibri" w:cs="Calibri"/>
          <w:lang w:val="en-GB"/>
        </w:rPr>
        <w:lastRenderedPageBreak/>
        <w:t>Gender and gender equality</w:t>
      </w:r>
      <w:bookmarkEnd w:id="28"/>
    </w:p>
    <w:p w14:paraId="431A15C6" w14:textId="56724A9C" w:rsidR="008B700E" w:rsidRPr="009500B7" w:rsidRDefault="00DD4016">
      <w:pPr>
        <w:spacing w:before="120" w:after="120"/>
        <w:jc w:val="both"/>
        <w:rPr>
          <w:lang w:val="en-GB"/>
        </w:rPr>
      </w:pPr>
      <w:r w:rsidRPr="009500B7">
        <w:rPr>
          <w:lang w:val="en-GB"/>
        </w:rPr>
        <w:t xml:space="preserve">In October 2021, the Serbian government adopted the </w:t>
      </w:r>
      <w:r w:rsidRPr="009500B7">
        <w:rPr>
          <w:i/>
          <w:lang w:val="en-GB"/>
        </w:rPr>
        <w:t>Gender Equality Strategy</w:t>
      </w:r>
      <w:r w:rsidRPr="009500B7">
        <w:rPr>
          <w:lang w:val="en-GB"/>
        </w:rPr>
        <w:t xml:space="preserve"> for the period from 2021 to 2030. The main goal is to overcome the gender gap and achieve gender equality, as a precondition for </w:t>
      </w:r>
      <w:r w:rsidR="00985AC2" w:rsidRPr="009500B7">
        <w:rPr>
          <w:lang w:val="en-GB"/>
        </w:rPr>
        <w:t xml:space="preserve">the </w:t>
      </w:r>
      <w:r w:rsidRPr="009500B7">
        <w:rPr>
          <w:lang w:val="en-GB"/>
        </w:rPr>
        <w:t>development of society and the improvement of</w:t>
      </w:r>
      <w:r w:rsidR="00985AC2" w:rsidRPr="009500B7">
        <w:rPr>
          <w:lang w:val="en-GB"/>
        </w:rPr>
        <w:t xml:space="preserve"> the</w:t>
      </w:r>
      <w:r w:rsidRPr="009500B7">
        <w:rPr>
          <w:lang w:val="en-GB"/>
        </w:rPr>
        <w:t xml:space="preserve"> daily lives of women and men, </w:t>
      </w:r>
      <w:proofErr w:type="gramStart"/>
      <w:r w:rsidRPr="009500B7">
        <w:rPr>
          <w:lang w:val="en-GB"/>
        </w:rPr>
        <w:t>girls</w:t>
      </w:r>
      <w:proofErr w:type="gramEnd"/>
      <w:r w:rsidRPr="009500B7">
        <w:rPr>
          <w:lang w:val="en-GB"/>
        </w:rPr>
        <w:t xml:space="preserve"> and boys. Earlier, in April 2021 the Serbian government adopted the Bill on gender equality, which improved the institutional framework and created conditions for the implementation of the policy of equal opportunities for women and men.</w:t>
      </w:r>
    </w:p>
    <w:p w14:paraId="5AC21E27" w14:textId="77777777" w:rsidR="008B700E" w:rsidRPr="009500B7" w:rsidRDefault="00DD4016">
      <w:pPr>
        <w:spacing w:before="120" w:after="120"/>
        <w:jc w:val="both"/>
        <w:rPr>
          <w:lang w:val="en-GB"/>
        </w:rPr>
      </w:pPr>
      <w:r w:rsidRPr="009500B7">
        <w:rPr>
          <w:lang w:val="en-GB"/>
        </w:rPr>
        <w:t xml:space="preserve">The Bill prescribed duties of public bodies, </w:t>
      </w:r>
      <w:proofErr w:type="gramStart"/>
      <w:r w:rsidRPr="009500B7">
        <w:rPr>
          <w:lang w:val="en-GB"/>
        </w:rPr>
        <w:t>employers</w:t>
      </w:r>
      <w:proofErr w:type="gramEnd"/>
      <w:r w:rsidRPr="009500B7">
        <w:rPr>
          <w:lang w:val="en-GB"/>
        </w:rPr>
        <w:t xml:space="preserve"> and other physical and legal persons regarding gender equality. </w:t>
      </w:r>
    </w:p>
    <w:p w14:paraId="640B941C" w14:textId="51633040" w:rsidR="008B700E" w:rsidRPr="009500B7" w:rsidRDefault="00DD4016">
      <w:pPr>
        <w:spacing w:before="120" w:after="120"/>
        <w:jc w:val="both"/>
        <w:rPr>
          <w:lang w:val="en-GB"/>
        </w:rPr>
      </w:pPr>
      <w:r w:rsidRPr="009500B7">
        <w:rPr>
          <w:lang w:val="en-GB"/>
        </w:rPr>
        <w:t xml:space="preserve">Gender-unequal norms and beliefs are dominant in Serbian society, including with respect to </w:t>
      </w:r>
      <w:r w:rsidR="00985AC2" w:rsidRPr="009500B7">
        <w:rPr>
          <w:lang w:val="en-GB"/>
        </w:rPr>
        <w:t xml:space="preserve">a </w:t>
      </w:r>
      <w:r w:rsidRPr="009500B7">
        <w:rPr>
          <w:lang w:val="en-GB"/>
        </w:rPr>
        <w:t xml:space="preserve">household division of </w:t>
      </w:r>
      <w:r w:rsidR="00F26285" w:rsidRPr="009500B7">
        <w:rPr>
          <w:lang w:val="en-GB"/>
        </w:rPr>
        <w:t>labour</w:t>
      </w:r>
      <w:r w:rsidRPr="009500B7">
        <w:rPr>
          <w:lang w:val="en-GB"/>
        </w:rPr>
        <w:t xml:space="preserve">, participation in public life, employment, control over economic resources at all levels, and access to public services. According to Institute for Sociological Research surveys conducted in 2012 and 2018, patriarchal attitudes are still widespread. Inequalities are present in the domain of power and there was insignificant progress in the domain of distribution of economic and social power. Women have lower incomes than men, and certain groups of women are exposed to higher risks of poverty (particularly single mothers and older women living alone). Inequality is more visible in the distribution of time that women and men spend in caring for the household and family, </w:t>
      </w:r>
      <w:proofErr w:type="gramStart"/>
      <w:r w:rsidRPr="009500B7">
        <w:rPr>
          <w:lang w:val="en-GB"/>
        </w:rPr>
        <w:t>i.e.</w:t>
      </w:r>
      <w:proofErr w:type="gramEnd"/>
      <w:r w:rsidRPr="009500B7">
        <w:rPr>
          <w:lang w:val="en-GB"/>
        </w:rPr>
        <w:t xml:space="preserve"> doing unpaid housework. Data from the 2015 Time Use Survey reveal that women spend less time daily on unpaid household work (on average 2 hours and 18 minutes more)</w:t>
      </w:r>
      <w:r w:rsidRPr="009500B7">
        <w:rPr>
          <w:vertAlign w:val="superscript"/>
          <w:lang w:val="en-GB"/>
        </w:rPr>
        <w:footnoteReference w:id="36"/>
      </w:r>
      <w:r w:rsidRPr="009500B7">
        <w:rPr>
          <w:lang w:val="en-GB"/>
        </w:rPr>
        <w:t>.  There are differences also between urban and rural areas, with rural women spending more time on unpaid household work than any other category.</w:t>
      </w:r>
      <w:r w:rsidRPr="009500B7">
        <w:rPr>
          <w:vertAlign w:val="superscript"/>
          <w:lang w:val="en-GB"/>
        </w:rPr>
        <w:footnoteReference w:id="37"/>
      </w:r>
    </w:p>
    <w:p w14:paraId="2B3DDD20" w14:textId="3295CC0E" w:rsidR="008B700E" w:rsidRPr="009500B7" w:rsidRDefault="00DD4016">
      <w:pPr>
        <w:spacing w:before="120" w:after="120"/>
        <w:jc w:val="both"/>
        <w:rPr>
          <w:lang w:val="en-GB"/>
        </w:rPr>
      </w:pPr>
      <w:r w:rsidRPr="009500B7">
        <w:rPr>
          <w:lang w:val="en-GB"/>
        </w:rPr>
        <w:t xml:space="preserve">Gender segregation is present in the </w:t>
      </w:r>
      <w:r w:rsidR="00F26285" w:rsidRPr="009500B7">
        <w:rPr>
          <w:lang w:val="en-GB"/>
        </w:rPr>
        <w:t>labour</w:t>
      </w:r>
      <w:r w:rsidRPr="009500B7">
        <w:rPr>
          <w:lang w:val="en-GB"/>
        </w:rPr>
        <w:t xml:space="preserve"> market as well. Women are mainly employed in the services and care economy while men tend to pursue job opportunities related to business, engineering, and technical sciences</w:t>
      </w:r>
      <w:r w:rsidRPr="009500B7">
        <w:rPr>
          <w:vertAlign w:val="superscript"/>
          <w:lang w:val="en-GB"/>
        </w:rPr>
        <w:footnoteReference w:id="38"/>
      </w:r>
      <w:r w:rsidRPr="009500B7">
        <w:rPr>
          <w:lang w:val="en-GB"/>
        </w:rPr>
        <w:t>.</w:t>
      </w:r>
    </w:p>
    <w:p w14:paraId="7F58DE20" w14:textId="00E81A15"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29" w:name="_Toc93348631"/>
      <w:r w:rsidRPr="009500B7">
        <w:rPr>
          <w:rFonts w:ascii="Calibri" w:hAnsi="Calibri" w:cs="Calibri"/>
          <w:lang w:val="en-GB"/>
        </w:rPr>
        <w:t>Ethnicity</w:t>
      </w:r>
      <w:bookmarkEnd w:id="29"/>
    </w:p>
    <w:p w14:paraId="0F4E7919" w14:textId="502B2F98" w:rsidR="008B700E" w:rsidRPr="009500B7" w:rsidRDefault="00DD4016">
      <w:pPr>
        <w:spacing w:before="120" w:after="120"/>
        <w:jc w:val="both"/>
        <w:rPr>
          <w:lang w:val="en-GB"/>
        </w:rPr>
      </w:pPr>
      <w:r w:rsidRPr="009500B7">
        <w:rPr>
          <w:lang w:val="en-GB"/>
        </w:rPr>
        <w:t xml:space="preserve">Within Serbia, </w:t>
      </w:r>
      <w:r w:rsidR="00B64831" w:rsidRPr="009500B7">
        <w:rPr>
          <w:lang w:val="en-GB"/>
        </w:rPr>
        <w:t>most of</w:t>
      </w:r>
      <w:r w:rsidRPr="009500B7">
        <w:rPr>
          <w:lang w:val="en-GB"/>
        </w:rPr>
        <w:t xml:space="preserve"> the population identif</w:t>
      </w:r>
      <w:r w:rsidR="00985AC2" w:rsidRPr="009500B7">
        <w:rPr>
          <w:lang w:val="en-GB"/>
        </w:rPr>
        <w:t>ies</w:t>
      </w:r>
      <w:r w:rsidRPr="009500B7">
        <w:rPr>
          <w:lang w:val="en-GB"/>
        </w:rPr>
        <w:t xml:space="preserve"> as ethnically Serb (83.3%). Serbian ethnic identity is often not exclusively defined by place of birth. Indeed, people who identify as Serb may have been born in Croatia, Bosnia-Herzegovina or elsewhere.</w:t>
      </w:r>
    </w:p>
    <w:p w14:paraId="50887724" w14:textId="273F0114" w:rsidR="008B700E" w:rsidRPr="009500B7" w:rsidRDefault="00DD4016">
      <w:pPr>
        <w:spacing w:before="120" w:after="120"/>
        <w:jc w:val="both"/>
        <w:rPr>
          <w:lang w:val="en-GB"/>
        </w:rPr>
      </w:pPr>
      <w:r w:rsidRPr="009500B7">
        <w:rPr>
          <w:lang w:val="en-GB"/>
        </w:rPr>
        <w:t xml:space="preserve">By the ethnic composition is following: 83.3% of the population are Serbs, 3.5% Hungarians, 2.1% Roma, 2% </w:t>
      </w:r>
      <w:proofErr w:type="spellStart"/>
      <w:r w:rsidRPr="009500B7">
        <w:rPr>
          <w:lang w:val="en-GB"/>
        </w:rPr>
        <w:t>Bosniaks</w:t>
      </w:r>
      <w:proofErr w:type="spellEnd"/>
      <w:r w:rsidRPr="009500B7">
        <w:rPr>
          <w:lang w:val="en-GB"/>
        </w:rPr>
        <w:t xml:space="preserve">, 0.8% Croats, 0.7% Slovaks, 0.5% </w:t>
      </w:r>
      <w:r w:rsidR="00B64831" w:rsidRPr="009500B7">
        <w:rPr>
          <w:lang w:val="en-GB"/>
        </w:rPr>
        <w:t>Montenegrins</w:t>
      </w:r>
      <w:r w:rsidRPr="009500B7">
        <w:rPr>
          <w:lang w:val="en-GB"/>
        </w:rPr>
        <w:t>, 0.5 % Vlachs, 0.4% Romanians, 0.3% Yugoslavs, 0.3% Macedonians, 0.3% Muslims and around 5% other.</w:t>
      </w:r>
      <w:r w:rsidRPr="009500B7">
        <w:rPr>
          <w:vertAlign w:val="superscript"/>
          <w:lang w:val="en-GB"/>
        </w:rPr>
        <w:footnoteReference w:id="39"/>
      </w:r>
    </w:p>
    <w:p w14:paraId="1E4F8FB9" w14:textId="6436A0C2" w:rsidR="008B700E" w:rsidRPr="009500B7" w:rsidRDefault="00601EB7">
      <w:pPr>
        <w:spacing w:before="120" w:after="120"/>
        <w:jc w:val="both"/>
        <w:rPr>
          <w:lang w:val="en-GB"/>
        </w:rPr>
      </w:pPr>
      <w:r w:rsidRPr="009500B7">
        <w:rPr>
          <w:lang w:val="en-GB"/>
        </w:rPr>
        <w:t>The l</w:t>
      </w:r>
      <w:r w:rsidR="00DD4016" w:rsidRPr="009500B7">
        <w:rPr>
          <w:lang w:val="en-GB"/>
        </w:rPr>
        <w:t xml:space="preserve">ast Census was in 2011. Due to the </w:t>
      </w:r>
      <w:r w:rsidR="00404D9F" w:rsidRPr="009500B7">
        <w:rPr>
          <w:lang w:val="en-GB"/>
        </w:rPr>
        <w:t>unfavourable</w:t>
      </w:r>
      <w:r w:rsidR="00DD4016" w:rsidRPr="009500B7">
        <w:rPr>
          <w:lang w:val="en-GB"/>
        </w:rPr>
        <w:t xml:space="preserve"> and uncertain epidemic situation caused by the COVID 19 pandemic, which can significantly jeopardize the implementation of the Census activities, the enumeration is postponed for October 2022. </w:t>
      </w:r>
    </w:p>
    <w:p w14:paraId="6D497868" w14:textId="77777777" w:rsidR="008B700E" w:rsidRPr="009500B7" w:rsidRDefault="00DD4016">
      <w:pPr>
        <w:spacing w:before="120" w:after="120"/>
        <w:jc w:val="both"/>
        <w:rPr>
          <w:lang w:val="en-GB"/>
        </w:rPr>
      </w:pPr>
      <w:r w:rsidRPr="009500B7">
        <w:rPr>
          <w:lang w:val="en-GB"/>
        </w:rPr>
        <w:t>For many Serbs, the correlation between religion and ethnicity is very important. For example, those who identify as Serb tend to identify as Eastern Orthodox.</w:t>
      </w:r>
    </w:p>
    <w:p w14:paraId="369D2392" w14:textId="77777777" w:rsidR="008B700E" w:rsidRPr="009500B7" w:rsidRDefault="00DD4016">
      <w:pPr>
        <w:spacing w:before="120" w:after="120"/>
        <w:jc w:val="both"/>
        <w:rPr>
          <w:lang w:val="en-GB"/>
        </w:rPr>
      </w:pPr>
      <w:r w:rsidRPr="009500B7">
        <w:rPr>
          <w:lang w:val="en-GB"/>
        </w:rPr>
        <w:lastRenderedPageBreak/>
        <w:t>National minorities in Serbia, in addition to rights guaranteed by the Constitution to all citizens, also decide on certain matters related to their culture, education, information and official use of the language and script, in accordance with the law.</w:t>
      </w:r>
    </w:p>
    <w:p w14:paraId="456A6032" w14:textId="7F877175"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30" w:name="_Toc93348632"/>
      <w:r w:rsidRPr="009500B7">
        <w:rPr>
          <w:rFonts w:ascii="Calibri" w:hAnsi="Calibri" w:cs="Calibri"/>
          <w:lang w:val="en-GB"/>
        </w:rPr>
        <w:t>Economy and livelihood</w:t>
      </w:r>
      <w:bookmarkEnd w:id="30"/>
      <w:r w:rsidRPr="009500B7">
        <w:rPr>
          <w:rFonts w:ascii="Calibri" w:hAnsi="Calibri" w:cs="Calibri"/>
          <w:lang w:val="en-GB"/>
        </w:rPr>
        <w:tab/>
      </w:r>
    </w:p>
    <w:p w14:paraId="1CF934EF" w14:textId="34221A32" w:rsidR="008B700E" w:rsidRPr="009500B7" w:rsidRDefault="00DD4016">
      <w:pPr>
        <w:spacing w:before="120" w:after="120"/>
        <w:jc w:val="both"/>
        <w:rPr>
          <w:lang w:val="en-GB"/>
        </w:rPr>
      </w:pPr>
      <w:r w:rsidRPr="009500B7">
        <w:rPr>
          <w:lang w:val="en-GB"/>
        </w:rPr>
        <w:t xml:space="preserve">Serbia is an upper-middle-income economy. The statistic shows the growth in real GDP in Serbia from 2016 to 2020. The economy entered a recession in 2020 due to </w:t>
      </w:r>
      <w:r w:rsidR="00416B12" w:rsidRPr="009500B7">
        <w:rPr>
          <w:lang w:val="en-GB"/>
        </w:rPr>
        <w:t>C</w:t>
      </w:r>
      <w:r w:rsidR="00416B12">
        <w:rPr>
          <w:lang w:val="en-GB"/>
        </w:rPr>
        <w:t>OVID</w:t>
      </w:r>
      <w:r w:rsidRPr="009500B7">
        <w:rPr>
          <w:lang w:val="en-GB"/>
        </w:rPr>
        <w:t>-19 Serbia's real gross domestic product decreased by around 0.98 percent compared to the previous year. Current EBRD forecast for Serbia’s Real GDP Growth in 2021 is 6.5%.</w:t>
      </w:r>
    </w:p>
    <w:p w14:paraId="1C52A059" w14:textId="056919D7" w:rsidR="009A6D96" w:rsidRPr="009500B7" w:rsidRDefault="00EE5D6F" w:rsidP="00C97A70">
      <w:pPr>
        <w:pStyle w:val="Heading3"/>
        <w:numPr>
          <w:ilvl w:val="2"/>
          <w:numId w:val="1"/>
        </w:numPr>
        <w:spacing w:before="120" w:after="120" w:line="259" w:lineRule="auto"/>
        <w:jc w:val="both"/>
        <w:rPr>
          <w:rFonts w:ascii="Calibri" w:hAnsi="Calibri" w:cs="Calibri"/>
          <w:lang w:val="en-GB"/>
        </w:rPr>
      </w:pPr>
      <w:bookmarkStart w:id="31" w:name="_Toc93348633"/>
      <w:r>
        <w:rPr>
          <w:rFonts w:ascii="Calibri" w:hAnsi="Calibri" w:cs="Calibri"/>
          <w:lang w:val="en-GB"/>
        </w:rPr>
        <w:t>Energy Poverty</w:t>
      </w:r>
      <w:bookmarkEnd w:id="31"/>
    </w:p>
    <w:p w14:paraId="1F707557" w14:textId="77777777" w:rsidR="008B700E" w:rsidRPr="009500B7" w:rsidRDefault="00DD4016">
      <w:pPr>
        <w:spacing w:before="120" w:after="120"/>
        <w:jc w:val="both"/>
        <w:rPr>
          <w:lang w:val="en-GB"/>
        </w:rPr>
      </w:pPr>
      <w:r w:rsidRPr="009500B7">
        <w:rPr>
          <w:lang w:val="en-GB"/>
        </w:rPr>
        <w:t xml:space="preserve">Energy poverty is a real concern for a considerable share of Serbian households as less than 60% of households do not use the central heating system. </w:t>
      </w:r>
    </w:p>
    <w:p w14:paraId="38524D25" w14:textId="67D55516" w:rsidR="008B700E" w:rsidRPr="009500B7" w:rsidRDefault="00DD4016">
      <w:pPr>
        <w:spacing w:before="120" w:after="120"/>
        <w:jc w:val="both"/>
        <w:rPr>
          <w:lang w:val="en-GB"/>
        </w:rPr>
      </w:pPr>
      <w:r w:rsidRPr="009500B7">
        <w:rPr>
          <w:lang w:val="en-GB"/>
        </w:rPr>
        <w:t>The Act on Energy Efficiency and Rational Use of Energy was recently adopted (</w:t>
      </w:r>
      <w:r w:rsidR="00601EB7" w:rsidRPr="009500B7">
        <w:rPr>
          <w:lang w:val="en-GB"/>
        </w:rPr>
        <w:t>April</w:t>
      </w:r>
      <w:r w:rsidRPr="009500B7">
        <w:rPr>
          <w:lang w:val="en-GB"/>
        </w:rPr>
        <w:t xml:space="preserve"> 2021). </w:t>
      </w:r>
      <w:r w:rsidR="00601EB7" w:rsidRPr="009500B7">
        <w:rPr>
          <w:lang w:val="en-GB"/>
        </w:rPr>
        <w:t>It defines</w:t>
      </w:r>
      <w:r w:rsidRPr="009500B7">
        <w:rPr>
          <w:lang w:val="en-GB"/>
        </w:rPr>
        <w:t xml:space="preserve"> energy poverty and </w:t>
      </w:r>
      <w:r w:rsidR="00601EB7" w:rsidRPr="009500B7">
        <w:rPr>
          <w:lang w:val="en-GB"/>
        </w:rPr>
        <w:t>establishes the</w:t>
      </w:r>
      <w:r w:rsidRPr="009500B7">
        <w:rPr>
          <w:lang w:val="en-GB"/>
        </w:rPr>
        <w:t xml:space="preserve"> new Directorate for financing and promoting energy efficiency. The Directorate has a task (beside others) to prepare specific programs for the implementation of energy efficiency measures with vulnerable energy customers and other customers to reduce energy poverty. The Law has energy poverty mitigation listed as one of its key areas and it defines it as a combination of a household's low income, large expenditure of available income on energy and low energy efficiency. </w:t>
      </w:r>
    </w:p>
    <w:p w14:paraId="4866434E" w14:textId="79C24C69" w:rsidR="008B700E" w:rsidRPr="009500B7" w:rsidRDefault="00DD4016" w:rsidP="00C97A70">
      <w:pPr>
        <w:pStyle w:val="Heading3"/>
        <w:numPr>
          <w:ilvl w:val="2"/>
          <w:numId w:val="1"/>
        </w:numPr>
        <w:spacing w:before="120" w:after="120" w:line="259" w:lineRule="auto"/>
        <w:jc w:val="both"/>
        <w:rPr>
          <w:rFonts w:ascii="Calibri" w:hAnsi="Calibri" w:cs="Calibri"/>
          <w:lang w:val="en-GB"/>
        </w:rPr>
      </w:pPr>
      <w:bookmarkStart w:id="32" w:name="_Toc93348634"/>
      <w:r w:rsidRPr="009500B7">
        <w:rPr>
          <w:rFonts w:ascii="Calibri" w:hAnsi="Calibri" w:cs="Calibri"/>
          <w:lang w:val="en-GB"/>
        </w:rPr>
        <w:t>Population in urban/rural areas</w:t>
      </w:r>
      <w:bookmarkEnd w:id="32"/>
    </w:p>
    <w:p w14:paraId="1630F063" w14:textId="77777777" w:rsidR="008B700E" w:rsidRPr="009500B7" w:rsidRDefault="00DD4016" w:rsidP="00D1557C">
      <w:pPr>
        <w:spacing w:before="120" w:after="120"/>
        <w:jc w:val="both"/>
        <w:rPr>
          <w:lang w:val="en-GB"/>
        </w:rPr>
      </w:pPr>
      <w:r w:rsidRPr="009500B7">
        <w:rPr>
          <w:lang w:val="en-GB"/>
        </w:rPr>
        <w:t xml:space="preserve">Serbia is a predominantly hilly country. The altitude increases towards the peripheral and southern parts of the country, with some spatial differences within areas. Population concentration is usually higher in lower areas, along river valleys and roads, while peripheral mountainous areas are the most demographically endangered. In some municipalities located in hilly and mountainous areas, the increase in the elderly population is very distinctive. </w:t>
      </w:r>
    </w:p>
    <w:p w14:paraId="6E82D2C4" w14:textId="77777777" w:rsidR="008B700E" w:rsidRPr="009500B7" w:rsidRDefault="00DD4016" w:rsidP="00C82CB7">
      <w:pPr>
        <w:spacing w:before="120" w:after="120"/>
        <w:jc w:val="both"/>
        <w:rPr>
          <w:lang w:val="en-GB"/>
        </w:rPr>
      </w:pPr>
      <w:r w:rsidRPr="009500B7">
        <w:rPr>
          <w:lang w:val="en-GB"/>
        </w:rPr>
        <w:t>Population increase is typical for large urban areas and their suburban zones, some valleys. Population decline is especially prominent in the peripheral zones of South Serbia. These are mostly mountainous areas and those traditionally affected by depopulation.  In that part of Serbia, depopulation is detected not only in rural areas, marked by demographically depleted zones, but also in smaller urban areas, which are gradually losing their vitality.</w:t>
      </w:r>
    </w:p>
    <w:p w14:paraId="2BDC8A03" w14:textId="77777777" w:rsidR="008B700E" w:rsidRPr="009500B7" w:rsidRDefault="00DD4016" w:rsidP="00C82CB7">
      <w:pPr>
        <w:spacing w:before="120" w:after="120"/>
        <w:jc w:val="both"/>
        <w:rPr>
          <w:lang w:val="en-GB"/>
        </w:rPr>
      </w:pPr>
      <w:r w:rsidRPr="009500B7">
        <w:rPr>
          <w:lang w:val="en-GB"/>
        </w:rPr>
        <w:t xml:space="preserve">Serbian households heavily rely on polluting and inefficient energy sources for heating (firewood and coal), while electricity, district heating, and natural gas are less used. Firewood and coal are often burnt in old, inefficient boilers, which has negative environmental implications and health impacts. People living in old houses and elderly people on low incomes are more exposed to energy poverty, while energy losses in buildings that have not been thermally renovated may also create susceptibility. </w:t>
      </w:r>
    </w:p>
    <w:p w14:paraId="1E800758" w14:textId="261F7863" w:rsidR="008B700E" w:rsidRPr="009500B7" w:rsidRDefault="00DD4016" w:rsidP="00C82CB7">
      <w:pPr>
        <w:spacing w:before="120" w:after="120"/>
        <w:jc w:val="both"/>
        <w:rPr>
          <w:color w:val="066684"/>
          <w:sz w:val="26"/>
          <w:szCs w:val="26"/>
          <w:lang w:val="en-GB"/>
        </w:rPr>
      </w:pPr>
      <w:r w:rsidRPr="009500B7">
        <w:rPr>
          <w:lang w:val="en-GB"/>
        </w:rPr>
        <w:t xml:space="preserve">Residential heating is a major source of air pollution in Serbian cities. The latest WHO estimate of the annual mean PM2.5 concentration in the country is 19.4 </w:t>
      </w:r>
      <w:proofErr w:type="spellStart"/>
      <w:r w:rsidRPr="009500B7">
        <w:rPr>
          <w:lang w:val="en-GB"/>
        </w:rPr>
        <w:t>μg</w:t>
      </w:r>
      <w:proofErr w:type="spellEnd"/>
      <w:r w:rsidRPr="009500B7">
        <w:rPr>
          <w:lang w:val="en-GB"/>
        </w:rPr>
        <w:t>/m</w:t>
      </w:r>
      <w:r w:rsidR="00C82CB7" w:rsidRPr="009500B7">
        <w:rPr>
          <w:vertAlign w:val="superscript"/>
          <w:lang w:val="en-GB"/>
        </w:rPr>
        <w:t>3</w:t>
      </w:r>
      <w:r w:rsidRPr="009500B7">
        <w:rPr>
          <w:lang w:val="en-GB"/>
        </w:rPr>
        <w:t xml:space="preserve">, with a slightly higher mean in urban than in rural areas: 21.0 </w:t>
      </w:r>
      <w:proofErr w:type="spellStart"/>
      <w:r w:rsidRPr="009500B7">
        <w:rPr>
          <w:lang w:val="en-GB"/>
        </w:rPr>
        <w:t>μg</w:t>
      </w:r>
      <w:proofErr w:type="spellEnd"/>
      <w:r w:rsidRPr="009500B7">
        <w:rPr>
          <w:lang w:val="en-GB"/>
        </w:rPr>
        <w:t>/m</w:t>
      </w:r>
      <w:r w:rsidR="009F56AE" w:rsidRPr="009500B7">
        <w:rPr>
          <w:vertAlign w:val="superscript"/>
          <w:lang w:val="en-GB"/>
        </w:rPr>
        <w:t>3</w:t>
      </w:r>
      <w:r w:rsidRPr="009500B7">
        <w:rPr>
          <w:lang w:val="en-GB"/>
        </w:rPr>
        <w:t xml:space="preserve"> and 19.4 </w:t>
      </w:r>
      <w:proofErr w:type="spellStart"/>
      <w:r w:rsidRPr="009500B7">
        <w:rPr>
          <w:lang w:val="en-GB"/>
        </w:rPr>
        <w:t>μg</w:t>
      </w:r>
      <w:proofErr w:type="spellEnd"/>
      <w:r w:rsidRPr="009500B7">
        <w:rPr>
          <w:lang w:val="en-GB"/>
        </w:rPr>
        <w:t xml:space="preserve">/m3, respectively (8). These figures are much higher than the average annual mean PM2.5 concentration calculated by WHO for the European Region as a whole (14.0 </w:t>
      </w:r>
      <w:proofErr w:type="spellStart"/>
      <w:r w:rsidRPr="009500B7">
        <w:rPr>
          <w:lang w:val="en-GB"/>
        </w:rPr>
        <w:t>μg</w:t>
      </w:r>
      <w:proofErr w:type="spellEnd"/>
      <w:r w:rsidRPr="009500B7">
        <w:rPr>
          <w:lang w:val="en-GB"/>
        </w:rPr>
        <w:t>/m</w:t>
      </w:r>
      <w:r w:rsidR="00C82CB7" w:rsidRPr="009500B7">
        <w:rPr>
          <w:vertAlign w:val="superscript"/>
          <w:lang w:val="en-GB"/>
        </w:rPr>
        <w:t>3</w:t>
      </w:r>
      <w:r w:rsidRPr="009500B7">
        <w:rPr>
          <w:lang w:val="en-GB"/>
        </w:rPr>
        <w:t>)</w:t>
      </w:r>
      <w:r w:rsidRPr="009500B7">
        <w:rPr>
          <w:vertAlign w:val="superscript"/>
          <w:lang w:val="en-GB"/>
        </w:rPr>
        <w:footnoteReference w:id="40"/>
      </w:r>
      <w:r w:rsidRPr="009500B7">
        <w:rPr>
          <w:lang w:val="en-GB"/>
        </w:rPr>
        <w:t xml:space="preserve">. </w:t>
      </w:r>
      <w:r w:rsidRPr="009500B7">
        <w:rPr>
          <w:lang w:val="en-GB"/>
        </w:rPr>
        <w:br w:type="page"/>
      </w:r>
    </w:p>
    <w:p w14:paraId="30A685AC" w14:textId="77777777" w:rsidR="008B700E" w:rsidRPr="009500B7" w:rsidRDefault="00DD4016" w:rsidP="00445E38">
      <w:pPr>
        <w:pStyle w:val="Heading1"/>
        <w:numPr>
          <w:ilvl w:val="0"/>
          <w:numId w:val="53"/>
        </w:numPr>
        <w:spacing w:before="120" w:after="120" w:line="259" w:lineRule="auto"/>
        <w:ind w:left="714" w:hanging="357"/>
        <w:jc w:val="both"/>
        <w:rPr>
          <w:rFonts w:ascii="Calibri" w:hAnsi="Calibri" w:cs="Calibri"/>
          <w:lang w:val="en-GB"/>
        </w:rPr>
      </w:pPr>
      <w:bookmarkStart w:id="33" w:name="_Toc93348635"/>
      <w:r w:rsidRPr="009500B7">
        <w:rPr>
          <w:rFonts w:ascii="Calibri" w:hAnsi="Calibri" w:cs="Calibri"/>
          <w:lang w:val="en-GB"/>
        </w:rPr>
        <w:lastRenderedPageBreak/>
        <w:t>Policy, Legal and Institutional Framework</w:t>
      </w:r>
      <w:bookmarkEnd w:id="33"/>
    </w:p>
    <w:p w14:paraId="7F62F4FE" w14:textId="77777777" w:rsidR="008B700E" w:rsidRPr="009500B7" w:rsidRDefault="00DD4016" w:rsidP="00445E38">
      <w:pPr>
        <w:pStyle w:val="Heading2"/>
        <w:numPr>
          <w:ilvl w:val="1"/>
          <w:numId w:val="53"/>
        </w:numPr>
        <w:spacing w:before="120" w:after="120" w:line="259" w:lineRule="auto"/>
        <w:ind w:left="1077"/>
        <w:rPr>
          <w:rFonts w:ascii="Calibri" w:hAnsi="Calibri" w:cs="Calibri"/>
          <w:lang w:val="en-GB"/>
        </w:rPr>
      </w:pPr>
      <w:bookmarkStart w:id="34" w:name="_Toc93348636"/>
      <w:r w:rsidRPr="009500B7">
        <w:rPr>
          <w:rFonts w:ascii="Calibri" w:hAnsi="Calibri" w:cs="Calibri"/>
          <w:lang w:val="en-GB"/>
        </w:rPr>
        <w:t>Foreword</w:t>
      </w:r>
      <w:bookmarkEnd w:id="34"/>
    </w:p>
    <w:p w14:paraId="125DA87E" w14:textId="77777777" w:rsidR="008B700E" w:rsidRPr="009500B7" w:rsidRDefault="00DD4016">
      <w:pPr>
        <w:spacing w:before="120" w:after="120"/>
        <w:jc w:val="both"/>
        <w:rPr>
          <w:lang w:val="en-GB"/>
        </w:rPr>
      </w:pPr>
      <w:r w:rsidRPr="009500B7">
        <w:rPr>
          <w:lang w:val="en-GB"/>
        </w:rPr>
        <w:t xml:space="preserve">The legal, legislative and institutional framework for environment and society </w:t>
      </w:r>
      <w:proofErr w:type="gramStart"/>
      <w:r w:rsidRPr="009500B7">
        <w:rPr>
          <w:lang w:val="en-GB"/>
        </w:rPr>
        <w:t>i.e.</w:t>
      </w:r>
      <w:proofErr w:type="gramEnd"/>
      <w:r w:rsidRPr="009500B7">
        <w:rPr>
          <w:lang w:val="en-GB"/>
        </w:rPr>
        <w:t xml:space="preserve"> social considerations in Serbia is founded on the Constitution of Serbia, which stipulates the right to a healthy environment and the duty of all, in line with the law, to protect and enhance the environment. Health and environment are also supported by many governmental strategies, international agreements and the Millennium Development Goals. </w:t>
      </w:r>
    </w:p>
    <w:p w14:paraId="2E1592C3" w14:textId="77777777" w:rsidR="008B700E" w:rsidRPr="009500B7" w:rsidRDefault="00DD4016">
      <w:pPr>
        <w:spacing w:before="120" w:after="120"/>
        <w:jc w:val="both"/>
        <w:rPr>
          <w:lang w:val="en-GB"/>
        </w:rPr>
      </w:pPr>
      <w:r w:rsidRPr="009500B7">
        <w:rPr>
          <w:lang w:val="en-GB"/>
        </w:rPr>
        <w:t>Environmental legislation in Serbia has over 100 laws and regulations. Currently, the majority of these are harmonized with EU directives and other legislation.</w:t>
      </w:r>
    </w:p>
    <w:p w14:paraId="0CAC0408" w14:textId="77777777" w:rsidR="008B700E" w:rsidRPr="00BE385C" w:rsidRDefault="00DD4016">
      <w:pPr>
        <w:spacing w:before="120" w:after="120"/>
        <w:jc w:val="both"/>
        <w:rPr>
          <w:lang w:val="en-GB"/>
        </w:rPr>
      </w:pPr>
      <w:r w:rsidRPr="00BE385C">
        <w:rPr>
          <w:lang w:val="en-GB"/>
        </w:rPr>
        <w:t xml:space="preserve">Regarding Climate Change, the Paris Agreement on Climate Change is the first general legally binding global climate agreement. It was signed on 22 April 2016 and ratified by the European Union on 5 October 2016. The Republic of Serbia is the Party to the UN Framework Convention on Climate Change (hereinafter: UNFCCC) and the Paris Agreement since August 2017. </w:t>
      </w:r>
    </w:p>
    <w:p w14:paraId="0948A6B3" w14:textId="630159AD" w:rsidR="00155B34" w:rsidRPr="00BE385C" w:rsidRDefault="00155B34">
      <w:pPr>
        <w:spacing w:before="120" w:after="120"/>
        <w:jc w:val="both"/>
        <w:rPr>
          <w:lang w:val="en-GB"/>
        </w:rPr>
      </w:pPr>
      <w:r w:rsidRPr="00BE385C">
        <w:rPr>
          <w:lang w:val="en-GB"/>
        </w:rPr>
        <w:t xml:space="preserve">Also, the Republic of Serbia accepts the EU acquis on Chapter 15 "Energy" and will be </w:t>
      </w:r>
      <w:proofErr w:type="gramStart"/>
      <w:r w:rsidRPr="00BE385C">
        <w:rPr>
          <w:lang w:val="en-GB"/>
        </w:rPr>
        <w:t>in a position</w:t>
      </w:r>
      <w:proofErr w:type="gramEnd"/>
      <w:r w:rsidRPr="00BE385C">
        <w:rPr>
          <w:lang w:val="en-GB"/>
        </w:rPr>
        <w:t xml:space="preserve"> to fully implement them until accession, as they read on January 1, 2021.  Chapter 15 “Energy” covers, among other things, the following areas: Security of supply; Renewable energy sources; Energy efficiency; International agreements; Application of safeguards </w:t>
      </w:r>
      <w:proofErr w:type="gramStart"/>
      <w:r w:rsidRPr="00BE385C">
        <w:rPr>
          <w:lang w:val="en-GB"/>
        </w:rPr>
        <w:t>and etc.</w:t>
      </w:r>
      <w:proofErr w:type="gramEnd"/>
    </w:p>
    <w:p w14:paraId="26F1D705" w14:textId="77777777" w:rsidR="00C74F9E" w:rsidRPr="00BE385C" w:rsidRDefault="00C74F9E" w:rsidP="00C74F9E">
      <w:pPr>
        <w:spacing w:before="120" w:after="120"/>
        <w:jc w:val="both"/>
        <w:rPr>
          <w:lang w:val="en-GB"/>
        </w:rPr>
      </w:pPr>
      <w:r w:rsidRPr="00BE385C">
        <w:rPr>
          <w:lang w:val="en-GB"/>
        </w:rPr>
        <w:t xml:space="preserve">Regulation (EU) 2018/1999 of the European Parliament and of the Council of 11 December 2018 on the management of the Energy Community and Climate Action has been partially transposed into the Law on Amendments to the Law on Energy (''Official Gazette of RS'', No. 40/21) which defines the legal framework for the development of the Integrated National Energy and Climate Plan as well as for reporting on the implementation of this plan. </w:t>
      </w:r>
    </w:p>
    <w:p w14:paraId="223FF7FA" w14:textId="098ABC8F" w:rsidR="003252E3" w:rsidRPr="00BE385C" w:rsidRDefault="003252E3">
      <w:pPr>
        <w:spacing w:before="120" w:after="120"/>
        <w:jc w:val="both"/>
        <w:rPr>
          <w:lang w:val="en-GB"/>
        </w:rPr>
      </w:pPr>
      <w:r w:rsidRPr="00BE385C">
        <w:rPr>
          <w:lang w:val="en-GB"/>
        </w:rPr>
        <w:t>Directive 2012/27/EU on the energy efficiency of 25 October 2012. has been partially transposed into national law. Transposition has included revisions of EED by Directive 2013/12/EU, Directive (EU) 2018/844, Directive (EU) 2018/2002, Regulation (EU) 2018/1999, Commission Delegated Regulation (EU) 2019/826 and Directive (EU) 2019/944. Full transposition will be achieved through secondary legislation.</w:t>
      </w:r>
    </w:p>
    <w:p w14:paraId="2A705E5E" w14:textId="16D4AB73" w:rsidR="004D0BC8" w:rsidRPr="00BE385C" w:rsidRDefault="004D0BC8">
      <w:pPr>
        <w:spacing w:before="120" w:after="120"/>
        <w:jc w:val="both"/>
        <w:rPr>
          <w:lang w:val="en-GB"/>
        </w:rPr>
      </w:pPr>
      <w:r w:rsidRPr="00BE385C">
        <w:rPr>
          <w:lang w:val="en-GB"/>
        </w:rPr>
        <w:t>EED was transposed through the Law on Energy Efficiency and Rational Use of Energy (ZEERUE)</w:t>
      </w:r>
      <w:r w:rsidR="008671D7" w:rsidRPr="00BE385C">
        <w:rPr>
          <w:lang w:val="en-GB"/>
        </w:rPr>
        <w:t>,</w:t>
      </w:r>
      <w:r w:rsidRPr="00BE385C">
        <w:rPr>
          <w:lang w:val="en-GB"/>
        </w:rPr>
        <w:t xml:space="preserve"> (</w:t>
      </w:r>
      <w:r w:rsidR="008671D7" w:rsidRPr="00BE385C">
        <w:rPr>
          <w:lang w:val="en-GB"/>
        </w:rPr>
        <w:t>‘’</w:t>
      </w:r>
      <w:r w:rsidRPr="00BE385C">
        <w:rPr>
          <w:lang w:val="en-GB"/>
        </w:rPr>
        <w:t>Official Gazette of RS</w:t>
      </w:r>
      <w:r w:rsidR="008671D7" w:rsidRPr="00BE385C">
        <w:rPr>
          <w:lang w:val="en-GB"/>
        </w:rPr>
        <w:t>’’</w:t>
      </w:r>
      <w:r w:rsidRPr="00BE385C">
        <w:rPr>
          <w:lang w:val="en-GB"/>
        </w:rPr>
        <w:t>, No. 40/21). This Law has defined the legal basis for bylaws, the adoption of which will achieve full compliance with the EED.</w:t>
      </w:r>
    </w:p>
    <w:p w14:paraId="289D1A90" w14:textId="6005C4D3" w:rsidR="008671D7" w:rsidRPr="00BE385C" w:rsidRDefault="008671D7">
      <w:pPr>
        <w:spacing w:before="120" w:after="120"/>
        <w:jc w:val="both"/>
        <w:rPr>
          <w:lang w:val="en-GB"/>
        </w:rPr>
      </w:pPr>
      <w:r w:rsidRPr="00BE385C">
        <w:rPr>
          <w:lang w:val="en-GB"/>
        </w:rPr>
        <w:t xml:space="preserve">Among the most significant innovations related to the transposition of revised EED, which were introduced through ZEERUE, the goals in the field of energy efficiency and measures for achieving them, in the coming period will be determined through the Integrated National Energy and Climate Plan (INEKP), instead of through Energy Efficiency Action Plans. The legal basis for the adoption of INEKP is defined in the Energy Law (“Official Gazette of RS”, no 40/21).  </w:t>
      </w:r>
    </w:p>
    <w:p w14:paraId="3E235B6E" w14:textId="79C1578D" w:rsidR="008B700E" w:rsidRPr="009500B7" w:rsidRDefault="00DD4016">
      <w:pPr>
        <w:spacing w:before="120" w:after="120"/>
        <w:jc w:val="both"/>
        <w:rPr>
          <w:lang w:val="en-GB"/>
        </w:rPr>
      </w:pPr>
      <w:r w:rsidRPr="00BE385C">
        <w:rPr>
          <w:lang w:val="en-GB"/>
        </w:rPr>
        <w:t>The majority of finalized or ongoing activities in the field are those requested by the UNFCCC and EU legislation. The legal framework related to climate change and adaptation is based on</w:t>
      </w:r>
      <w:r w:rsidRPr="009500B7">
        <w:rPr>
          <w:lang w:val="en-GB"/>
        </w:rPr>
        <w:t>:</w:t>
      </w:r>
    </w:p>
    <w:p w14:paraId="6D777176" w14:textId="77777777" w:rsidR="008B700E" w:rsidRPr="009500B7" w:rsidRDefault="00DD4016" w:rsidP="00C97A70">
      <w:pPr>
        <w:pStyle w:val="ListParagraph"/>
        <w:numPr>
          <w:ilvl w:val="0"/>
          <w:numId w:val="81"/>
        </w:numPr>
        <w:spacing w:before="120" w:after="120"/>
        <w:jc w:val="both"/>
        <w:rPr>
          <w:lang w:val="en-GB"/>
        </w:rPr>
      </w:pPr>
      <w:r w:rsidRPr="009500B7">
        <w:rPr>
          <w:lang w:val="en-GB"/>
        </w:rPr>
        <w:t xml:space="preserve">Law on Ratification of the UN Framework Convention on Climate Change, </w:t>
      </w:r>
    </w:p>
    <w:p w14:paraId="1A48A84B" w14:textId="77777777" w:rsidR="008B700E" w:rsidRPr="009500B7" w:rsidRDefault="00DD4016" w:rsidP="00C97A70">
      <w:pPr>
        <w:pStyle w:val="ListParagraph"/>
        <w:numPr>
          <w:ilvl w:val="0"/>
          <w:numId w:val="81"/>
        </w:numPr>
        <w:spacing w:before="120" w:after="120"/>
        <w:jc w:val="both"/>
        <w:rPr>
          <w:lang w:val="en-GB"/>
        </w:rPr>
      </w:pPr>
      <w:r w:rsidRPr="009500B7">
        <w:rPr>
          <w:lang w:val="en-GB"/>
        </w:rPr>
        <w:t xml:space="preserve">Law on Ratification of the Kyoto Protocol to the UNFCCC, </w:t>
      </w:r>
    </w:p>
    <w:p w14:paraId="706CF26D" w14:textId="77777777" w:rsidR="008B700E" w:rsidRPr="009500B7" w:rsidRDefault="00DD4016" w:rsidP="00C97A70">
      <w:pPr>
        <w:pStyle w:val="ListParagraph"/>
        <w:numPr>
          <w:ilvl w:val="0"/>
          <w:numId w:val="81"/>
        </w:numPr>
        <w:spacing w:before="120" w:after="120"/>
        <w:jc w:val="both"/>
        <w:rPr>
          <w:lang w:val="en-GB"/>
        </w:rPr>
      </w:pPr>
      <w:r w:rsidRPr="009500B7">
        <w:rPr>
          <w:lang w:val="en-GB"/>
        </w:rPr>
        <w:t xml:space="preserve">Law on Ratification of the Doha Amendment to the Kyoto Protocol as well as </w:t>
      </w:r>
    </w:p>
    <w:p w14:paraId="1E9D2DBF" w14:textId="2E894A9E" w:rsidR="008B700E" w:rsidRPr="009500B7" w:rsidRDefault="00DD4016" w:rsidP="00C97A70">
      <w:pPr>
        <w:pStyle w:val="ListParagraph"/>
        <w:numPr>
          <w:ilvl w:val="0"/>
          <w:numId w:val="81"/>
        </w:numPr>
        <w:spacing w:before="120" w:after="120"/>
        <w:jc w:val="both"/>
        <w:rPr>
          <w:lang w:val="en-GB"/>
        </w:rPr>
      </w:pPr>
      <w:r w:rsidRPr="009500B7">
        <w:rPr>
          <w:lang w:val="en-GB"/>
        </w:rPr>
        <w:t>Law on Ratification of the Paris Agreement to the UNFCCC</w:t>
      </w:r>
      <w:r w:rsidR="009F56AE" w:rsidRPr="009500B7">
        <w:rPr>
          <w:lang w:val="en-GB"/>
        </w:rPr>
        <w:t>.</w:t>
      </w:r>
    </w:p>
    <w:p w14:paraId="0EF0AC77" w14:textId="671EE1AD" w:rsidR="008B700E" w:rsidRPr="009500B7" w:rsidRDefault="00DD4016">
      <w:pPr>
        <w:spacing w:before="120" w:after="120"/>
        <w:jc w:val="both"/>
        <w:rPr>
          <w:lang w:val="en-GB"/>
        </w:rPr>
      </w:pPr>
      <w:r w:rsidRPr="009500B7">
        <w:rPr>
          <w:lang w:val="en-GB"/>
        </w:rPr>
        <w:t>The Republic of Serbia has made significant efforts to improve the legal and policy framework that directly or indirectly affects the implementation of climate change-related activities.</w:t>
      </w:r>
    </w:p>
    <w:p w14:paraId="42150DEC" w14:textId="0D9BAAB7" w:rsidR="008B700E" w:rsidRPr="009500B7" w:rsidRDefault="00DD4016">
      <w:pPr>
        <w:spacing w:before="120" w:after="120"/>
        <w:jc w:val="both"/>
        <w:rPr>
          <w:lang w:val="en-GB"/>
        </w:rPr>
      </w:pPr>
      <w:r w:rsidRPr="009500B7">
        <w:rPr>
          <w:lang w:val="en-GB"/>
        </w:rPr>
        <w:lastRenderedPageBreak/>
        <w:t>By signing the Sofia Declaration on the Green Agenda for the Western Balkans</w:t>
      </w:r>
      <w:r w:rsidR="00F5371D">
        <w:rPr>
          <w:rStyle w:val="FootnoteReference"/>
          <w:lang w:val="en-GB"/>
        </w:rPr>
        <w:footnoteReference w:id="41"/>
      </w:r>
      <w:r w:rsidRPr="009500B7">
        <w:rPr>
          <w:lang w:val="en-GB"/>
        </w:rPr>
        <w:t xml:space="preserve"> (Sofia, November 10, 2020) the Republic of Serbia has committed to </w:t>
      </w:r>
      <w:proofErr w:type="gramStart"/>
      <w:r w:rsidRPr="009500B7">
        <w:rPr>
          <w:lang w:val="en-GB"/>
        </w:rPr>
        <w:t>a number of</w:t>
      </w:r>
      <w:proofErr w:type="gramEnd"/>
      <w:r w:rsidRPr="009500B7">
        <w:rPr>
          <w:lang w:val="en-GB"/>
        </w:rPr>
        <w:t xml:space="preserve"> actions like introducing carbon pricing instruments and market-based renewables support schemes, as well as phasing out coal subsidies. “We commit to work towards the 2050 target of a carbon-neutral continent together with the EU through mainstreaming a strict climate policy and reforming energy and transport sectors, and in particular through the following actions,” the declaration reads. Some of the actions include:</w:t>
      </w:r>
    </w:p>
    <w:p w14:paraId="3CC3F585" w14:textId="77777777" w:rsidR="008B700E" w:rsidRPr="009500B7" w:rsidRDefault="00DD4016" w:rsidP="00C97A70">
      <w:pPr>
        <w:pStyle w:val="ListParagraph"/>
        <w:numPr>
          <w:ilvl w:val="0"/>
          <w:numId w:val="82"/>
        </w:numPr>
        <w:spacing w:before="120" w:after="120"/>
        <w:jc w:val="both"/>
        <w:rPr>
          <w:lang w:val="en-GB"/>
        </w:rPr>
      </w:pPr>
      <w:r w:rsidRPr="009500B7">
        <w:rPr>
          <w:lang w:val="en-GB"/>
        </w:rPr>
        <w:t xml:space="preserve">Align with the EU Climate Law once it is adopted with a vision of achieving climate neutrality by </w:t>
      </w:r>
      <w:proofErr w:type="gramStart"/>
      <w:r w:rsidRPr="009500B7">
        <w:rPr>
          <w:lang w:val="en-GB"/>
        </w:rPr>
        <w:t>2050;</w:t>
      </w:r>
      <w:proofErr w:type="gramEnd"/>
    </w:p>
    <w:p w14:paraId="44AEC08A" w14:textId="0AC5D467" w:rsidR="008B700E" w:rsidRPr="009500B7" w:rsidRDefault="00DD4016" w:rsidP="00C97A70">
      <w:pPr>
        <w:pStyle w:val="ListParagraph"/>
        <w:numPr>
          <w:ilvl w:val="0"/>
          <w:numId w:val="82"/>
        </w:numPr>
        <w:spacing w:before="120" w:after="120"/>
        <w:jc w:val="both"/>
        <w:rPr>
          <w:lang w:val="en-GB"/>
        </w:rPr>
      </w:pPr>
      <w:r w:rsidRPr="009500B7">
        <w:rPr>
          <w:lang w:val="en-GB"/>
        </w:rPr>
        <w:t>Set forward-looking 2030 energy and climate targets in line with the Energy Community framework and EU acquis, as well as develop and implement integrated Energy and Climate Plans with clear measures designed to reduce greenhouse gas emissions in the Western Balkans economies by integrating climate action into all relevant sectoral policies</w:t>
      </w:r>
    </w:p>
    <w:p w14:paraId="7F1D4412" w14:textId="62722E76" w:rsidR="008B700E" w:rsidRPr="009500B7" w:rsidRDefault="00DD4016" w:rsidP="00C97A70">
      <w:pPr>
        <w:pStyle w:val="ListParagraph"/>
        <w:numPr>
          <w:ilvl w:val="0"/>
          <w:numId w:val="82"/>
        </w:numPr>
        <w:spacing w:before="120" w:after="120"/>
        <w:jc w:val="both"/>
        <w:rPr>
          <w:lang w:val="en-GB"/>
        </w:rPr>
      </w:pPr>
      <w:r w:rsidRPr="009500B7">
        <w:rPr>
          <w:lang w:val="en-GB"/>
        </w:rPr>
        <w:t>Continue alignment with the EU Emissions Trading Scheme, as well as work towards introducing other carbon pricing instruments to promote decarbonization in the region</w:t>
      </w:r>
    </w:p>
    <w:p w14:paraId="20C973DB" w14:textId="516D43CD" w:rsidR="008B700E" w:rsidRPr="009500B7" w:rsidRDefault="00DD4016" w:rsidP="00C97A70">
      <w:pPr>
        <w:pStyle w:val="ListParagraph"/>
        <w:numPr>
          <w:ilvl w:val="0"/>
          <w:numId w:val="82"/>
        </w:numPr>
        <w:spacing w:before="120" w:after="120"/>
        <w:jc w:val="both"/>
        <w:rPr>
          <w:lang w:val="en-GB"/>
        </w:rPr>
      </w:pPr>
      <w:r w:rsidRPr="009500B7">
        <w:rPr>
          <w:lang w:val="en-GB"/>
        </w:rPr>
        <w:t>Review and revise, where necessary, all relevant legislation to support progressive decarbonization of the energy sector and secure full enforcement, notably through the Energy Community</w:t>
      </w:r>
    </w:p>
    <w:p w14:paraId="6B6E6236" w14:textId="67CEEEA1" w:rsidR="008B700E" w:rsidRPr="009500B7" w:rsidRDefault="00DD4016" w:rsidP="00C97A70">
      <w:pPr>
        <w:pStyle w:val="ListParagraph"/>
        <w:numPr>
          <w:ilvl w:val="0"/>
          <w:numId w:val="82"/>
        </w:numPr>
        <w:spacing w:before="120" w:after="120"/>
        <w:jc w:val="both"/>
        <w:rPr>
          <w:lang w:val="en-GB"/>
        </w:rPr>
      </w:pPr>
      <w:r w:rsidRPr="009500B7">
        <w:rPr>
          <w:lang w:val="en-GB"/>
        </w:rPr>
        <w:t>Cooperate in the preparation of an assessment of the socio-economic impact of decarbonization at individual economy and regional level with a view to a just transition</w:t>
      </w:r>
    </w:p>
    <w:p w14:paraId="04BAA0AA" w14:textId="08A58A8E" w:rsidR="008B700E" w:rsidRPr="009500B7" w:rsidRDefault="00DD4016" w:rsidP="00C97A70">
      <w:pPr>
        <w:pStyle w:val="ListParagraph"/>
        <w:numPr>
          <w:ilvl w:val="0"/>
          <w:numId w:val="82"/>
        </w:numPr>
        <w:spacing w:before="120" w:after="120"/>
        <w:jc w:val="both"/>
        <w:rPr>
          <w:lang w:val="en-GB"/>
        </w:rPr>
      </w:pPr>
      <w:r w:rsidRPr="009500B7">
        <w:rPr>
          <w:lang w:val="en-GB"/>
        </w:rPr>
        <w:t>Priorities energy efficiency and improve it in all sectors</w:t>
      </w:r>
    </w:p>
    <w:p w14:paraId="06B254BB" w14:textId="51C12AEC" w:rsidR="008B700E" w:rsidRPr="009500B7" w:rsidRDefault="00DD4016" w:rsidP="00C97A70">
      <w:pPr>
        <w:pStyle w:val="ListParagraph"/>
        <w:numPr>
          <w:ilvl w:val="0"/>
          <w:numId w:val="82"/>
        </w:numPr>
        <w:spacing w:before="120" w:after="120"/>
        <w:jc w:val="both"/>
        <w:rPr>
          <w:lang w:val="en-GB"/>
        </w:rPr>
      </w:pPr>
      <w:r w:rsidRPr="009500B7">
        <w:rPr>
          <w:lang w:val="en-GB"/>
        </w:rPr>
        <w:t>Increase the share of renewable energy sources and provide the necessary investment conditions, in line with the EU and Energy Community acquis and target</w:t>
      </w:r>
    </w:p>
    <w:p w14:paraId="02693B8A" w14:textId="7A98888E" w:rsidR="008B700E" w:rsidRPr="009500B7" w:rsidRDefault="00DD4016" w:rsidP="00C97A70">
      <w:pPr>
        <w:pStyle w:val="ListParagraph"/>
        <w:numPr>
          <w:ilvl w:val="0"/>
          <w:numId w:val="82"/>
        </w:numPr>
        <w:spacing w:before="120" w:after="120"/>
        <w:jc w:val="both"/>
        <w:rPr>
          <w:lang w:val="en-GB"/>
        </w:rPr>
      </w:pPr>
      <w:r w:rsidRPr="009500B7">
        <w:rPr>
          <w:lang w:val="en-GB"/>
        </w:rPr>
        <w:t>Strive to decrease and gradually phase-out of coal subsidies, strictly respecting state aid rules</w:t>
      </w:r>
    </w:p>
    <w:p w14:paraId="1A1DDA0D" w14:textId="2D0E1F14" w:rsidR="008B700E" w:rsidRPr="009500B7" w:rsidRDefault="00DD4016" w:rsidP="00C97A70">
      <w:pPr>
        <w:pStyle w:val="ListParagraph"/>
        <w:numPr>
          <w:ilvl w:val="0"/>
          <w:numId w:val="82"/>
        </w:numPr>
        <w:spacing w:before="120" w:after="120"/>
        <w:jc w:val="both"/>
        <w:rPr>
          <w:lang w:val="en-GB"/>
        </w:rPr>
      </w:pPr>
      <w:r w:rsidRPr="009500B7">
        <w:rPr>
          <w:lang w:val="en-GB"/>
        </w:rPr>
        <w:t>Actively participate in the Coal Region in Transition initiative for the Western Balkans.</w:t>
      </w:r>
    </w:p>
    <w:p w14:paraId="04550273" w14:textId="39D9B616" w:rsidR="00E839D2" w:rsidRPr="00130BC8" w:rsidRDefault="00CD55F6" w:rsidP="00BE385C">
      <w:pPr>
        <w:pStyle w:val="NormalList"/>
        <w:numPr>
          <w:ilvl w:val="0"/>
          <w:numId w:val="0"/>
        </w:numPr>
      </w:pPr>
      <w:r w:rsidRPr="00130BC8">
        <w:rPr>
          <w:lang w:val="en-GB"/>
        </w:rPr>
        <w:t>Also, the Republic of Serbia signed the Glasgow Climate Pact</w:t>
      </w:r>
      <w:r w:rsidR="00E839D2" w:rsidRPr="00130BC8">
        <w:rPr>
          <w:rStyle w:val="FootnoteReference"/>
          <w:rFonts w:cstheme="minorHAnsi"/>
          <w:lang w:val="en-GB"/>
        </w:rPr>
        <w:footnoteReference w:id="42"/>
      </w:r>
      <w:r w:rsidR="000F02B8" w:rsidRPr="00130BC8">
        <w:rPr>
          <w:lang w:val="en-GB"/>
        </w:rPr>
        <w:t xml:space="preserve"> (all 197 members of the United Nations are signatories to the Agreement)</w:t>
      </w:r>
      <w:r w:rsidRPr="00130BC8">
        <w:rPr>
          <w:lang w:val="en-GB"/>
        </w:rPr>
        <w:t xml:space="preserve"> which aims to prevent global warming, which was reached at </w:t>
      </w:r>
      <w:r w:rsidRPr="009E480B">
        <w:rPr>
          <w:lang w:val="en-GB"/>
        </w:rPr>
        <w:t xml:space="preserve">the </w:t>
      </w:r>
      <w:r w:rsidR="00EC71A4" w:rsidRPr="009E480B">
        <w:t>United Nations climate change conference</w:t>
      </w:r>
      <w:r w:rsidR="00130BC8" w:rsidRPr="009E480B">
        <w:t xml:space="preserve">, </w:t>
      </w:r>
      <w:r w:rsidR="00130BC8" w:rsidRPr="009E480B">
        <w:rPr>
          <w:shd w:val="clear" w:color="auto" w:fill="FFFFFF"/>
        </w:rPr>
        <w:t xml:space="preserve">Conference of the Parties - </w:t>
      </w:r>
      <w:r w:rsidRPr="009E480B">
        <w:rPr>
          <w:lang w:val="en-GB"/>
        </w:rPr>
        <w:t>COP26 summit held from October 31 t</w:t>
      </w:r>
      <w:r w:rsidRPr="00130BC8">
        <w:rPr>
          <w:lang w:val="en-GB"/>
        </w:rPr>
        <w:t>o November 12, 2021. and represents the first climate agreement to explicitly plan to reduce coal use.</w:t>
      </w:r>
      <w:r w:rsidR="00E839D2" w:rsidRPr="00130BC8">
        <w:rPr>
          <w:lang w:val="en-GB"/>
        </w:rPr>
        <w:t xml:space="preserve"> </w:t>
      </w:r>
      <w:r w:rsidR="00CC0BE4" w:rsidRPr="00130BC8">
        <w:rPr>
          <w:lang w:val="en-GB"/>
        </w:rPr>
        <w:t>Generally,</w:t>
      </w:r>
      <w:r w:rsidR="00E839D2" w:rsidRPr="00130BC8">
        <w:rPr>
          <w:lang w:val="en-GB"/>
        </w:rPr>
        <w:t xml:space="preserve"> Conclusion: </w:t>
      </w:r>
    </w:p>
    <w:p w14:paraId="636FCEB6" w14:textId="447DA26C" w:rsidR="00CC0BE4" w:rsidRPr="009500B7" w:rsidRDefault="00CC0BE4" w:rsidP="00C97A70">
      <w:pPr>
        <w:pStyle w:val="ListParagraph"/>
        <w:numPr>
          <w:ilvl w:val="0"/>
          <w:numId w:val="94"/>
        </w:numPr>
        <w:spacing w:after="120"/>
        <w:jc w:val="both"/>
        <w:rPr>
          <w:lang w:val="en-GB"/>
        </w:rPr>
      </w:pPr>
      <w:r w:rsidRPr="009500B7">
        <w:rPr>
          <w:lang w:val="en-GB"/>
        </w:rPr>
        <w:t>Agreement on the Paris rulebook reached:</w:t>
      </w:r>
    </w:p>
    <w:p w14:paraId="5359F881" w14:textId="1476D9F8" w:rsidR="00CC0BE4" w:rsidRPr="009500B7" w:rsidRDefault="00CC0BE4" w:rsidP="00C97A70">
      <w:pPr>
        <w:pStyle w:val="ListParagraph"/>
        <w:numPr>
          <w:ilvl w:val="0"/>
          <w:numId w:val="94"/>
        </w:numPr>
        <w:spacing w:after="120"/>
        <w:ind w:left="1560" w:hanging="284"/>
        <w:jc w:val="both"/>
        <w:rPr>
          <w:lang w:val="en-GB"/>
        </w:rPr>
      </w:pPr>
      <w:r w:rsidRPr="009500B7">
        <w:rPr>
          <w:lang w:val="en-GB"/>
        </w:rPr>
        <w:t>Article 6:  agreement on how global carbon trading will work (apart from some operational elements), some loopholes – especially about double counting – were closed,</w:t>
      </w:r>
    </w:p>
    <w:p w14:paraId="7A031605" w14:textId="42002A2A" w:rsidR="00CC0BE4" w:rsidRPr="009500B7" w:rsidRDefault="00CC0BE4" w:rsidP="00C97A70">
      <w:pPr>
        <w:pStyle w:val="ListParagraph"/>
        <w:numPr>
          <w:ilvl w:val="0"/>
          <w:numId w:val="94"/>
        </w:numPr>
        <w:spacing w:after="120"/>
        <w:ind w:left="1560" w:hanging="284"/>
        <w:jc w:val="both"/>
        <w:rPr>
          <w:lang w:val="en-GB"/>
        </w:rPr>
      </w:pPr>
      <w:r w:rsidRPr="009500B7">
        <w:rPr>
          <w:lang w:val="en-GB"/>
        </w:rPr>
        <w:t>Agreed rules allowing for the trade of carbon credits should help drive new investments towards climate action.</w:t>
      </w:r>
    </w:p>
    <w:p w14:paraId="3C4515EF" w14:textId="5AA4E8BA" w:rsidR="00CC0BE4" w:rsidRPr="009500B7" w:rsidRDefault="00CC0BE4" w:rsidP="00CC0BE4">
      <w:pPr>
        <w:spacing w:after="120"/>
        <w:ind w:left="709" w:hanging="425"/>
        <w:jc w:val="both"/>
        <w:rPr>
          <w:lang w:val="en-GB"/>
        </w:rPr>
      </w:pPr>
      <w:r w:rsidRPr="009500B7">
        <w:rPr>
          <w:lang w:val="en-GB"/>
        </w:rPr>
        <w:t>-        Parties agreed on presenting updated NDCs (Nationally Determined Contributions) plans next year in Egypt (happens normally every 5 years, which would have meant in 2025)</w:t>
      </w:r>
    </w:p>
    <w:p w14:paraId="1B5E678D" w14:textId="41674EBC" w:rsidR="00CC0BE4" w:rsidRPr="009500B7" w:rsidRDefault="00CC0BE4" w:rsidP="00CC0BE4">
      <w:pPr>
        <w:spacing w:after="120"/>
        <w:ind w:left="709" w:hanging="425"/>
        <w:jc w:val="both"/>
        <w:rPr>
          <w:lang w:val="en-GB"/>
        </w:rPr>
      </w:pPr>
      <w:r w:rsidRPr="009500B7">
        <w:rPr>
          <w:lang w:val="en-GB"/>
        </w:rPr>
        <w:t>-</w:t>
      </w:r>
      <w:r w:rsidRPr="009500B7">
        <w:rPr>
          <w:lang w:val="en-GB"/>
        </w:rPr>
        <w:tab/>
        <w:t>First COP acknowledging the importance of the principle of loss &amp; damage – the idea that richer countries compensate poorer countries for climate change effects they cannot afford to adapt to – but no dedicated fund</w:t>
      </w:r>
    </w:p>
    <w:p w14:paraId="4C4BAF19" w14:textId="230D8445" w:rsidR="00E839D2" w:rsidRPr="009500B7" w:rsidRDefault="00E839D2" w:rsidP="00C97A70">
      <w:pPr>
        <w:pStyle w:val="ListParagraph"/>
        <w:numPr>
          <w:ilvl w:val="0"/>
          <w:numId w:val="94"/>
        </w:numPr>
        <w:spacing w:after="120"/>
        <w:jc w:val="both"/>
        <w:rPr>
          <w:lang w:val="en-GB"/>
        </w:rPr>
      </w:pPr>
      <w:r w:rsidRPr="009500B7">
        <w:rPr>
          <w:lang w:val="en-GB"/>
        </w:rPr>
        <w:t xml:space="preserve">The COP26 brought some progress and momentum, further real impact could and needs to be seen </w:t>
      </w:r>
      <w:proofErr w:type="gramStart"/>
      <w:r w:rsidRPr="009500B7">
        <w:rPr>
          <w:lang w:val="en-GB"/>
        </w:rPr>
        <w:t>as a result of</w:t>
      </w:r>
      <w:proofErr w:type="gramEnd"/>
      <w:r w:rsidRPr="009500B7">
        <w:rPr>
          <w:lang w:val="en-GB"/>
        </w:rPr>
        <w:t xml:space="preserve"> next year’s negotiations, especially with updated NDCs,</w:t>
      </w:r>
    </w:p>
    <w:p w14:paraId="0E892A33" w14:textId="58981039" w:rsidR="00E839D2" w:rsidRPr="009500B7" w:rsidRDefault="00E839D2" w:rsidP="00C97A70">
      <w:pPr>
        <w:pStyle w:val="ListParagraph"/>
        <w:numPr>
          <w:ilvl w:val="0"/>
          <w:numId w:val="94"/>
        </w:numPr>
        <w:spacing w:after="120"/>
        <w:jc w:val="both"/>
        <w:rPr>
          <w:lang w:val="en-GB"/>
        </w:rPr>
      </w:pPr>
      <w:r w:rsidRPr="009500B7">
        <w:rPr>
          <w:lang w:val="en-GB"/>
        </w:rPr>
        <w:t>Some countries made further commitments,</w:t>
      </w:r>
    </w:p>
    <w:p w14:paraId="3F24B162" w14:textId="5CB34DA5" w:rsidR="00E839D2" w:rsidRPr="009500B7" w:rsidRDefault="00E839D2" w:rsidP="00C97A70">
      <w:pPr>
        <w:pStyle w:val="ListParagraph"/>
        <w:numPr>
          <w:ilvl w:val="0"/>
          <w:numId w:val="94"/>
        </w:numPr>
        <w:spacing w:after="120"/>
        <w:jc w:val="both"/>
        <w:rPr>
          <w:lang w:val="en-GB"/>
        </w:rPr>
      </w:pPr>
      <w:r w:rsidRPr="009500B7">
        <w:rPr>
          <w:lang w:val="en-GB"/>
        </w:rPr>
        <w:t>Agreement on coal phase-down is a positive sign,</w:t>
      </w:r>
    </w:p>
    <w:p w14:paraId="11CB0448" w14:textId="65B6A534" w:rsidR="00CD55F6" w:rsidRPr="009500B7" w:rsidRDefault="00E839D2" w:rsidP="00C97A70">
      <w:pPr>
        <w:pStyle w:val="ListParagraph"/>
        <w:numPr>
          <w:ilvl w:val="0"/>
          <w:numId w:val="94"/>
        </w:numPr>
        <w:spacing w:after="120"/>
        <w:jc w:val="both"/>
        <w:rPr>
          <w:lang w:val="en-GB"/>
        </w:rPr>
      </w:pPr>
      <w:r w:rsidRPr="009500B7">
        <w:rPr>
          <w:lang w:val="en-GB"/>
        </w:rPr>
        <w:t>Positive, that rules on carbon trading were agreed.</w:t>
      </w:r>
    </w:p>
    <w:p w14:paraId="0642F20E" w14:textId="77777777" w:rsidR="008B700E" w:rsidRPr="009500B7" w:rsidRDefault="00DD4016" w:rsidP="00445E38">
      <w:pPr>
        <w:pStyle w:val="Heading2"/>
        <w:numPr>
          <w:ilvl w:val="1"/>
          <w:numId w:val="53"/>
        </w:numPr>
        <w:spacing w:before="120" w:after="120" w:line="259" w:lineRule="auto"/>
        <w:ind w:left="1168" w:hanging="811"/>
        <w:rPr>
          <w:rFonts w:ascii="Calibri" w:hAnsi="Calibri" w:cs="Calibri"/>
          <w:lang w:val="en-GB"/>
        </w:rPr>
      </w:pPr>
      <w:bookmarkStart w:id="35" w:name="_Toc93348637"/>
      <w:r w:rsidRPr="009500B7">
        <w:rPr>
          <w:rFonts w:ascii="Calibri" w:hAnsi="Calibri" w:cs="Calibri"/>
          <w:lang w:val="en-GB"/>
        </w:rPr>
        <w:lastRenderedPageBreak/>
        <w:t>Reaching environmental standards in Serbia</w:t>
      </w:r>
      <w:bookmarkEnd w:id="35"/>
    </w:p>
    <w:p w14:paraId="514CB896" w14:textId="77777777" w:rsidR="008B700E" w:rsidRPr="009500B7" w:rsidRDefault="00DD4016">
      <w:pPr>
        <w:spacing w:before="120" w:after="120"/>
        <w:jc w:val="both"/>
        <w:rPr>
          <w:lang w:val="en-GB"/>
        </w:rPr>
      </w:pPr>
      <w:r w:rsidRPr="009500B7">
        <w:rPr>
          <w:lang w:val="en-GB"/>
        </w:rPr>
        <w:t xml:space="preserve">The Republic of Serbia is taking a huge effort to reach good environmental standards. A set of environmental laws adopted during the last two decades contributed to Serbia coming closer to desired environmental standards. The standards of good environmental practice are applied throughout the country, and progress is particularly visible within the energy and transport sector, also </w:t>
      </w:r>
      <w:proofErr w:type="gramStart"/>
      <w:r w:rsidRPr="009500B7">
        <w:rPr>
          <w:lang w:val="en-GB"/>
        </w:rPr>
        <w:t>due to the fact that</w:t>
      </w:r>
      <w:proofErr w:type="gramEnd"/>
      <w:r w:rsidRPr="009500B7">
        <w:rPr>
          <w:lang w:val="en-GB"/>
        </w:rPr>
        <w:t xml:space="preserve"> several large projects were financed by different International Financing Institutions (IFI), which implemented a strict environmental system.</w:t>
      </w:r>
    </w:p>
    <w:p w14:paraId="0752207F" w14:textId="77777777" w:rsidR="008B700E" w:rsidRPr="009500B7" w:rsidRDefault="00DD4016" w:rsidP="00445E38">
      <w:pPr>
        <w:pStyle w:val="Heading2"/>
        <w:numPr>
          <w:ilvl w:val="1"/>
          <w:numId w:val="53"/>
        </w:numPr>
        <w:spacing w:before="120" w:after="120" w:line="259" w:lineRule="auto"/>
        <w:ind w:left="986" w:hanging="629"/>
        <w:rPr>
          <w:rFonts w:ascii="Calibri" w:hAnsi="Calibri" w:cs="Calibri"/>
          <w:lang w:val="en-GB"/>
        </w:rPr>
      </w:pPr>
      <w:bookmarkStart w:id="36" w:name="_Toc93348638"/>
      <w:r w:rsidRPr="009500B7">
        <w:rPr>
          <w:rFonts w:ascii="Calibri" w:hAnsi="Calibri" w:cs="Calibri"/>
          <w:lang w:val="en-GB"/>
        </w:rPr>
        <w:t>Relevant Government Policies, Acts, Rules, Strategies and Guidelines</w:t>
      </w:r>
      <w:bookmarkEnd w:id="36"/>
      <w:r w:rsidRPr="009500B7">
        <w:rPr>
          <w:rFonts w:ascii="Calibri" w:hAnsi="Calibri" w:cs="Calibri"/>
          <w:lang w:val="en-GB"/>
        </w:rPr>
        <w:t xml:space="preserve"> </w:t>
      </w:r>
    </w:p>
    <w:p w14:paraId="2A60014D" w14:textId="720140E7" w:rsidR="008B700E" w:rsidRPr="009500B7" w:rsidRDefault="00DD4016">
      <w:pPr>
        <w:spacing w:before="120" w:after="120"/>
        <w:jc w:val="both"/>
        <w:rPr>
          <w:lang w:val="en-GB"/>
        </w:rPr>
      </w:pPr>
      <w:r w:rsidRPr="009500B7">
        <w:rPr>
          <w:lang w:val="en-GB"/>
        </w:rPr>
        <w:t xml:space="preserve">Environmental protection in the Republic of Serbia is regulated by several national and municipal laws and by-laws. Full List of regulations in the field of environmental protection in the Republic of Serbia is placed on the following website: </w:t>
      </w:r>
      <w:hyperlink r:id="rId16" w:history="1">
        <w:r w:rsidR="00B90EB1" w:rsidRPr="008D63F0">
          <w:rPr>
            <w:rStyle w:val="Hyperlink"/>
            <w:i/>
            <w:iCs/>
            <w:lang w:val="en-GB"/>
          </w:rPr>
          <w:t>http://www.pravno-informacioni-sistem.rs</w:t>
        </w:r>
      </w:hyperlink>
      <w:r w:rsidR="00B90EB1">
        <w:rPr>
          <w:lang w:val="en-GB"/>
        </w:rPr>
        <w:t xml:space="preserve"> while </w:t>
      </w:r>
      <w:r w:rsidR="00DB2C7E" w:rsidRPr="009500B7">
        <w:rPr>
          <w:lang w:val="en-GB"/>
        </w:rPr>
        <w:t xml:space="preserve">national legislation relevant for SURCE project, are presented below. </w:t>
      </w:r>
    </w:p>
    <w:p w14:paraId="401EA6BD" w14:textId="77777777" w:rsidR="008B700E" w:rsidRPr="009500B7" w:rsidRDefault="00DD4016" w:rsidP="00445E38">
      <w:pPr>
        <w:pStyle w:val="Heading4"/>
        <w:numPr>
          <w:ilvl w:val="2"/>
          <w:numId w:val="53"/>
        </w:numPr>
        <w:spacing w:before="120" w:after="120"/>
        <w:ind w:left="1077"/>
        <w:rPr>
          <w:rFonts w:ascii="Calibri" w:hAnsi="Calibri" w:cs="Calibri"/>
          <w:lang w:val="en-GB"/>
        </w:rPr>
      </w:pPr>
      <w:bookmarkStart w:id="37" w:name="_Toc93348639"/>
      <w:r w:rsidRPr="009500B7">
        <w:rPr>
          <w:rFonts w:ascii="Calibri" w:hAnsi="Calibri" w:cs="Calibri"/>
          <w:lang w:val="en-GB"/>
        </w:rPr>
        <w:t>The Constitution of the Republic of Serbia</w:t>
      </w:r>
      <w:bookmarkEnd w:id="37"/>
    </w:p>
    <w:p w14:paraId="72EF6A3D" w14:textId="3523C7A5" w:rsidR="008B700E" w:rsidRPr="009500B7" w:rsidRDefault="00DD4016">
      <w:pPr>
        <w:spacing w:before="120" w:after="120"/>
        <w:jc w:val="both"/>
        <w:rPr>
          <w:lang w:val="en-GB"/>
        </w:rPr>
      </w:pPr>
      <w:r w:rsidRPr="009500B7">
        <w:rPr>
          <w:lang w:val="en-GB"/>
        </w:rPr>
        <w:t>The Constitution of the Republic of Serbia is passed in 2006 (the constitution was approved in the constitutional referendum of 2006, held from the 28-29th of October). It was officially proclaimed by the National Assembly of Serbia on November 8, 2006), the Constitution of RS proclaims the rule of law and social justice, principles of civil democracy, human and minority rights and freedoms, and commitment to European principles and values. Article 58 generally acknowledges and guarantees peaceful tenure of a person’s own property and other property rights legally acquired. It states that right of property may be revoked or restricted only in public interest established by law and with compensation which cannot be less than market value. It is important to note that the Constitution of RS prohibits the payment of a compensation less than the "market value</w:t>
      </w:r>
      <w:r w:rsidR="002A1907" w:rsidRPr="009500B7">
        <w:rPr>
          <w:lang w:val="en-GB"/>
        </w:rPr>
        <w:t>” but</w:t>
      </w:r>
      <w:r w:rsidRPr="009500B7">
        <w:rPr>
          <w:lang w:val="en-GB"/>
        </w:rPr>
        <w:t xml:space="preserve"> allows the payment over the established market value. The provisions of the Constitution also do not make formal difference between property constructed without a construction permit and the ones acquired with the valid construction permit. The Constitution further proclaims that all human rights (including the right of property) and minority rights guaranteed by the Constitution shall be implemented directly. Furthermore, Article 16 states that all general accepted rules of international law and ratified international treaties shall be an integral part of the legal system in the Republic of Serbia and applied directly.</w:t>
      </w:r>
    </w:p>
    <w:p w14:paraId="65CB8E3C" w14:textId="77777777" w:rsidR="008B700E" w:rsidRPr="009500B7" w:rsidRDefault="00DD4016">
      <w:pPr>
        <w:spacing w:before="120" w:after="120"/>
        <w:jc w:val="both"/>
        <w:rPr>
          <w:lang w:val="en-GB"/>
        </w:rPr>
      </w:pPr>
      <w:r w:rsidRPr="009500B7">
        <w:rPr>
          <w:lang w:val="en-GB"/>
        </w:rPr>
        <w:t>Also, Serbia’s Constitution, states that “Everyone shall have the right to a healthy environment and the right to timely and full information about the state of the environment. Everyone, especially the Republic of Serbia and autonomous provinces, shall be accountable for the protection of the environment. Everyone shall be obliged to preserve and improve the environment.”</w:t>
      </w:r>
    </w:p>
    <w:p w14:paraId="4D1C792D" w14:textId="77777777" w:rsidR="008B700E" w:rsidRPr="009500B7" w:rsidRDefault="00DD4016" w:rsidP="00445E38">
      <w:pPr>
        <w:pStyle w:val="Heading4"/>
        <w:numPr>
          <w:ilvl w:val="2"/>
          <w:numId w:val="53"/>
        </w:numPr>
        <w:spacing w:before="120" w:after="120"/>
        <w:ind w:left="1077"/>
        <w:rPr>
          <w:rFonts w:ascii="Calibri" w:hAnsi="Calibri" w:cs="Calibri"/>
          <w:lang w:val="en-GB"/>
        </w:rPr>
      </w:pPr>
      <w:bookmarkStart w:id="38" w:name="_Toc93348640"/>
      <w:r w:rsidRPr="009500B7">
        <w:rPr>
          <w:rFonts w:ascii="Calibri" w:hAnsi="Calibri" w:cs="Calibri"/>
          <w:lang w:val="en-GB"/>
        </w:rPr>
        <w:t>The Sustainable Urban Development Strategy (SUDS)</w:t>
      </w:r>
      <w:bookmarkEnd w:id="38"/>
    </w:p>
    <w:p w14:paraId="586183F8" w14:textId="77777777" w:rsidR="008B700E" w:rsidRPr="009500B7" w:rsidRDefault="00DD4016">
      <w:pPr>
        <w:spacing w:before="120" w:after="120"/>
        <w:jc w:val="both"/>
        <w:rPr>
          <w:lang w:val="en-GB"/>
        </w:rPr>
      </w:pPr>
      <w:r w:rsidRPr="009500B7">
        <w:rPr>
          <w:lang w:val="en-GB"/>
        </w:rPr>
        <w:t>The Strategy Sustainable Urban Development of the Republic of Serbia until 2030 ("Official Gazette of RS", No. 47/2019.), represents an integrated program until 2030 for tackling the next stage of the development of Serbia’s cities and municipalities. The new strategy will contribute to Serbia’s EU accession process and help harmonize its urban development policy and approach with the objectives of the EU Urban Agenda, the EU Green Deal, the New Urban Agenda adopted at the Habitat III United Nations (UN) Conference in 2016 in Quito, and the number 11 of the UN’s Sustainable Development Goals: “Make cities and human settlements inclusive, safe, resilient, and sustainable.” The SUDS applies to all LSGs and recognizes that among the main weaknesses at the LSG level are (</w:t>
      </w:r>
      <w:proofErr w:type="spellStart"/>
      <w:r w:rsidRPr="009500B7">
        <w:rPr>
          <w:lang w:val="en-GB"/>
        </w:rPr>
        <w:t>i</w:t>
      </w:r>
      <w:proofErr w:type="spellEnd"/>
      <w:r w:rsidRPr="009500B7">
        <w:rPr>
          <w:lang w:val="en-GB"/>
        </w:rPr>
        <w:t xml:space="preserve">) insufficient and unstable access to financing, (ii) outdated infrastructure, (iii) low accessibility, (iv) lack of participatory approach, (v) legacy and ineffective public utility companies and services, (vi) climate change and air pollution, and (vii) lack of sound asset and investment management </w:t>
      </w:r>
      <w:r w:rsidRPr="009500B7">
        <w:rPr>
          <w:lang w:val="en-GB"/>
        </w:rPr>
        <w:lastRenderedPageBreak/>
        <w:t>frameworks. At the same time, the Strategy recognizes that opportunities are in the improvement of these aspects.</w:t>
      </w:r>
    </w:p>
    <w:p w14:paraId="3010AC05" w14:textId="77777777" w:rsidR="008B700E" w:rsidRPr="009500B7" w:rsidRDefault="00DD4016" w:rsidP="00445E38">
      <w:pPr>
        <w:pStyle w:val="Heading4"/>
        <w:numPr>
          <w:ilvl w:val="2"/>
          <w:numId w:val="53"/>
        </w:numPr>
        <w:spacing w:before="120" w:after="120"/>
        <w:ind w:left="1077"/>
        <w:rPr>
          <w:rFonts w:ascii="Calibri" w:hAnsi="Calibri" w:cs="Calibri"/>
          <w:lang w:val="en-GB"/>
        </w:rPr>
      </w:pPr>
      <w:bookmarkStart w:id="39" w:name="_Toc93348641"/>
      <w:r w:rsidRPr="009500B7">
        <w:rPr>
          <w:rFonts w:ascii="Calibri" w:hAnsi="Calibri" w:cs="Calibri"/>
          <w:lang w:val="en-GB"/>
        </w:rPr>
        <w:t>Law on Environmental Protection</w:t>
      </w:r>
      <w:bookmarkEnd w:id="39"/>
    </w:p>
    <w:p w14:paraId="0AA3F703" w14:textId="77777777" w:rsidR="008B700E" w:rsidRPr="009500B7" w:rsidRDefault="00DD4016">
      <w:pPr>
        <w:spacing w:before="120" w:after="120"/>
        <w:jc w:val="both"/>
        <w:rPr>
          <w:lang w:val="en-GB"/>
        </w:rPr>
      </w:pPr>
      <w:r w:rsidRPr="009500B7">
        <w:rPr>
          <w:lang w:val="en-GB"/>
        </w:rPr>
        <w:t xml:space="preserve">Law on Environmental Protection (LEP) (“Official Gazette of RS” Nos. 135/2004, 36/2009, 36/2009, 72/2009-164, 43/2011-88, 14/2016, 76/2018 and 95/2018) is currently the main legislation relating to environment protection in Serbia. This Law shall regulate the integral system of environmental protection which shall ensure human right to live and develop in healthy environment as well as balanced economy growth and protection of the environment in the Republic of Serbia. The Law on Environmental Protection is fully harmonized with Council Directive 2003/105/EC, which amends Council Directive 96/82/EC on the control of major-accident hazards involving dangerous substances (Seveso II Directive). </w:t>
      </w:r>
    </w:p>
    <w:p w14:paraId="4F47F499" w14:textId="77777777" w:rsidR="008B700E" w:rsidRPr="009500B7" w:rsidRDefault="00DD4016">
      <w:pPr>
        <w:spacing w:before="120" w:after="120"/>
        <w:jc w:val="both"/>
        <w:rPr>
          <w:lang w:val="en-GB"/>
        </w:rPr>
      </w:pPr>
      <w:r w:rsidRPr="009500B7">
        <w:rPr>
          <w:lang w:val="en-GB"/>
        </w:rPr>
        <w:t xml:space="preserve">The main objectives of LEP are: </w:t>
      </w:r>
    </w:p>
    <w:p w14:paraId="167F6880" w14:textId="55C26931" w:rsidR="008B700E" w:rsidRPr="009500B7" w:rsidRDefault="00DD4016" w:rsidP="00C97A70">
      <w:pPr>
        <w:pStyle w:val="ListParagraph"/>
        <w:numPr>
          <w:ilvl w:val="0"/>
          <w:numId w:val="83"/>
        </w:numPr>
        <w:spacing w:before="120" w:after="120"/>
        <w:jc w:val="both"/>
        <w:rPr>
          <w:lang w:val="en-GB"/>
        </w:rPr>
      </w:pPr>
      <w:r w:rsidRPr="009500B7">
        <w:rPr>
          <w:lang w:val="en-GB"/>
        </w:rPr>
        <w:t>Sustainable management, preservation of the natural balance, integrity, diversity and quality of natural resources and conditions for survival of all living beings</w:t>
      </w:r>
    </w:p>
    <w:p w14:paraId="30D8C4F4" w14:textId="77777777" w:rsidR="008B700E" w:rsidRPr="009500B7" w:rsidRDefault="00DD4016" w:rsidP="00C97A70">
      <w:pPr>
        <w:pStyle w:val="ListParagraph"/>
        <w:numPr>
          <w:ilvl w:val="0"/>
          <w:numId w:val="83"/>
        </w:numPr>
        <w:spacing w:before="120" w:after="120"/>
        <w:jc w:val="both"/>
        <w:rPr>
          <w:lang w:val="en-GB"/>
        </w:rPr>
      </w:pPr>
      <w:r w:rsidRPr="009500B7">
        <w:rPr>
          <w:lang w:val="en-GB"/>
        </w:rPr>
        <w:t xml:space="preserve">Prevention, control, </w:t>
      </w:r>
      <w:proofErr w:type="gramStart"/>
      <w:r w:rsidRPr="009500B7">
        <w:rPr>
          <w:lang w:val="en-GB"/>
        </w:rPr>
        <w:t>reduction</w:t>
      </w:r>
      <w:proofErr w:type="gramEnd"/>
      <w:r w:rsidRPr="009500B7">
        <w:rPr>
          <w:lang w:val="en-GB"/>
        </w:rPr>
        <w:t xml:space="preserve"> and remediation of all forms of pollution to environment.</w:t>
      </w:r>
    </w:p>
    <w:p w14:paraId="07087EF0" w14:textId="77777777" w:rsidR="008B700E" w:rsidRPr="009500B7" w:rsidRDefault="00DD4016">
      <w:pPr>
        <w:spacing w:before="120" w:after="120"/>
        <w:jc w:val="both"/>
        <w:rPr>
          <w:lang w:val="en-GB"/>
        </w:rPr>
      </w:pPr>
      <w:r w:rsidRPr="009500B7">
        <w:rPr>
          <w:lang w:val="en-GB"/>
        </w:rPr>
        <w:t>The main thematic objectives of the LEP are:</w:t>
      </w:r>
    </w:p>
    <w:p w14:paraId="6BFA7CCD" w14:textId="66BE2A5F" w:rsidR="008B700E" w:rsidRPr="009500B7" w:rsidRDefault="00DD4016" w:rsidP="00C97A70">
      <w:pPr>
        <w:pStyle w:val="ListParagraph"/>
        <w:numPr>
          <w:ilvl w:val="0"/>
          <w:numId w:val="84"/>
        </w:numPr>
        <w:spacing w:before="120" w:after="120"/>
        <w:jc w:val="both"/>
        <w:rPr>
          <w:lang w:val="en-GB"/>
        </w:rPr>
      </w:pPr>
      <w:r w:rsidRPr="009500B7">
        <w:rPr>
          <w:lang w:val="en-GB"/>
        </w:rPr>
        <w:t>Management of natural resources (Utilization and protection of public natural goods, utilization of space, public green areas, protection of natural values (soil, water, air, forests, biosphere and biodiversity, flora and fauna, trade in protected species), waste management, noise and vibration protection and radiation protection)</w:t>
      </w:r>
    </w:p>
    <w:p w14:paraId="0392A67C" w14:textId="77777777" w:rsidR="008B700E" w:rsidRPr="009500B7" w:rsidRDefault="00DD4016" w:rsidP="00C97A70">
      <w:pPr>
        <w:pStyle w:val="ListParagraph"/>
        <w:numPr>
          <w:ilvl w:val="0"/>
          <w:numId w:val="84"/>
        </w:numPr>
        <w:spacing w:before="120" w:after="120"/>
        <w:jc w:val="both"/>
        <w:rPr>
          <w:lang w:val="en-GB"/>
        </w:rPr>
      </w:pPr>
      <w:r w:rsidRPr="009500B7">
        <w:rPr>
          <w:lang w:val="en-GB"/>
        </w:rPr>
        <w:t>Measures and conditions for environmental protection (prevention, planning and construction, spatial planning, SEA, EIA, IPPC, accident risk assessment, values for emissions, environmental management system, eco-labelling, hazardous waste management and safety procedures</w:t>
      </w:r>
      <w:proofErr w:type="gramStart"/>
      <w:r w:rsidRPr="009500B7">
        <w:rPr>
          <w:lang w:val="en-GB"/>
        </w:rPr>
        <w:t>);</w:t>
      </w:r>
      <w:proofErr w:type="gramEnd"/>
    </w:p>
    <w:p w14:paraId="2C0986A4" w14:textId="286C6B02" w:rsidR="008B700E" w:rsidRPr="009500B7" w:rsidRDefault="00DD4016" w:rsidP="00C97A70">
      <w:pPr>
        <w:pStyle w:val="ListParagraph"/>
        <w:numPr>
          <w:ilvl w:val="0"/>
          <w:numId w:val="84"/>
        </w:numPr>
        <w:spacing w:before="120" w:after="120"/>
        <w:jc w:val="both"/>
        <w:rPr>
          <w:lang w:val="en-GB"/>
        </w:rPr>
      </w:pPr>
      <w:r w:rsidRPr="009500B7">
        <w:rPr>
          <w:lang w:val="en-GB"/>
        </w:rPr>
        <w:t>Environmental monitoring</w:t>
      </w:r>
    </w:p>
    <w:p w14:paraId="047EFFC6" w14:textId="77777777" w:rsidR="008B700E" w:rsidRPr="009500B7" w:rsidRDefault="00DD4016" w:rsidP="00C97A70">
      <w:pPr>
        <w:pStyle w:val="ListParagraph"/>
        <w:numPr>
          <w:ilvl w:val="0"/>
          <w:numId w:val="84"/>
        </w:numPr>
        <w:spacing w:before="120" w:after="120"/>
        <w:jc w:val="both"/>
        <w:rPr>
          <w:lang w:val="en-GB"/>
        </w:rPr>
      </w:pPr>
      <w:r w:rsidRPr="009500B7">
        <w:rPr>
          <w:lang w:val="en-GB"/>
        </w:rPr>
        <w:t>Information on disclosure of information and public participation.</w:t>
      </w:r>
    </w:p>
    <w:p w14:paraId="1726F944" w14:textId="77777777" w:rsidR="008B700E" w:rsidRPr="009500B7" w:rsidRDefault="00DD4016" w:rsidP="00445E38">
      <w:pPr>
        <w:pStyle w:val="Heading4"/>
        <w:numPr>
          <w:ilvl w:val="2"/>
          <w:numId w:val="53"/>
        </w:numPr>
        <w:spacing w:before="120" w:after="120"/>
        <w:ind w:left="1077"/>
        <w:rPr>
          <w:rFonts w:ascii="Calibri" w:hAnsi="Calibri" w:cs="Calibri"/>
          <w:lang w:val="en-GB"/>
        </w:rPr>
      </w:pPr>
      <w:bookmarkStart w:id="40" w:name="_Toc93348642"/>
      <w:r w:rsidRPr="009500B7">
        <w:rPr>
          <w:rFonts w:ascii="Calibri" w:hAnsi="Calibri" w:cs="Calibri"/>
          <w:lang w:val="en-GB"/>
        </w:rPr>
        <w:t>The Law on Environmental Impact Assessment (LEIA)</w:t>
      </w:r>
      <w:bookmarkEnd w:id="40"/>
    </w:p>
    <w:p w14:paraId="4D35713B" w14:textId="77777777" w:rsidR="008B700E" w:rsidRPr="009500B7" w:rsidRDefault="00DD4016">
      <w:pPr>
        <w:spacing w:before="120" w:after="120"/>
        <w:jc w:val="both"/>
        <w:rPr>
          <w:lang w:val="en-GB"/>
        </w:rPr>
      </w:pPr>
      <w:r w:rsidRPr="009500B7">
        <w:rPr>
          <w:lang w:val="en-GB"/>
        </w:rPr>
        <w:t>The Law on Environmental Impact Assessment (“Official Gazette of RS” Nos. 135/2004 and 36/2009), regulates the impact assessment procedure for projects that may have a significant impact on the environment, the contents of the Environmental Impact Assessment (EIA) Study, the participation of authorities and organizations concerned, the public participation, trans-boundary exchange of information for projects that may have a significant impact on the environment of another country, supervision and other issues of relevance to impact assessment. This law has been fully aligned with the Directive 2011/92/EU on the assessment of the effects of certain public and private projects on the environment.</w:t>
      </w:r>
    </w:p>
    <w:p w14:paraId="0D2B4EE6" w14:textId="08F0BB9A" w:rsidR="008B700E" w:rsidRPr="009500B7" w:rsidRDefault="00DD4016">
      <w:pPr>
        <w:spacing w:before="120" w:after="120"/>
        <w:jc w:val="both"/>
        <w:rPr>
          <w:lang w:val="en-GB"/>
        </w:rPr>
      </w:pPr>
      <w:r w:rsidRPr="009500B7">
        <w:rPr>
          <w:lang w:val="en-GB"/>
        </w:rPr>
        <w:t>However, due to entering into the force of the new Directive 2014/52/EU amending the Directive 2011/92/EU on the assessment of the effects of certain public and private projects</w:t>
      </w:r>
      <w:r w:rsidR="00CD176E">
        <w:rPr>
          <w:lang w:val="en-GB"/>
        </w:rPr>
        <w:t xml:space="preserve"> </w:t>
      </w:r>
      <w:r w:rsidRPr="009500B7">
        <w:rPr>
          <w:lang w:val="en-GB"/>
        </w:rPr>
        <w:t>on the environment in the EU, drafting of the new Law on Environmental Impact Assessment in compliance with it is ongoing.</w:t>
      </w:r>
    </w:p>
    <w:p w14:paraId="517E7A96" w14:textId="0852C630" w:rsidR="008B700E" w:rsidRPr="009500B7" w:rsidRDefault="00DD4016">
      <w:pPr>
        <w:spacing w:before="120" w:after="120"/>
        <w:jc w:val="both"/>
        <w:rPr>
          <w:lang w:val="en-GB"/>
        </w:rPr>
      </w:pPr>
      <w:r w:rsidRPr="009500B7">
        <w:rPr>
          <w:lang w:val="en-GB"/>
        </w:rPr>
        <w:t xml:space="preserve">According to this law, object of environmental impact assessment are projects where are planned and performed technology changes, reconstructions, capacity enlargement, deactivations and removal of the projects which can have significant environmental impact. Also, </w:t>
      </w:r>
      <w:r w:rsidR="0004052A">
        <w:rPr>
          <w:lang w:val="en-GB"/>
        </w:rPr>
        <w:t xml:space="preserve">the </w:t>
      </w:r>
      <w:r w:rsidR="00DF3237">
        <w:rPr>
          <w:lang w:val="en-GB"/>
        </w:rPr>
        <w:t>subjec</w:t>
      </w:r>
      <w:r w:rsidR="00156C26">
        <w:rPr>
          <w:lang w:val="en-GB"/>
        </w:rPr>
        <w:t>t</w:t>
      </w:r>
      <w:r w:rsidRPr="009500B7">
        <w:rPr>
          <w:lang w:val="en-GB"/>
        </w:rPr>
        <w:t xml:space="preserve"> of impact assessment are projects which have been realized without environmental impact assessment, and don’t have building or operational permit (</w:t>
      </w:r>
      <w:proofErr w:type="gramStart"/>
      <w:r w:rsidRPr="009500B7">
        <w:rPr>
          <w:lang w:val="en-GB"/>
        </w:rPr>
        <w:t>i.e.</w:t>
      </w:r>
      <w:proofErr w:type="gramEnd"/>
      <w:r w:rsidRPr="009500B7">
        <w:rPr>
          <w:lang w:val="en-GB"/>
        </w:rPr>
        <w:t xml:space="preserve"> current status impact assessment). </w:t>
      </w:r>
    </w:p>
    <w:p w14:paraId="7C31ACB2" w14:textId="31691B83" w:rsidR="008B700E" w:rsidRPr="009500B7" w:rsidRDefault="00DD4016">
      <w:pPr>
        <w:spacing w:before="120" w:after="120"/>
        <w:jc w:val="both"/>
        <w:rPr>
          <w:lang w:val="en-GB"/>
        </w:rPr>
      </w:pPr>
      <w:r w:rsidRPr="009500B7">
        <w:rPr>
          <w:lang w:val="en-GB"/>
        </w:rPr>
        <w:t xml:space="preserve">Government of the Republic of Serbia determines the List of projects for which an impact assessment is mandatory and the List of projects for which an impact assessment may be required. Based on these lists of the projects authorized </w:t>
      </w:r>
      <w:r w:rsidR="00A60BF4">
        <w:rPr>
          <w:lang w:val="en-GB"/>
        </w:rPr>
        <w:t>bodies</w:t>
      </w:r>
      <w:r w:rsidRPr="009500B7">
        <w:rPr>
          <w:lang w:val="en-GB"/>
        </w:rPr>
        <w:t xml:space="preserve"> decide about the need of certain projects impact assessment. The Law also </w:t>
      </w:r>
      <w:r w:rsidRPr="009500B7">
        <w:rPr>
          <w:lang w:val="en-GB"/>
        </w:rPr>
        <w:lastRenderedPageBreak/>
        <w:t xml:space="preserve">contains the procedures for obtaining Final Environmental Approval to the EIA study from the Department of EIA for different types of proposed industries or projects. </w:t>
      </w:r>
    </w:p>
    <w:p w14:paraId="18BB3190" w14:textId="77777777" w:rsidR="008B700E" w:rsidRPr="009500B7" w:rsidRDefault="00DD4016">
      <w:pPr>
        <w:spacing w:before="120" w:after="120"/>
        <w:jc w:val="both"/>
        <w:rPr>
          <w:lang w:val="en-GB"/>
        </w:rPr>
      </w:pPr>
      <w:r w:rsidRPr="009500B7">
        <w:rPr>
          <w:lang w:val="en-GB"/>
        </w:rPr>
        <w:t xml:space="preserve">Other pieces of legislation regulating the EIA process are the following: </w:t>
      </w:r>
    </w:p>
    <w:p w14:paraId="60690F64" w14:textId="77777777" w:rsidR="008B700E" w:rsidRPr="009500B7" w:rsidRDefault="00DD4016" w:rsidP="00C97A70">
      <w:pPr>
        <w:pStyle w:val="ListParagraph"/>
        <w:numPr>
          <w:ilvl w:val="0"/>
          <w:numId w:val="85"/>
        </w:numPr>
        <w:spacing w:before="120" w:after="120"/>
        <w:jc w:val="both"/>
        <w:rPr>
          <w:lang w:val="en-GB"/>
        </w:rPr>
      </w:pPr>
      <w:r w:rsidRPr="009500B7">
        <w:rPr>
          <w:lang w:val="en-GB"/>
        </w:rPr>
        <w:t>Law on Strategic Environmental Impact Assessment (“Official Gazette of the RS”, Nos. 135/04 and 88/10</w:t>
      </w:r>
      <w:proofErr w:type="gramStart"/>
      <w:r w:rsidRPr="009500B7">
        <w:rPr>
          <w:lang w:val="en-GB"/>
        </w:rPr>
        <w:t>);</w:t>
      </w:r>
      <w:proofErr w:type="gramEnd"/>
      <w:r w:rsidRPr="009500B7">
        <w:rPr>
          <w:lang w:val="en-GB"/>
        </w:rPr>
        <w:t xml:space="preserve">  </w:t>
      </w:r>
    </w:p>
    <w:p w14:paraId="3980645E" w14:textId="77777777" w:rsidR="008B700E" w:rsidRPr="009500B7" w:rsidRDefault="00DD4016" w:rsidP="00C97A70">
      <w:pPr>
        <w:pStyle w:val="ListParagraph"/>
        <w:numPr>
          <w:ilvl w:val="0"/>
          <w:numId w:val="85"/>
        </w:numPr>
        <w:spacing w:before="120" w:after="120"/>
        <w:jc w:val="both"/>
        <w:rPr>
          <w:lang w:val="en-GB"/>
        </w:rPr>
      </w:pPr>
      <w:r w:rsidRPr="009500B7">
        <w:rPr>
          <w:lang w:val="en-GB"/>
        </w:rPr>
        <w:t>Regulation on the determination of the List of projects for which impact assessment is mandatory, and the List of projects for which the environmental impact assessment may be required (“Official Gazette of the RS”, No. 114/08</w:t>
      </w:r>
      <w:proofErr w:type="gramStart"/>
      <w:r w:rsidRPr="009500B7">
        <w:rPr>
          <w:lang w:val="en-GB"/>
        </w:rPr>
        <w:t>);</w:t>
      </w:r>
      <w:proofErr w:type="gramEnd"/>
    </w:p>
    <w:p w14:paraId="0D97395A" w14:textId="77777777" w:rsidR="008B700E" w:rsidRPr="009500B7" w:rsidRDefault="00DD4016" w:rsidP="00C97A70">
      <w:pPr>
        <w:pStyle w:val="ListParagraph"/>
        <w:numPr>
          <w:ilvl w:val="0"/>
          <w:numId w:val="85"/>
        </w:numPr>
        <w:spacing w:before="120" w:after="120"/>
        <w:jc w:val="both"/>
        <w:rPr>
          <w:lang w:val="en-GB"/>
        </w:rPr>
      </w:pPr>
      <w:r w:rsidRPr="009500B7">
        <w:rPr>
          <w:lang w:val="en-GB"/>
        </w:rPr>
        <w:t>Rulebook on the contents of requests for the necessity of Impact Assessment and on the contents of requests for specification of scope and contents of the EIA Study (“Official Gazette of the RS”, No. 69/05</w:t>
      </w:r>
      <w:proofErr w:type="gramStart"/>
      <w:r w:rsidRPr="009500B7">
        <w:rPr>
          <w:lang w:val="en-GB"/>
        </w:rPr>
        <w:t>);</w:t>
      </w:r>
      <w:proofErr w:type="gramEnd"/>
      <w:r w:rsidRPr="009500B7">
        <w:rPr>
          <w:lang w:val="en-GB"/>
        </w:rPr>
        <w:t xml:space="preserve"> </w:t>
      </w:r>
    </w:p>
    <w:p w14:paraId="7D7FE4F1" w14:textId="77777777" w:rsidR="008B700E" w:rsidRPr="009500B7" w:rsidRDefault="00DD4016" w:rsidP="00C97A70">
      <w:pPr>
        <w:pStyle w:val="ListParagraph"/>
        <w:numPr>
          <w:ilvl w:val="0"/>
          <w:numId w:val="85"/>
        </w:numPr>
        <w:spacing w:before="120" w:after="120"/>
        <w:jc w:val="both"/>
        <w:rPr>
          <w:lang w:val="en-GB"/>
        </w:rPr>
      </w:pPr>
      <w:r w:rsidRPr="009500B7">
        <w:rPr>
          <w:lang w:val="en-GB"/>
        </w:rPr>
        <w:t>Rulebook on the contents of the EIA Study (“Official Gazette of the RS”, No. 69/05</w:t>
      </w:r>
      <w:proofErr w:type="gramStart"/>
      <w:r w:rsidRPr="009500B7">
        <w:rPr>
          <w:lang w:val="en-GB"/>
        </w:rPr>
        <w:t>);</w:t>
      </w:r>
      <w:proofErr w:type="gramEnd"/>
      <w:r w:rsidRPr="009500B7">
        <w:rPr>
          <w:lang w:val="en-GB"/>
        </w:rPr>
        <w:t xml:space="preserve"> </w:t>
      </w:r>
    </w:p>
    <w:p w14:paraId="2E7EFB0C" w14:textId="77777777" w:rsidR="008B700E" w:rsidRPr="009500B7" w:rsidRDefault="00DD4016" w:rsidP="00C97A70">
      <w:pPr>
        <w:pStyle w:val="ListParagraph"/>
        <w:numPr>
          <w:ilvl w:val="0"/>
          <w:numId w:val="85"/>
        </w:numPr>
        <w:spacing w:before="120" w:after="120"/>
        <w:jc w:val="both"/>
        <w:rPr>
          <w:lang w:val="en-GB"/>
        </w:rPr>
      </w:pPr>
      <w:r w:rsidRPr="009500B7">
        <w:rPr>
          <w:lang w:val="en-GB"/>
        </w:rPr>
        <w:t>Law on confirmation of convention on information disclosure, public involvement in process of decision making and legal protection in the environmental area (“Official Gazette of the RS” no. 69/05</w:t>
      </w:r>
      <w:proofErr w:type="gramStart"/>
      <w:r w:rsidRPr="009500B7">
        <w:rPr>
          <w:lang w:val="en-GB"/>
        </w:rPr>
        <w:t>);</w:t>
      </w:r>
      <w:proofErr w:type="gramEnd"/>
      <w:r w:rsidRPr="009500B7">
        <w:rPr>
          <w:lang w:val="en-GB"/>
        </w:rPr>
        <w:t xml:space="preserve"> </w:t>
      </w:r>
    </w:p>
    <w:p w14:paraId="5871BAD3" w14:textId="77777777" w:rsidR="008B700E" w:rsidRPr="009500B7" w:rsidRDefault="00DD4016" w:rsidP="00C97A70">
      <w:pPr>
        <w:pStyle w:val="ListParagraph"/>
        <w:numPr>
          <w:ilvl w:val="0"/>
          <w:numId w:val="85"/>
        </w:numPr>
        <w:spacing w:before="120" w:after="120"/>
        <w:jc w:val="both"/>
        <w:rPr>
          <w:lang w:val="en-GB"/>
        </w:rPr>
      </w:pPr>
      <w:r w:rsidRPr="009500B7">
        <w:rPr>
          <w:lang w:val="en-GB"/>
        </w:rPr>
        <w:t>Rulebook on the content, appearance and manner of keeping the public book on implemented procedures and adopted decisions on environmental impact assessment (“Official Gazette of the RS” no. 69/05</w:t>
      </w:r>
      <w:proofErr w:type="gramStart"/>
      <w:r w:rsidRPr="009500B7">
        <w:rPr>
          <w:lang w:val="en-GB"/>
        </w:rPr>
        <w:t>);</w:t>
      </w:r>
      <w:proofErr w:type="gramEnd"/>
      <w:r w:rsidRPr="009500B7">
        <w:rPr>
          <w:lang w:val="en-GB"/>
        </w:rPr>
        <w:t xml:space="preserve"> </w:t>
      </w:r>
    </w:p>
    <w:p w14:paraId="1E1904B9" w14:textId="77777777" w:rsidR="008B700E" w:rsidRPr="009500B7" w:rsidRDefault="00DD4016" w:rsidP="00C97A70">
      <w:pPr>
        <w:pStyle w:val="ListParagraph"/>
        <w:numPr>
          <w:ilvl w:val="0"/>
          <w:numId w:val="85"/>
        </w:numPr>
        <w:spacing w:before="120" w:after="120"/>
        <w:jc w:val="both"/>
        <w:rPr>
          <w:lang w:val="en-GB"/>
        </w:rPr>
      </w:pPr>
      <w:r w:rsidRPr="009500B7">
        <w:rPr>
          <w:lang w:val="en-GB"/>
        </w:rPr>
        <w:t>Rulebook on the procedure of public inspection, presentation and public consultation about the EIA Study (“Official Gazette of the RS” no. 69/05</w:t>
      </w:r>
      <w:proofErr w:type="gramStart"/>
      <w:r w:rsidRPr="009500B7">
        <w:rPr>
          <w:lang w:val="en-GB"/>
        </w:rPr>
        <w:t>);</w:t>
      </w:r>
      <w:proofErr w:type="gramEnd"/>
    </w:p>
    <w:p w14:paraId="40D6FF67" w14:textId="77777777" w:rsidR="008B700E" w:rsidRPr="009500B7" w:rsidRDefault="00DD4016" w:rsidP="00C97A70">
      <w:pPr>
        <w:pStyle w:val="ListParagraph"/>
        <w:numPr>
          <w:ilvl w:val="0"/>
          <w:numId w:val="85"/>
        </w:numPr>
        <w:spacing w:before="120" w:after="120"/>
        <w:jc w:val="both"/>
        <w:rPr>
          <w:lang w:val="en-GB"/>
        </w:rPr>
      </w:pPr>
      <w:r w:rsidRPr="009500B7">
        <w:rPr>
          <w:lang w:val="en-GB"/>
        </w:rPr>
        <w:t xml:space="preserve">Rulebook on the work of the Technical Committee for the EIA Study (“Official Gazette of the RS” no. 69/05). </w:t>
      </w:r>
    </w:p>
    <w:p w14:paraId="1310F63A" w14:textId="77777777" w:rsidR="008B700E" w:rsidRPr="009500B7" w:rsidRDefault="00DD4016">
      <w:pPr>
        <w:spacing w:before="120" w:after="120"/>
        <w:jc w:val="both"/>
        <w:rPr>
          <w:lang w:val="en-GB"/>
        </w:rPr>
      </w:pPr>
      <w:r w:rsidRPr="009500B7">
        <w:rPr>
          <w:lang w:val="en-GB"/>
        </w:rPr>
        <w:t xml:space="preserve">Note: Amendments to the Law on Environmental Impact Assessment is currently in the process of public consultations </w:t>
      </w:r>
      <w:proofErr w:type="gramStart"/>
      <w:r w:rsidRPr="009500B7">
        <w:rPr>
          <w:lang w:val="en-GB"/>
        </w:rPr>
        <w:t>in order to</w:t>
      </w:r>
      <w:proofErr w:type="gramEnd"/>
      <w:r w:rsidRPr="009500B7">
        <w:rPr>
          <w:lang w:val="en-GB"/>
        </w:rPr>
        <w:t xml:space="preserve"> be in compliance with the new Directive 2014/52/EU. The Ministry of Environmental Protection invites representatives of all public authorities in the Republic of Serbia, interested citizens, companies, NGOs, representatives of the academic community and other interested parties to join the consultation process on the Draft Law on Environmental Impact Assessment.</w:t>
      </w:r>
    </w:p>
    <w:p w14:paraId="0CC2C074" w14:textId="4E8B0301" w:rsidR="008B700E" w:rsidRPr="009500B7" w:rsidRDefault="00DD4016">
      <w:pPr>
        <w:spacing w:before="120" w:after="120"/>
        <w:jc w:val="both"/>
        <w:rPr>
          <w:i/>
          <w:iCs/>
          <w:color w:val="0000FF"/>
          <w:u w:val="single"/>
          <w:lang w:val="en-GB"/>
        </w:rPr>
      </w:pPr>
      <w:r w:rsidRPr="009500B7">
        <w:rPr>
          <w:lang w:val="en-GB"/>
        </w:rPr>
        <w:t>The consultations were conducted in the period from Novemb</w:t>
      </w:r>
      <w:r w:rsidR="00703699" w:rsidRPr="009500B7">
        <w:rPr>
          <w:lang w:val="en-GB"/>
        </w:rPr>
        <w:t>e</w:t>
      </w:r>
      <w:r w:rsidRPr="009500B7">
        <w:rPr>
          <w:lang w:val="en-GB"/>
        </w:rPr>
        <w:t xml:space="preserve">r 18 to 28, 2021. The draft law on environmental impact assessment has been available on the website of the Ministry of Environmental Protection of the Republic of Serbia - </w:t>
      </w:r>
      <w:hyperlink r:id="rId17">
        <w:r w:rsidRPr="009500B7">
          <w:rPr>
            <w:i/>
            <w:iCs/>
            <w:color w:val="0000FF"/>
            <w:u w:val="single"/>
            <w:lang w:val="en-GB"/>
          </w:rPr>
          <w:t>www.ekologija.gov.rs</w:t>
        </w:r>
      </w:hyperlink>
    </w:p>
    <w:p w14:paraId="265DCA27" w14:textId="5B16876E" w:rsidR="008B700E" w:rsidRPr="009500B7" w:rsidRDefault="00DD4016">
      <w:pPr>
        <w:spacing w:before="120" w:after="120"/>
        <w:jc w:val="both"/>
        <w:rPr>
          <w:lang w:val="en-GB"/>
        </w:rPr>
      </w:pPr>
      <w:r w:rsidRPr="009500B7">
        <w:rPr>
          <w:lang w:val="en-GB"/>
        </w:rPr>
        <w:t xml:space="preserve">The video conference </w:t>
      </w:r>
      <w:r w:rsidR="00AB7D6F">
        <w:rPr>
          <w:lang w:val="en-GB"/>
        </w:rPr>
        <w:t xml:space="preserve">was </w:t>
      </w:r>
      <w:r w:rsidRPr="009500B7">
        <w:rPr>
          <w:lang w:val="en-GB"/>
        </w:rPr>
        <w:t>held on November 24, 2021, from 1:00 pm to 2:30 pm.</w:t>
      </w:r>
    </w:p>
    <w:p w14:paraId="772113DB" w14:textId="77777777" w:rsidR="008B700E" w:rsidRPr="009500B7" w:rsidRDefault="00DD4016" w:rsidP="00445E38">
      <w:pPr>
        <w:pStyle w:val="Heading4"/>
        <w:numPr>
          <w:ilvl w:val="2"/>
          <w:numId w:val="53"/>
        </w:numPr>
        <w:spacing w:before="120" w:after="120"/>
        <w:ind w:left="1077"/>
        <w:rPr>
          <w:rFonts w:ascii="Calibri" w:hAnsi="Calibri" w:cs="Calibri"/>
          <w:lang w:val="en-GB"/>
        </w:rPr>
      </w:pPr>
      <w:bookmarkStart w:id="41" w:name="_Toc93348643"/>
      <w:r w:rsidRPr="009500B7">
        <w:rPr>
          <w:rFonts w:ascii="Calibri" w:hAnsi="Calibri" w:cs="Calibri"/>
          <w:lang w:val="en-GB"/>
        </w:rPr>
        <w:t>The Law on Air Protection</w:t>
      </w:r>
      <w:bookmarkEnd w:id="41"/>
      <w:r w:rsidRPr="009500B7">
        <w:rPr>
          <w:rFonts w:ascii="Calibri" w:hAnsi="Calibri" w:cs="Calibri"/>
          <w:lang w:val="en-GB"/>
        </w:rPr>
        <w:t xml:space="preserve"> </w:t>
      </w:r>
    </w:p>
    <w:p w14:paraId="4B03A2A8" w14:textId="77777777" w:rsidR="008B700E" w:rsidRPr="009500B7" w:rsidRDefault="00DD4016">
      <w:pPr>
        <w:spacing w:before="120" w:after="120"/>
        <w:jc w:val="both"/>
        <w:rPr>
          <w:lang w:val="en-GB"/>
        </w:rPr>
      </w:pPr>
      <w:r w:rsidRPr="009500B7">
        <w:rPr>
          <w:lang w:val="en-GB"/>
        </w:rPr>
        <w:t xml:space="preserve">Law on air protection (“Official Gazette of the RS”, No. 36/2009, 10/2013 and 26/2021) regulates air quality management and determines the measures, the manner of organizing and controlling the implementation of protection and improvement of air quality as a natural value of general interest that enjoys special protection. </w:t>
      </w:r>
    </w:p>
    <w:p w14:paraId="6583E8A9" w14:textId="77777777" w:rsidR="008B700E" w:rsidRPr="009500B7" w:rsidRDefault="00DD4016" w:rsidP="00445E38">
      <w:pPr>
        <w:pStyle w:val="Heading4"/>
        <w:numPr>
          <w:ilvl w:val="2"/>
          <w:numId w:val="53"/>
        </w:numPr>
        <w:spacing w:before="120" w:after="120"/>
        <w:ind w:left="1077"/>
        <w:rPr>
          <w:rFonts w:ascii="Calibri" w:hAnsi="Calibri" w:cs="Calibri"/>
          <w:lang w:val="en-GB"/>
        </w:rPr>
      </w:pPr>
      <w:bookmarkStart w:id="42" w:name="_Toc93348644"/>
      <w:r w:rsidRPr="009500B7">
        <w:rPr>
          <w:rFonts w:ascii="Calibri" w:hAnsi="Calibri" w:cs="Calibri"/>
          <w:lang w:val="en-GB"/>
        </w:rPr>
        <w:t>The Law on Climate Change</w:t>
      </w:r>
      <w:bookmarkEnd w:id="42"/>
      <w:r w:rsidRPr="009500B7">
        <w:rPr>
          <w:rFonts w:ascii="Calibri" w:hAnsi="Calibri" w:cs="Calibri"/>
          <w:lang w:val="en-GB"/>
        </w:rPr>
        <w:t xml:space="preserve"> </w:t>
      </w:r>
    </w:p>
    <w:p w14:paraId="10818F3D" w14:textId="77777777" w:rsidR="008B700E" w:rsidRPr="009500B7" w:rsidRDefault="00DD4016">
      <w:pPr>
        <w:spacing w:before="120" w:after="120"/>
        <w:jc w:val="both"/>
        <w:rPr>
          <w:lang w:val="en-GB"/>
        </w:rPr>
      </w:pPr>
      <w:bookmarkStart w:id="43" w:name="_heading=h.49gfa85" w:colFirst="0" w:colLast="0"/>
      <w:bookmarkEnd w:id="43"/>
      <w:r w:rsidRPr="009500B7">
        <w:rPr>
          <w:lang w:val="en-GB"/>
        </w:rPr>
        <w:t xml:space="preserve">The Law on Climate Change (“Official Gazette of RS” No. 26/2021) has been adopted in March 2021, in force from April 1st, 2021. This law regulates the system for limiting greenhouse gas emissions (hereinafter: GHG) and for climate change adaptation, monitoring and reporting on low-carbon development strategy and its improvement, program for climate change adaptation, adoption of low-carbon development strategy and program for climate change adaptation, issuing permits for GHG emissions to plant operators, issuing approvals to the aircraft operator's monitoring plan, monitoring, reporting, verification and accreditation of </w:t>
      </w:r>
      <w:r w:rsidRPr="009500B7">
        <w:rPr>
          <w:lang w:val="en-GB"/>
        </w:rPr>
        <w:lastRenderedPageBreak/>
        <w:t xml:space="preserve">verifiers, administrative fees, supervision and other issues relevant to limiting GHG emissions and climate change adaptation. </w:t>
      </w:r>
    </w:p>
    <w:p w14:paraId="5560C397" w14:textId="77777777" w:rsidR="008B700E" w:rsidRPr="009500B7" w:rsidRDefault="00DD4016">
      <w:pPr>
        <w:spacing w:before="120" w:after="120"/>
        <w:jc w:val="both"/>
        <w:rPr>
          <w:lang w:val="en-GB"/>
        </w:rPr>
      </w:pPr>
      <w:r w:rsidRPr="009500B7">
        <w:rPr>
          <w:lang w:val="en-GB"/>
        </w:rPr>
        <w:t xml:space="preserve">The provisions of this law apply to man-made GHG emissions and </w:t>
      </w:r>
      <w:proofErr w:type="gramStart"/>
      <w:r w:rsidRPr="009500B7">
        <w:rPr>
          <w:lang w:val="en-GB"/>
        </w:rPr>
        <w:t>sectors</w:t>
      </w:r>
      <w:proofErr w:type="gramEnd"/>
      <w:r w:rsidRPr="009500B7">
        <w:rPr>
          <w:lang w:val="en-GB"/>
        </w:rPr>
        <w:t xml:space="preserve"> and systems exposed to the effects of climate change. </w:t>
      </w:r>
    </w:p>
    <w:p w14:paraId="7C3C6D0A" w14:textId="77777777" w:rsidR="008B700E" w:rsidRPr="009500B7" w:rsidRDefault="00DD4016">
      <w:pPr>
        <w:spacing w:before="120" w:after="120"/>
        <w:jc w:val="both"/>
        <w:rPr>
          <w:lang w:val="en-GB"/>
        </w:rPr>
      </w:pPr>
      <w:r w:rsidRPr="009500B7">
        <w:rPr>
          <w:lang w:val="en-GB"/>
        </w:rPr>
        <w:t xml:space="preserve">The GHGs referred to in this Law are carbon dioxide (CO2), methane (CH4), nitrous oxide (N2O), fluorocarbons (HFCs), perfluorocarbons (PFCs), and </w:t>
      </w:r>
      <w:proofErr w:type="spellStart"/>
      <w:r w:rsidRPr="009500B7">
        <w:rPr>
          <w:lang w:val="en-GB"/>
        </w:rPr>
        <w:t>sulfur</w:t>
      </w:r>
      <w:proofErr w:type="spellEnd"/>
      <w:r w:rsidRPr="009500B7">
        <w:rPr>
          <w:lang w:val="en-GB"/>
        </w:rPr>
        <w:t xml:space="preserve"> hexafluoride (SF6) and nitrogen trifluoride (NF3). </w:t>
      </w:r>
    </w:p>
    <w:p w14:paraId="35301C22" w14:textId="77777777" w:rsidR="008B700E" w:rsidRPr="009500B7" w:rsidRDefault="00DD4016">
      <w:pPr>
        <w:spacing w:before="120" w:after="120"/>
        <w:jc w:val="both"/>
        <w:rPr>
          <w:lang w:val="en-GB"/>
        </w:rPr>
      </w:pPr>
      <w:r w:rsidRPr="009500B7">
        <w:rPr>
          <w:lang w:val="en-GB"/>
        </w:rPr>
        <w:t>The aims of this law are:</w:t>
      </w:r>
    </w:p>
    <w:p w14:paraId="11B415CD" w14:textId="4CD8D8CB" w:rsidR="008B700E" w:rsidRPr="009500B7" w:rsidRDefault="00DD4016" w:rsidP="00C97A70">
      <w:pPr>
        <w:pStyle w:val="ListParagraph"/>
        <w:numPr>
          <w:ilvl w:val="0"/>
          <w:numId w:val="86"/>
        </w:numPr>
        <w:spacing w:before="120" w:after="120"/>
        <w:jc w:val="both"/>
        <w:rPr>
          <w:lang w:val="en-GB"/>
        </w:rPr>
      </w:pPr>
      <w:r w:rsidRPr="009500B7">
        <w:rPr>
          <w:lang w:val="en-GB"/>
        </w:rPr>
        <w:t>to establish a system to reduce GHG emissions in a cost-effective and economically feasible way, thus contributing to the achievement of scientifically necessary levels of GHG emissions to avoid dangerous climate change at global level and the adverse effects of climate change</w:t>
      </w:r>
      <w:r w:rsidR="00F5371D">
        <w:rPr>
          <w:lang w:val="en-GB"/>
        </w:rPr>
        <w:t>,</w:t>
      </w:r>
    </w:p>
    <w:p w14:paraId="44B51DF5" w14:textId="498EAC33" w:rsidR="008B700E" w:rsidRPr="009500B7" w:rsidRDefault="00DD4016" w:rsidP="00C97A70">
      <w:pPr>
        <w:pStyle w:val="ListParagraph"/>
        <w:numPr>
          <w:ilvl w:val="0"/>
          <w:numId w:val="86"/>
        </w:numPr>
        <w:spacing w:before="120" w:after="120"/>
        <w:jc w:val="both"/>
        <w:rPr>
          <w:lang w:val="en-GB"/>
        </w:rPr>
      </w:pPr>
      <w:r w:rsidRPr="009500B7">
        <w:rPr>
          <w:lang w:val="en-GB"/>
        </w:rPr>
        <w:t>to reduce GHG emissions and adapt to changed climate conditions by adopting and implementing public policy documents</w:t>
      </w:r>
      <w:r w:rsidR="00F5371D">
        <w:rPr>
          <w:lang w:val="en-GB"/>
        </w:rPr>
        <w:t>,</w:t>
      </w:r>
      <w:r w:rsidRPr="009500B7">
        <w:rPr>
          <w:lang w:val="en-GB"/>
        </w:rPr>
        <w:t xml:space="preserve"> </w:t>
      </w:r>
    </w:p>
    <w:p w14:paraId="734B1A97" w14:textId="0B1AAF52" w:rsidR="008B700E" w:rsidRPr="009500B7" w:rsidRDefault="00DD4016" w:rsidP="00C97A70">
      <w:pPr>
        <w:pStyle w:val="ListParagraph"/>
        <w:numPr>
          <w:ilvl w:val="0"/>
          <w:numId w:val="86"/>
        </w:numPr>
        <w:spacing w:before="120" w:after="120"/>
        <w:jc w:val="both"/>
        <w:rPr>
          <w:lang w:val="en-GB"/>
        </w:rPr>
      </w:pPr>
      <w:r w:rsidRPr="009500B7">
        <w:rPr>
          <w:lang w:val="en-GB"/>
        </w:rPr>
        <w:t xml:space="preserve">to establish mechanisms for timely, transparent, accurate, consistent, </w:t>
      </w:r>
      <w:proofErr w:type="gramStart"/>
      <w:r w:rsidRPr="009500B7">
        <w:rPr>
          <w:lang w:val="en-GB"/>
        </w:rPr>
        <w:t>comparable</w:t>
      </w:r>
      <w:proofErr w:type="gramEnd"/>
      <w:r w:rsidRPr="009500B7">
        <w:rPr>
          <w:lang w:val="en-GB"/>
        </w:rPr>
        <w:t xml:space="preserve"> and complete reporting and verification of information on the </w:t>
      </w:r>
      <w:r w:rsidR="000E78DE" w:rsidRPr="009500B7">
        <w:rPr>
          <w:lang w:val="en-GB"/>
        </w:rPr>
        <w:t>fulfilment</w:t>
      </w:r>
      <w:r w:rsidRPr="009500B7">
        <w:rPr>
          <w:lang w:val="en-GB"/>
        </w:rPr>
        <w:t xml:space="preserve"> of obligations set by relevant laws and protocols on climate change. </w:t>
      </w:r>
    </w:p>
    <w:p w14:paraId="234803D9" w14:textId="0665E8A5" w:rsidR="008B700E" w:rsidRPr="009500B7" w:rsidRDefault="00DD4016" w:rsidP="00445E38">
      <w:pPr>
        <w:pStyle w:val="Heading4"/>
        <w:numPr>
          <w:ilvl w:val="2"/>
          <w:numId w:val="53"/>
        </w:numPr>
        <w:spacing w:before="120" w:after="120"/>
        <w:ind w:left="1077"/>
        <w:rPr>
          <w:rFonts w:ascii="Calibri" w:hAnsi="Calibri" w:cs="Calibri"/>
          <w:lang w:val="en-GB"/>
        </w:rPr>
      </w:pPr>
      <w:bookmarkStart w:id="44" w:name="_Toc93348645"/>
      <w:r w:rsidRPr="009500B7">
        <w:rPr>
          <w:rFonts w:ascii="Calibri" w:hAnsi="Calibri" w:cs="Calibri"/>
          <w:lang w:val="en-GB"/>
        </w:rPr>
        <w:t>The Law on Waste Management</w:t>
      </w:r>
      <w:bookmarkEnd w:id="44"/>
      <w:r w:rsidRPr="009500B7">
        <w:rPr>
          <w:rFonts w:ascii="Calibri" w:hAnsi="Calibri" w:cs="Calibri"/>
          <w:lang w:val="en-GB"/>
        </w:rPr>
        <w:t xml:space="preserve"> </w:t>
      </w:r>
    </w:p>
    <w:p w14:paraId="1CC87260" w14:textId="77777777" w:rsidR="008B700E" w:rsidRPr="009500B7" w:rsidRDefault="00DD4016">
      <w:pPr>
        <w:spacing w:before="120" w:after="120"/>
        <w:jc w:val="both"/>
        <w:rPr>
          <w:lang w:val="en-GB"/>
        </w:rPr>
      </w:pPr>
      <w:r w:rsidRPr="009500B7">
        <w:rPr>
          <w:lang w:val="en-GB"/>
        </w:rPr>
        <w:t>The Law on Waste Management (“Official Gazette of RS” Nos. 36/2009, 88/2010, 14/2016 and 95/2018), which is harmonized with all relevant EU directives, has been adopted in 2009 and last amended in 2018. The Law regulates types and classification of waste; waste management planning; waste management entities responsibilities and obligations in waste management; organization of waste management; managing special waste streams; conditions and procedure for permit issuance; transboundary movement of waste; reporting on waste and database; financing of waste management; supervision, and other issues relevant for waste management.</w:t>
      </w:r>
    </w:p>
    <w:p w14:paraId="2152B9BC" w14:textId="77777777" w:rsidR="008B700E" w:rsidRPr="009500B7" w:rsidRDefault="00DD4016">
      <w:pPr>
        <w:spacing w:before="120" w:after="120"/>
        <w:jc w:val="both"/>
        <w:rPr>
          <w:lang w:val="en-GB"/>
        </w:rPr>
      </w:pPr>
      <w:r w:rsidRPr="009500B7">
        <w:rPr>
          <w:lang w:val="en-GB"/>
        </w:rPr>
        <w:t xml:space="preserve">Waste Management is based on the principle of the selection of the most optimal option for the environment, self-sufficiency principle, principle of proximity and regional approach to waste management, principles of waste management hierarchy, responsibility and "polluter pays" principle. </w:t>
      </w:r>
    </w:p>
    <w:p w14:paraId="7DAC1F09" w14:textId="5E5D648E" w:rsidR="008B700E" w:rsidRPr="009500B7" w:rsidRDefault="00DD4016">
      <w:pPr>
        <w:spacing w:before="120" w:after="120"/>
        <w:jc w:val="both"/>
        <w:rPr>
          <w:lang w:val="en-GB"/>
        </w:rPr>
      </w:pPr>
      <w:r w:rsidRPr="009500B7">
        <w:rPr>
          <w:lang w:val="en-GB"/>
        </w:rPr>
        <w:t xml:space="preserve">The waste </w:t>
      </w:r>
      <w:r w:rsidR="00F05D43" w:rsidRPr="009500B7">
        <w:rPr>
          <w:lang w:val="en-GB"/>
        </w:rPr>
        <w:t>catalogue</w:t>
      </w:r>
      <w:r w:rsidRPr="009500B7">
        <w:rPr>
          <w:lang w:val="en-GB"/>
        </w:rPr>
        <w:t xml:space="preserve"> of the Republic of Serbia is fully harmonized with the European waste </w:t>
      </w:r>
      <w:r w:rsidR="00B84210" w:rsidRPr="009500B7">
        <w:rPr>
          <w:lang w:val="en-GB"/>
        </w:rPr>
        <w:t>catalogue</w:t>
      </w:r>
      <w:r w:rsidRPr="009500B7">
        <w:rPr>
          <w:lang w:val="en-GB"/>
        </w:rPr>
        <w:t xml:space="preserve"> and is part of the Regulation on the conditions and manner of sorting, </w:t>
      </w:r>
      <w:proofErr w:type="gramStart"/>
      <w:r w:rsidRPr="009500B7">
        <w:rPr>
          <w:lang w:val="en-GB"/>
        </w:rPr>
        <w:t>packaging</w:t>
      </w:r>
      <w:proofErr w:type="gramEnd"/>
      <w:r w:rsidRPr="009500B7">
        <w:rPr>
          <w:lang w:val="en-GB"/>
        </w:rPr>
        <w:t xml:space="preserve"> and storage of secondary raw materials (’’Official Gazette of RS’’, Nos. 55/2001 and 72/2009).</w:t>
      </w:r>
    </w:p>
    <w:p w14:paraId="4F2F8FE2" w14:textId="77777777" w:rsidR="008B700E" w:rsidRPr="009500B7" w:rsidRDefault="00DD4016" w:rsidP="00445E38">
      <w:pPr>
        <w:pStyle w:val="Heading4"/>
        <w:numPr>
          <w:ilvl w:val="2"/>
          <w:numId w:val="53"/>
        </w:numPr>
        <w:spacing w:before="120" w:after="120"/>
        <w:ind w:left="1077"/>
        <w:rPr>
          <w:rFonts w:ascii="Calibri" w:hAnsi="Calibri" w:cs="Calibri"/>
          <w:lang w:val="en-GB"/>
        </w:rPr>
      </w:pPr>
      <w:bookmarkStart w:id="45" w:name="_Toc93348646"/>
      <w:r w:rsidRPr="009500B7">
        <w:rPr>
          <w:rFonts w:ascii="Calibri" w:hAnsi="Calibri" w:cs="Calibri"/>
          <w:lang w:val="en-GB"/>
        </w:rPr>
        <w:t>The Law on Water</w:t>
      </w:r>
      <w:bookmarkEnd w:id="45"/>
    </w:p>
    <w:p w14:paraId="6EAFB56E" w14:textId="77777777" w:rsidR="008B700E" w:rsidRPr="009500B7" w:rsidRDefault="00DD4016">
      <w:pPr>
        <w:spacing w:before="120" w:after="120"/>
        <w:jc w:val="both"/>
        <w:rPr>
          <w:lang w:val="en-GB"/>
        </w:rPr>
      </w:pPr>
      <w:r w:rsidRPr="009500B7">
        <w:rPr>
          <w:lang w:val="en-GB"/>
        </w:rPr>
        <w:t>The Law on Water (“Official Gazette of RS”, Nos. 30/10, 93/12, 101/2016 and 95/2018), which incorporates the EU Water Framework Directive, covers water regimes, water management areas, responsibilities for water management (including sub-law water management legislation), water management activities, limitation of owners’ and beneficiaries’ rights, water cooperatives, financing of water management activities, and administrative inspection to enforce the Law. The legislation provides for various water management sub-laws on water resource conditions, water resource compliance and water resource permits.</w:t>
      </w:r>
    </w:p>
    <w:p w14:paraId="65D01F1D" w14:textId="77777777" w:rsidR="008B700E" w:rsidRPr="009500B7" w:rsidRDefault="00DD4016">
      <w:pPr>
        <w:spacing w:before="120" w:after="120"/>
        <w:jc w:val="both"/>
        <w:rPr>
          <w:lang w:val="en-GB"/>
        </w:rPr>
      </w:pPr>
      <w:r w:rsidRPr="009500B7">
        <w:rPr>
          <w:lang w:val="en-GB"/>
        </w:rPr>
        <w:t>The Law prescribes various provisions aimed to define the legal status of waters on the territory of the Republic of Serbia, defines the integrated water management approach, rules regarding the management of water facilities and water land, resources and financing of water activities, sustainable use of water resources, supervision, rules related to the surface water and groundwater including thermal and mineral waters, except groundwater from which useful mineral raw materials and geothermal energy can be obtained.</w:t>
      </w:r>
    </w:p>
    <w:p w14:paraId="7C4699F0" w14:textId="41786D3D" w:rsidR="008B700E" w:rsidRPr="009500B7" w:rsidRDefault="00DD4016" w:rsidP="00445E38">
      <w:pPr>
        <w:pStyle w:val="Heading4"/>
        <w:numPr>
          <w:ilvl w:val="2"/>
          <w:numId w:val="53"/>
        </w:numPr>
        <w:spacing w:before="120" w:after="120"/>
        <w:ind w:left="1077"/>
        <w:rPr>
          <w:rFonts w:ascii="Calibri" w:hAnsi="Calibri" w:cs="Calibri"/>
          <w:lang w:val="en-GB"/>
        </w:rPr>
      </w:pPr>
      <w:bookmarkStart w:id="46" w:name="_Toc93348647"/>
      <w:r w:rsidRPr="009500B7">
        <w:rPr>
          <w:rFonts w:ascii="Calibri" w:hAnsi="Calibri" w:cs="Calibri"/>
          <w:lang w:val="en-GB"/>
        </w:rPr>
        <w:lastRenderedPageBreak/>
        <w:t xml:space="preserve">The Law on </w:t>
      </w:r>
      <w:r w:rsidR="00AA5352">
        <w:rPr>
          <w:rFonts w:ascii="Calibri" w:hAnsi="Calibri" w:cs="Calibri"/>
          <w:lang w:val="en-GB"/>
        </w:rPr>
        <w:t xml:space="preserve">Energy </w:t>
      </w:r>
      <w:r w:rsidRPr="009500B7">
        <w:rPr>
          <w:rFonts w:ascii="Calibri" w:hAnsi="Calibri" w:cs="Calibri"/>
          <w:lang w:val="en-GB"/>
        </w:rPr>
        <w:t>Efficient and Rational Use of Energy</w:t>
      </w:r>
      <w:bookmarkEnd w:id="46"/>
      <w:r w:rsidRPr="009500B7">
        <w:rPr>
          <w:rFonts w:ascii="Calibri" w:hAnsi="Calibri" w:cs="Calibri"/>
          <w:lang w:val="en-GB"/>
        </w:rPr>
        <w:t xml:space="preserve"> </w:t>
      </w:r>
    </w:p>
    <w:p w14:paraId="3B8C7670" w14:textId="314C69C0" w:rsidR="008B700E" w:rsidRPr="009500B7" w:rsidRDefault="00DD4016">
      <w:pPr>
        <w:spacing w:before="120" w:after="120"/>
        <w:jc w:val="both"/>
        <w:rPr>
          <w:lang w:val="en-GB"/>
        </w:rPr>
      </w:pPr>
      <w:r w:rsidRPr="009500B7">
        <w:rPr>
          <w:lang w:val="en-GB"/>
        </w:rPr>
        <w:t xml:space="preserve">The adoption of four laws in the field of mining and energy, including the </w:t>
      </w:r>
      <w:bookmarkStart w:id="47" w:name="_Hlk92106942"/>
      <w:r w:rsidRPr="009500B7">
        <w:rPr>
          <w:lang w:val="en-GB"/>
        </w:rPr>
        <w:t>new Law on Energy Efficiency and Rational Use of Energy</w:t>
      </w:r>
      <w:r w:rsidR="000A118A">
        <w:rPr>
          <w:lang w:val="en-GB"/>
        </w:rPr>
        <w:t xml:space="preserve"> (LEERUE</w:t>
      </w:r>
      <w:r w:rsidR="00C53048">
        <w:rPr>
          <w:lang w:val="en-GB"/>
        </w:rPr>
        <w:t>)</w:t>
      </w:r>
      <w:bookmarkEnd w:id="47"/>
      <w:r w:rsidRPr="009500B7">
        <w:rPr>
          <w:lang w:val="en-GB"/>
        </w:rPr>
        <w:t>, laid the foundation for Serbia's new energy policy, which focuses on ensuring energy security, greater use of green energy and the fight against climate change.</w:t>
      </w:r>
      <w:r w:rsidR="004A43DD">
        <w:rPr>
          <w:lang w:val="en-GB"/>
        </w:rPr>
        <w:t xml:space="preserve"> </w:t>
      </w:r>
      <w:r w:rsidR="004A43DD" w:rsidRPr="004A43DD">
        <w:rPr>
          <w:lang w:val="en-GB"/>
        </w:rPr>
        <w:t>Law on Energy Efficiency and Rational Use of Energy is fully harmonized with current EU regulation in the energy efficiency field.</w:t>
      </w:r>
    </w:p>
    <w:p w14:paraId="16A8700C" w14:textId="79C14504" w:rsidR="008B700E" w:rsidRDefault="00DD4016">
      <w:pPr>
        <w:spacing w:before="120" w:after="120"/>
        <w:jc w:val="both"/>
        <w:rPr>
          <w:lang w:val="en-GB"/>
        </w:rPr>
      </w:pPr>
      <w:r w:rsidRPr="009500B7">
        <w:rPr>
          <w:lang w:val="en-GB"/>
        </w:rPr>
        <w:t>The Law on Efficient and Rational Use of Energy (“Official Gazette of RS”</w:t>
      </w:r>
      <w:r w:rsidR="00703699" w:rsidRPr="009500B7">
        <w:rPr>
          <w:lang w:val="en-GB"/>
        </w:rPr>
        <w:t>,</w:t>
      </w:r>
      <w:r w:rsidRPr="009500B7">
        <w:rPr>
          <w:lang w:val="en-GB"/>
        </w:rPr>
        <w:t xml:space="preserve"> No. 40/2021) regulates the conditions and manner of efficient use of energy and energy products (hereinafter: energy); energy efficiency policy; energy management system; energy efficiency policy measures: use of energy in</w:t>
      </w:r>
      <w:r w:rsidR="00B61645">
        <w:rPr>
          <w:lang w:val="en-GB"/>
        </w:rPr>
        <w:t xml:space="preserve"> </w:t>
      </w:r>
      <w:r w:rsidR="003F300D">
        <w:rPr>
          <w:lang w:val="en-GB"/>
        </w:rPr>
        <w:t>public</w:t>
      </w:r>
      <w:r w:rsidRPr="009500B7">
        <w:rPr>
          <w:lang w:val="en-GB"/>
        </w:rPr>
        <w:t xml:space="preserve"> buildings, in energy activities and end customers, for energy facilities and energy services; energy </w:t>
      </w:r>
      <w:r w:rsidR="001B6711" w:rsidRPr="009500B7">
        <w:rPr>
          <w:lang w:val="en-GB"/>
        </w:rPr>
        <w:t>labelling</w:t>
      </w:r>
      <w:r w:rsidRPr="009500B7">
        <w:rPr>
          <w:lang w:val="en-GB"/>
        </w:rPr>
        <w:t xml:space="preserve"> and eco-design requirements; financing, incentives and other measures in this area; establishment and operations of the Directorate for Financing and Encouragement of Energy Efficiency (hereinafter: the Directorate), as well as other issues of importance for the rights and obligations of individuals and legal entities related to the efficient use of energy. </w:t>
      </w:r>
    </w:p>
    <w:p w14:paraId="2D685366" w14:textId="529DE838" w:rsidR="004A43DD" w:rsidRPr="009500B7" w:rsidRDefault="00B03AD8">
      <w:pPr>
        <w:spacing w:before="120" w:after="120"/>
        <w:jc w:val="both"/>
        <w:rPr>
          <w:lang w:val="en-GB"/>
        </w:rPr>
      </w:pPr>
      <w:r w:rsidRPr="00B03AD8">
        <w:rPr>
          <w:lang w:val="en-GB"/>
        </w:rPr>
        <w:t xml:space="preserve">The establishment of the </w:t>
      </w:r>
      <w:r w:rsidR="002019E1">
        <w:rPr>
          <w:lang w:val="en-GB"/>
        </w:rPr>
        <w:t>Administration</w:t>
      </w:r>
      <w:r w:rsidRPr="00B03AD8">
        <w:rPr>
          <w:lang w:val="en-GB"/>
        </w:rPr>
        <w:t xml:space="preserve"> for Financing and Promotion of Energy Efficiency as a separate legal entity within the Ministry of Mining and Energy instead of the Budget Fund for Energy Efficiency, which was just as a budget line operated by the Ministry since 2014. The establishment of the Directorate is expected to enable subsidies for improvement of energy efficiency in residential and other energy consumption sectors in addition to the public sector</w:t>
      </w:r>
      <w:r w:rsidR="004A43DD" w:rsidRPr="004A43DD">
        <w:rPr>
          <w:lang w:val="en-GB"/>
        </w:rPr>
        <w:t>.</w:t>
      </w:r>
    </w:p>
    <w:p w14:paraId="56DF292A" w14:textId="77777777" w:rsidR="008B700E" w:rsidRPr="009500B7" w:rsidRDefault="00DD4016">
      <w:pPr>
        <w:spacing w:before="120" w:after="120"/>
        <w:jc w:val="both"/>
        <w:rPr>
          <w:lang w:val="en-GB"/>
        </w:rPr>
      </w:pPr>
      <w:r w:rsidRPr="009500B7">
        <w:rPr>
          <w:lang w:val="en-GB"/>
        </w:rPr>
        <w:t xml:space="preserve">The aim of this law is to create conditions for efficient use of energy and improvement of energy efficiency, which contributes to: </w:t>
      </w:r>
    </w:p>
    <w:p w14:paraId="4A3B21EC" w14:textId="22A26FE1" w:rsidR="008B700E" w:rsidRPr="009500B7" w:rsidRDefault="00DD4016" w:rsidP="00C97A70">
      <w:pPr>
        <w:pStyle w:val="ListParagraph"/>
        <w:numPr>
          <w:ilvl w:val="0"/>
          <w:numId w:val="87"/>
        </w:numPr>
        <w:spacing w:before="120" w:after="120"/>
        <w:jc w:val="both"/>
        <w:rPr>
          <w:lang w:val="en-GB"/>
        </w:rPr>
      </w:pPr>
      <w:r w:rsidRPr="009500B7">
        <w:rPr>
          <w:lang w:val="en-GB"/>
        </w:rPr>
        <w:t>achieving energy savings</w:t>
      </w:r>
    </w:p>
    <w:p w14:paraId="599149A1" w14:textId="4D83D353" w:rsidR="008B700E" w:rsidRPr="009500B7" w:rsidRDefault="00DD4016" w:rsidP="00C97A70">
      <w:pPr>
        <w:pStyle w:val="ListParagraph"/>
        <w:numPr>
          <w:ilvl w:val="0"/>
          <w:numId w:val="87"/>
        </w:numPr>
        <w:spacing w:before="120" w:after="120"/>
        <w:jc w:val="both"/>
        <w:rPr>
          <w:lang w:val="en-GB"/>
        </w:rPr>
      </w:pPr>
      <w:r w:rsidRPr="009500B7">
        <w:rPr>
          <w:lang w:val="en-GB"/>
        </w:rPr>
        <w:t>security of energy supply</w:t>
      </w:r>
    </w:p>
    <w:p w14:paraId="35C278BC" w14:textId="50D08E53" w:rsidR="008B700E" w:rsidRPr="009500B7" w:rsidRDefault="00DD4016" w:rsidP="00C97A70">
      <w:pPr>
        <w:pStyle w:val="ListParagraph"/>
        <w:numPr>
          <w:ilvl w:val="0"/>
          <w:numId w:val="87"/>
        </w:numPr>
        <w:spacing w:before="120" w:after="120"/>
        <w:jc w:val="both"/>
        <w:rPr>
          <w:lang w:val="en-GB"/>
        </w:rPr>
      </w:pPr>
      <w:r w:rsidRPr="009500B7">
        <w:rPr>
          <w:lang w:val="en-GB"/>
        </w:rPr>
        <w:t>reducing the impact of the energy sector on the environment and climate change</w:t>
      </w:r>
    </w:p>
    <w:p w14:paraId="009E9693" w14:textId="12B1263E" w:rsidR="008B700E" w:rsidRPr="009500B7" w:rsidRDefault="00DD4016" w:rsidP="00C97A70">
      <w:pPr>
        <w:pStyle w:val="ListParagraph"/>
        <w:numPr>
          <w:ilvl w:val="0"/>
          <w:numId w:val="87"/>
        </w:numPr>
        <w:spacing w:before="120" w:after="120"/>
        <w:jc w:val="both"/>
        <w:rPr>
          <w:lang w:val="en-GB"/>
        </w:rPr>
      </w:pPr>
      <w:r w:rsidRPr="009500B7">
        <w:rPr>
          <w:lang w:val="en-GB"/>
        </w:rPr>
        <w:t>sustainable use of natural and other resources</w:t>
      </w:r>
    </w:p>
    <w:p w14:paraId="5F032372" w14:textId="3114CE66" w:rsidR="008B700E" w:rsidRPr="009500B7" w:rsidRDefault="00DD4016" w:rsidP="00C97A70">
      <w:pPr>
        <w:pStyle w:val="ListParagraph"/>
        <w:numPr>
          <w:ilvl w:val="0"/>
          <w:numId w:val="87"/>
        </w:numPr>
        <w:spacing w:before="120" w:after="120"/>
        <w:jc w:val="both"/>
        <w:rPr>
          <w:lang w:val="en-GB"/>
        </w:rPr>
      </w:pPr>
      <w:r w:rsidRPr="009500B7">
        <w:rPr>
          <w:lang w:val="en-GB"/>
        </w:rPr>
        <w:t xml:space="preserve">increasing the competitiveness of the economy </w:t>
      </w:r>
    </w:p>
    <w:p w14:paraId="1673C667" w14:textId="3691F560" w:rsidR="008B700E" w:rsidRPr="009500B7" w:rsidRDefault="00DD4016" w:rsidP="00C97A70">
      <w:pPr>
        <w:pStyle w:val="ListParagraph"/>
        <w:numPr>
          <w:ilvl w:val="0"/>
          <w:numId w:val="87"/>
        </w:numPr>
        <w:spacing w:before="120" w:after="120"/>
        <w:jc w:val="both"/>
        <w:rPr>
          <w:lang w:val="en-GB"/>
        </w:rPr>
      </w:pPr>
      <w:r w:rsidRPr="009500B7">
        <w:rPr>
          <w:lang w:val="en-GB"/>
        </w:rPr>
        <w:t>improving the conditions for economic development</w:t>
      </w:r>
    </w:p>
    <w:p w14:paraId="728F1144" w14:textId="77777777" w:rsidR="008B700E" w:rsidRPr="009500B7" w:rsidRDefault="00DD4016" w:rsidP="00C97A70">
      <w:pPr>
        <w:pStyle w:val="ListParagraph"/>
        <w:numPr>
          <w:ilvl w:val="0"/>
          <w:numId w:val="87"/>
        </w:numPr>
        <w:spacing w:before="120" w:after="120"/>
        <w:jc w:val="both"/>
        <w:rPr>
          <w:lang w:val="en-GB"/>
        </w:rPr>
      </w:pPr>
      <w:r w:rsidRPr="009500B7">
        <w:rPr>
          <w:lang w:val="en-GB"/>
        </w:rPr>
        <w:t>reducing energy poverty.</w:t>
      </w:r>
    </w:p>
    <w:p w14:paraId="75965237" w14:textId="77777777" w:rsidR="008B700E" w:rsidRPr="009500B7" w:rsidRDefault="00DD4016">
      <w:pPr>
        <w:spacing w:before="120" w:after="120"/>
        <w:jc w:val="both"/>
        <w:rPr>
          <w:lang w:val="en-GB"/>
        </w:rPr>
      </w:pPr>
      <w:r w:rsidRPr="009500B7">
        <w:rPr>
          <w:lang w:val="en-GB"/>
        </w:rPr>
        <w:t xml:space="preserve">Also, implementation of the energy management system includes a broad set of regulatory, organizational, promotional, </w:t>
      </w:r>
      <w:proofErr w:type="gramStart"/>
      <w:r w:rsidRPr="009500B7">
        <w:rPr>
          <w:lang w:val="en-GB"/>
        </w:rPr>
        <w:t>technical</w:t>
      </w:r>
      <w:proofErr w:type="gramEnd"/>
      <w:r w:rsidRPr="009500B7">
        <w:rPr>
          <w:lang w:val="en-GB"/>
        </w:rPr>
        <w:t xml:space="preserve"> and other measures and activities that are determined and implemented by the different actors involved in this system, within their scope of competencies, including public administration bodies and designated parties of the system. The Law sets the legal base for the transposition of the Energy Efficiency Directive (EED). Full alignment is expected through secondary legislation.</w:t>
      </w:r>
    </w:p>
    <w:p w14:paraId="22DCF334" w14:textId="77777777" w:rsidR="008B700E" w:rsidRPr="009500B7" w:rsidRDefault="00DD4016">
      <w:pPr>
        <w:spacing w:before="120" w:after="120"/>
        <w:jc w:val="both"/>
        <w:rPr>
          <w:lang w:val="en-GB"/>
        </w:rPr>
      </w:pPr>
      <w:r w:rsidRPr="009500B7">
        <w:rPr>
          <w:lang w:val="en-GB"/>
        </w:rPr>
        <w:t>Energy poverty within the meaning of this Law is the result of the combination of low household income, large expenditure of available income on energy and insufficient energy efficiency.</w:t>
      </w:r>
    </w:p>
    <w:p w14:paraId="1AB260BE" w14:textId="053A4BDF" w:rsidR="003F45E0" w:rsidRDefault="008F5907" w:rsidP="00445E38">
      <w:pPr>
        <w:pStyle w:val="Heading4"/>
        <w:numPr>
          <w:ilvl w:val="2"/>
          <w:numId w:val="53"/>
        </w:numPr>
        <w:spacing w:before="120" w:after="120"/>
        <w:ind w:left="1077"/>
        <w:rPr>
          <w:rFonts w:ascii="Calibri" w:hAnsi="Calibri" w:cs="Calibri"/>
          <w:lang w:val="en-GB"/>
        </w:rPr>
      </w:pPr>
      <w:r>
        <w:rPr>
          <w:rFonts w:ascii="Calibri" w:hAnsi="Calibri" w:cs="Calibri"/>
          <w:lang w:val="en-GB"/>
        </w:rPr>
        <w:t xml:space="preserve"> </w:t>
      </w:r>
      <w:bookmarkStart w:id="48" w:name="_Toc93348648"/>
      <w:r>
        <w:rPr>
          <w:rFonts w:ascii="Calibri" w:hAnsi="Calibri" w:cs="Calibri"/>
          <w:lang w:val="en-GB"/>
        </w:rPr>
        <w:t>The Law of Energy</w:t>
      </w:r>
      <w:bookmarkEnd w:id="48"/>
    </w:p>
    <w:p w14:paraId="17B6716E" w14:textId="5F50B727" w:rsidR="00AD0F92" w:rsidRPr="00C35FFD" w:rsidRDefault="00B03AD8" w:rsidP="00C35FFD">
      <w:pPr>
        <w:shd w:val="clear" w:color="auto" w:fill="FFFFFF"/>
        <w:spacing w:after="300" w:line="270" w:lineRule="atLeast"/>
        <w:jc w:val="both"/>
        <w:textAlignment w:val="baseline"/>
        <w:rPr>
          <w:rFonts w:eastAsia="Times New Roman"/>
          <w:color w:val="565656"/>
          <w:lang w:val="en-GB" w:eastAsia="en-GB"/>
        </w:rPr>
      </w:pPr>
      <w:r>
        <w:rPr>
          <w:lang w:val="en-GB"/>
        </w:rPr>
        <w:t>The Law of Energy</w:t>
      </w:r>
      <w:r w:rsidRPr="00C35FFD">
        <w:rPr>
          <w:rFonts w:eastAsia="Times New Roman"/>
          <w:color w:val="565656"/>
          <w:lang w:val="en-GB" w:eastAsia="en-GB"/>
        </w:rPr>
        <w:t xml:space="preserve"> </w:t>
      </w:r>
      <w:r>
        <w:rPr>
          <w:rFonts w:eastAsia="Times New Roman"/>
          <w:color w:val="565656"/>
          <w:lang w:val="en-GB" w:eastAsia="en-GB"/>
        </w:rPr>
        <w:t>(‘’</w:t>
      </w:r>
      <w:r w:rsidRPr="009500B7">
        <w:rPr>
          <w:lang w:val="en-GB"/>
        </w:rPr>
        <w:t>Official Gazette of RS", No</w:t>
      </w:r>
      <w:r w:rsidR="006A6B61">
        <w:rPr>
          <w:lang w:val="en-GB"/>
        </w:rPr>
        <w:t xml:space="preserve">s, 145/2014, 95/2018 and 40/2021) </w:t>
      </w:r>
      <w:r w:rsidR="00AD0F92" w:rsidRPr="00C35FFD">
        <w:rPr>
          <w:rFonts w:eastAsia="Times New Roman"/>
          <w:color w:val="565656"/>
          <w:lang w:val="en-GB" w:eastAsia="en-GB"/>
        </w:rPr>
        <w:t>regulates the goals of energy policy and the manner of its implementation, the conditions for a reliable, safe and quality of delivery of electricity and fuels, conditions for the safe supply of customers, protection of energy customers, conditions and manner of performing energy activities, requirements for the construction of new energy facilities, status and scope of the Energy Agency of the Republic of Serbia (hereinafter: the Agency), renewable energy use, stimulus measures and guarantees of origin, organization and functioning of the electricity, natural gas and petroleum and petroleum products markets, the rights and obligations of participants in the market, the establishment of property rights on the networks of operators of the system, and monitoring of the implementation of this law.</w:t>
      </w:r>
    </w:p>
    <w:p w14:paraId="312CBB0D" w14:textId="1BED8B42" w:rsidR="00AD0F92" w:rsidRPr="00C35FFD" w:rsidRDefault="00AD0F92" w:rsidP="00C35FFD">
      <w:pPr>
        <w:shd w:val="clear" w:color="auto" w:fill="FFFFFF"/>
        <w:spacing w:after="300" w:line="270" w:lineRule="atLeast"/>
        <w:jc w:val="both"/>
        <w:textAlignment w:val="baseline"/>
        <w:rPr>
          <w:rFonts w:eastAsia="Times New Roman"/>
          <w:color w:val="565656"/>
          <w:lang w:val="en-GB" w:eastAsia="en-GB"/>
        </w:rPr>
      </w:pPr>
      <w:r w:rsidRPr="00C35FFD">
        <w:rPr>
          <w:rFonts w:eastAsia="Times New Roman"/>
          <w:color w:val="565656"/>
          <w:lang w:val="en-GB" w:eastAsia="en-GB"/>
        </w:rPr>
        <w:lastRenderedPageBreak/>
        <w:t xml:space="preserve">This law regulates the production, </w:t>
      </w:r>
      <w:proofErr w:type="gramStart"/>
      <w:r w:rsidRPr="00C35FFD">
        <w:rPr>
          <w:rFonts w:eastAsia="Times New Roman"/>
          <w:color w:val="565656"/>
          <w:lang w:val="en-GB" w:eastAsia="en-GB"/>
        </w:rPr>
        <w:t>distribution</w:t>
      </w:r>
      <w:proofErr w:type="gramEnd"/>
      <w:r w:rsidRPr="00C35FFD">
        <w:rPr>
          <w:rFonts w:eastAsia="Times New Roman"/>
          <w:color w:val="565656"/>
          <w:lang w:val="en-GB" w:eastAsia="en-GB"/>
        </w:rPr>
        <w:t xml:space="preserve"> and supply of thermal energy as an energy activity.</w:t>
      </w:r>
    </w:p>
    <w:p w14:paraId="279A992F" w14:textId="77777777" w:rsidR="001725A5" w:rsidRPr="00C35FFD" w:rsidRDefault="001725A5" w:rsidP="00C35FFD">
      <w:pPr>
        <w:shd w:val="clear" w:color="auto" w:fill="FFFFFF"/>
        <w:spacing w:after="300" w:line="270" w:lineRule="atLeast"/>
        <w:jc w:val="both"/>
        <w:textAlignment w:val="baseline"/>
        <w:rPr>
          <w:rFonts w:eastAsia="Times New Roman"/>
          <w:color w:val="565656"/>
          <w:lang w:val="en-GB" w:eastAsia="en-GB"/>
        </w:rPr>
      </w:pPr>
      <w:r w:rsidRPr="00C35FFD">
        <w:rPr>
          <w:rFonts w:eastAsia="Times New Roman"/>
          <w:color w:val="565656"/>
          <w:lang w:val="en-GB" w:eastAsia="en-GB"/>
        </w:rPr>
        <w:t xml:space="preserve">Long-term goals of energy policy of the Republic of Serbia are focused on reliability, safety, quality, security, sustainable development, competitiveness, transparency, </w:t>
      </w:r>
      <w:proofErr w:type="gramStart"/>
      <w:r w:rsidRPr="00C35FFD">
        <w:rPr>
          <w:rFonts w:eastAsia="Times New Roman"/>
          <w:color w:val="565656"/>
          <w:lang w:val="en-GB" w:eastAsia="en-GB"/>
        </w:rPr>
        <w:t>improvement</w:t>
      </w:r>
      <w:proofErr w:type="gramEnd"/>
      <w:r w:rsidRPr="00C35FFD">
        <w:rPr>
          <w:rFonts w:eastAsia="Times New Roman"/>
          <w:color w:val="565656"/>
          <w:lang w:val="en-GB" w:eastAsia="en-GB"/>
        </w:rPr>
        <w:t xml:space="preserve"> and development. Important energy goals include:</w:t>
      </w:r>
    </w:p>
    <w:p w14:paraId="70F35DAA" w14:textId="77777777" w:rsidR="001725A5" w:rsidRPr="00C35FFD" w:rsidRDefault="001725A5" w:rsidP="00C97A70">
      <w:pPr>
        <w:numPr>
          <w:ilvl w:val="0"/>
          <w:numId w:val="112"/>
        </w:numPr>
        <w:shd w:val="clear" w:color="auto" w:fill="FFFFFF"/>
        <w:spacing w:after="0" w:line="240" w:lineRule="auto"/>
        <w:jc w:val="both"/>
        <w:textAlignment w:val="baseline"/>
        <w:rPr>
          <w:rFonts w:eastAsia="Times New Roman"/>
          <w:color w:val="565656"/>
          <w:lang w:val="en-GB" w:eastAsia="en-GB"/>
        </w:rPr>
      </w:pPr>
      <w:r w:rsidRPr="00C35FFD">
        <w:rPr>
          <w:rFonts w:eastAsia="Times New Roman"/>
          <w:color w:val="565656"/>
          <w:lang w:val="en-GB" w:eastAsia="en-GB"/>
        </w:rPr>
        <w:t>ensuring the conditions for improvement of energy efficiency in performing energy-related business activities and energy consumption,</w:t>
      </w:r>
    </w:p>
    <w:p w14:paraId="435D2870" w14:textId="77777777" w:rsidR="001725A5" w:rsidRPr="00C35FFD" w:rsidRDefault="001725A5" w:rsidP="00C97A70">
      <w:pPr>
        <w:numPr>
          <w:ilvl w:val="0"/>
          <w:numId w:val="112"/>
        </w:numPr>
        <w:shd w:val="clear" w:color="auto" w:fill="FFFFFF"/>
        <w:spacing w:after="0" w:line="240" w:lineRule="auto"/>
        <w:jc w:val="both"/>
        <w:textAlignment w:val="baseline"/>
        <w:rPr>
          <w:rFonts w:eastAsia="Times New Roman"/>
          <w:color w:val="565656"/>
          <w:lang w:val="en-GB" w:eastAsia="en-GB"/>
        </w:rPr>
      </w:pPr>
      <w:r w:rsidRPr="00C35FFD">
        <w:rPr>
          <w:rFonts w:eastAsia="Times New Roman"/>
          <w:color w:val="565656"/>
          <w:lang w:val="en-GB" w:eastAsia="en-GB"/>
        </w:rPr>
        <w:t xml:space="preserve">creating of economic, </w:t>
      </w:r>
      <w:proofErr w:type="gramStart"/>
      <w:r w:rsidRPr="00C35FFD">
        <w:rPr>
          <w:rFonts w:eastAsia="Times New Roman"/>
          <w:color w:val="565656"/>
          <w:lang w:val="en-GB" w:eastAsia="en-GB"/>
        </w:rPr>
        <w:t>industrial</w:t>
      </w:r>
      <w:proofErr w:type="gramEnd"/>
      <w:r w:rsidRPr="00C35FFD">
        <w:rPr>
          <w:rFonts w:eastAsia="Times New Roman"/>
          <w:color w:val="565656"/>
          <w:lang w:val="en-GB" w:eastAsia="en-GB"/>
        </w:rPr>
        <w:t xml:space="preserve"> and financial conditions for energy production from renewable energy sources and combined production of electrical and thermal energy,</w:t>
      </w:r>
    </w:p>
    <w:p w14:paraId="67E516E5" w14:textId="77777777" w:rsidR="001725A5" w:rsidRPr="00C35FFD" w:rsidRDefault="001725A5" w:rsidP="00C97A70">
      <w:pPr>
        <w:numPr>
          <w:ilvl w:val="0"/>
          <w:numId w:val="112"/>
        </w:numPr>
        <w:shd w:val="clear" w:color="auto" w:fill="FFFFFF"/>
        <w:spacing w:after="0" w:line="240" w:lineRule="auto"/>
        <w:jc w:val="both"/>
        <w:textAlignment w:val="baseline"/>
        <w:rPr>
          <w:rFonts w:eastAsia="Times New Roman"/>
          <w:color w:val="565656"/>
          <w:lang w:val="en-GB" w:eastAsia="en-GB"/>
        </w:rPr>
      </w:pPr>
      <w:r w:rsidRPr="00C35FFD">
        <w:rPr>
          <w:rFonts w:eastAsia="Times New Roman"/>
          <w:color w:val="565656"/>
          <w:lang w:val="en-GB" w:eastAsia="en-GB"/>
        </w:rPr>
        <w:t>improving of environmental protection in all areas of the energy industry.</w:t>
      </w:r>
    </w:p>
    <w:p w14:paraId="5AAC3099" w14:textId="3B7FA683" w:rsidR="001725A5" w:rsidRPr="00C35FFD" w:rsidRDefault="001725A5" w:rsidP="00C35FFD">
      <w:pPr>
        <w:shd w:val="clear" w:color="auto" w:fill="FFFFFF"/>
        <w:spacing w:after="300" w:line="270" w:lineRule="atLeast"/>
        <w:jc w:val="both"/>
        <w:textAlignment w:val="baseline"/>
        <w:rPr>
          <w:rFonts w:eastAsia="Times New Roman"/>
          <w:color w:val="565656"/>
          <w:lang w:val="en-GB" w:eastAsia="en-GB"/>
        </w:rPr>
      </w:pPr>
      <w:r w:rsidRPr="00C35FFD">
        <w:rPr>
          <w:rFonts w:eastAsia="Times New Roman"/>
          <w:color w:val="565656"/>
          <w:lang w:val="en-GB" w:eastAsia="en-GB"/>
        </w:rPr>
        <w:t xml:space="preserve">“Energy policy is developed and implemented in </w:t>
      </w:r>
      <w:r w:rsidR="000B1B37" w:rsidRPr="00C35FFD">
        <w:rPr>
          <w:rFonts w:eastAsia="Times New Roman"/>
          <w:color w:val="565656"/>
          <w:lang w:val="en-GB" w:eastAsia="en-GB"/>
        </w:rPr>
        <w:t>detail</w:t>
      </w:r>
      <w:r w:rsidRPr="00C35FFD">
        <w:rPr>
          <w:rFonts w:eastAsia="Times New Roman"/>
          <w:color w:val="565656"/>
          <w:lang w:val="en-GB" w:eastAsia="en-GB"/>
        </w:rPr>
        <w:t xml:space="preserve"> by the Energy Development Strategy of the Republic of Serbia (Strategy), Strategy Implementation Program (Program) and the Energy Balance of the Republic of Serbia (Energy Balance).</w:t>
      </w:r>
    </w:p>
    <w:p w14:paraId="1AD13C85" w14:textId="76CD7D3D" w:rsidR="001725A5" w:rsidRPr="00C35FFD" w:rsidRDefault="001725A5" w:rsidP="00C35FFD">
      <w:pPr>
        <w:shd w:val="clear" w:color="auto" w:fill="FFFFFF"/>
        <w:spacing w:after="300" w:line="270" w:lineRule="atLeast"/>
        <w:jc w:val="both"/>
        <w:textAlignment w:val="baseline"/>
        <w:rPr>
          <w:rFonts w:eastAsia="Times New Roman"/>
          <w:color w:val="565656"/>
          <w:lang w:val="en-GB" w:eastAsia="en-GB"/>
        </w:rPr>
      </w:pPr>
      <w:r w:rsidRPr="00C35FFD">
        <w:rPr>
          <w:rFonts w:eastAsia="Times New Roman"/>
          <w:color w:val="565656"/>
          <w:lang w:val="en-GB" w:eastAsia="en-GB"/>
        </w:rPr>
        <w:t xml:space="preserve">The Government, in accordance with the </w:t>
      </w:r>
      <w:r w:rsidR="00050160">
        <w:rPr>
          <w:rFonts w:eastAsia="Times New Roman"/>
          <w:color w:val="565656"/>
          <w:lang w:val="en-GB" w:eastAsia="en-GB"/>
        </w:rPr>
        <w:t>L</w:t>
      </w:r>
      <w:r w:rsidR="00F40AD2">
        <w:rPr>
          <w:rFonts w:eastAsia="Times New Roman"/>
          <w:color w:val="565656"/>
          <w:lang w:val="en-GB" w:eastAsia="en-GB"/>
        </w:rPr>
        <w:t>a</w:t>
      </w:r>
      <w:r w:rsidR="00050160">
        <w:rPr>
          <w:rFonts w:eastAsia="Times New Roman"/>
          <w:color w:val="565656"/>
          <w:lang w:val="en-GB" w:eastAsia="en-GB"/>
        </w:rPr>
        <w:t>w of Energy</w:t>
      </w:r>
      <w:r w:rsidR="00F40AD2">
        <w:rPr>
          <w:rFonts w:eastAsia="Times New Roman"/>
          <w:color w:val="565656"/>
          <w:lang w:val="en-GB" w:eastAsia="en-GB"/>
        </w:rPr>
        <w:t xml:space="preserve">, </w:t>
      </w:r>
      <w:r w:rsidRPr="00C35FFD">
        <w:rPr>
          <w:rFonts w:eastAsia="Times New Roman"/>
          <w:color w:val="565656"/>
          <w:lang w:val="en-GB" w:eastAsia="en-GB"/>
        </w:rPr>
        <w:t>Strategy and the Program, adopts national action plans that more closely define developmental goals and measures for their implementation.”</w:t>
      </w:r>
    </w:p>
    <w:p w14:paraId="116AE909" w14:textId="635DA5E6" w:rsidR="008B700E" w:rsidRPr="009500B7" w:rsidRDefault="362AACA3" w:rsidP="00445E38">
      <w:pPr>
        <w:pStyle w:val="Heading4"/>
        <w:numPr>
          <w:ilvl w:val="2"/>
          <w:numId w:val="53"/>
        </w:numPr>
        <w:spacing w:before="120" w:after="120"/>
        <w:ind w:left="1077"/>
        <w:rPr>
          <w:rFonts w:ascii="Calibri" w:hAnsi="Calibri" w:cs="Calibri"/>
          <w:lang w:val="en-GB"/>
        </w:rPr>
      </w:pPr>
      <w:bookmarkStart w:id="49" w:name="_Toc93348649"/>
      <w:r w:rsidRPr="1740F017">
        <w:rPr>
          <w:rFonts w:ascii="Calibri" w:hAnsi="Calibri" w:cs="Calibri"/>
          <w:lang w:val="en-GB"/>
        </w:rPr>
        <w:t>The Law on the Use of Renewable Energy Sources</w:t>
      </w:r>
      <w:bookmarkEnd w:id="49"/>
      <w:r w:rsidRPr="1740F017">
        <w:rPr>
          <w:rFonts w:ascii="Calibri" w:hAnsi="Calibri" w:cs="Calibri"/>
          <w:lang w:val="en-GB"/>
        </w:rPr>
        <w:t xml:space="preserve"> </w:t>
      </w:r>
    </w:p>
    <w:p w14:paraId="4D7ABB43" w14:textId="77777777" w:rsidR="008B700E" w:rsidRPr="009500B7" w:rsidRDefault="00DD4016">
      <w:pPr>
        <w:spacing w:before="120" w:after="120"/>
        <w:jc w:val="both"/>
        <w:rPr>
          <w:lang w:val="en-GB"/>
        </w:rPr>
      </w:pPr>
      <w:r w:rsidRPr="009500B7">
        <w:rPr>
          <w:lang w:val="en-GB"/>
        </w:rPr>
        <w:t xml:space="preserve">The Law on the use of renewable energy sources ("Official Gazette of RS", No. 40/2021) regulates the use of energy from renewable sources, targets for the use of energy from renewable sources, the method of determining the share of renewable energy sources in the gross final energy consumption, integration of energy from renewable sources into the market, incentive systems for electricity production from renewable sources, guarantees of origin electricity, production of electricity from renewable sources for own consumption, use of renewable energy sources in the field of heat and transport, special procedures related to the construction and connection of energy facilities using renewable energy sources, basics of cooperation mechanisms with other countries in the field renewable energy sources, supervision over the implementation of this law, as well as other issues of importance for renewable energy sources. </w:t>
      </w:r>
    </w:p>
    <w:p w14:paraId="72A62550" w14:textId="77777777" w:rsidR="00703699" w:rsidRPr="009500B7" w:rsidRDefault="00DD4016">
      <w:pPr>
        <w:spacing w:before="120" w:after="120"/>
        <w:jc w:val="both"/>
        <w:rPr>
          <w:lang w:val="en-GB"/>
        </w:rPr>
      </w:pPr>
      <w:r w:rsidRPr="009500B7">
        <w:rPr>
          <w:lang w:val="en-GB"/>
        </w:rPr>
        <w:t xml:space="preserve">To regulate the use of energy from renewable sources, the Law defines the following measures and activities (among others), relevant to the Project, to be taken to achieve long-term goals: </w:t>
      </w:r>
    </w:p>
    <w:p w14:paraId="6D7DA67D" w14:textId="097201D1" w:rsidR="00703699" w:rsidRPr="009500B7" w:rsidRDefault="00DD4016" w:rsidP="00C97A70">
      <w:pPr>
        <w:pStyle w:val="ListParagraph"/>
        <w:numPr>
          <w:ilvl w:val="0"/>
          <w:numId w:val="88"/>
        </w:numPr>
        <w:spacing w:before="120" w:after="120"/>
        <w:jc w:val="both"/>
        <w:rPr>
          <w:lang w:val="en-GB"/>
        </w:rPr>
      </w:pPr>
      <w:r w:rsidRPr="009500B7">
        <w:rPr>
          <w:lang w:val="en-GB"/>
        </w:rPr>
        <w:t xml:space="preserve">reducing the use of fossil fuels and increasing the use of renewable energy sources </w:t>
      </w:r>
      <w:proofErr w:type="gramStart"/>
      <w:r w:rsidRPr="009500B7">
        <w:rPr>
          <w:lang w:val="en-GB"/>
        </w:rPr>
        <w:t>in order to</w:t>
      </w:r>
      <w:proofErr w:type="gramEnd"/>
      <w:r w:rsidRPr="009500B7">
        <w:rPr>
          <w:lang w:val="en-GB"/>
        </w:rPr>
        <w:t xml:space="preserve"> protect the environment </w:t>
      </w:r>
    </w:p>
    <w:p w14:paraId="786ECDA2" w14:textId="29747939" w:rsidR="008B700E" w:rsidRPr="009500B7" w:rsidRDefault="00DD4016" w:rsidP="00C97A70">
      <w:pPr>
        <w:pStyle w:val="ListParagraph"/>
        <w:numPr>
          <w:ilvl w:val="0"/>
          <w:numId w:val="88"/>
        </w:numPr>
        <w:spacing w:before="120" w:after="120"/>
        <w:jc w:val="both"/>
        <w:rPr>
          <w:lang w:val="en-GB"/>
        </w:rPr>
      </w:pPr>
      <w:r w:rsidRPr="009500B7">
        <w:rPr>
          <w:lang w:val="en-GB"/>
        </w:rPr>
        <w:t>creation of new jobs and development of entrepreneurship in the field of renewable energy sources.</w:t>
      </w:r>
    </w:p>
    <w:p w14:paraId="4DD3A6F4"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50" w:name="_Toc93348650"/>
      <w:r w:rsidRPr="1740F017">
        <w:rPr>
          <w:rFonts w:ascii="Calibri" w:hAnsi="Calibri" w:cs="Calibri"/>
          <w:lang w:val="en-GB"/>
        </w:rPr>
        <w:t>The Law on Protection Against Environmental Noise</w:t>
      </w:r>
      <w:bookmarkEnd w:id="50"/>
      <w:r w:rsidRPr="1740F017">
        <w:rPr>
          <w:rFonts w:ascii="Calibri" w:hAnsi="Calibri" w:cs="Calibri"/>
          <w:lang w:val="en-GB"/>
        </w:rPr>
        <w:t xml:space="preserve"> </w:t>
      </w:r>
    </w:p>
    <w:p w14:paraId="4BB8B615" w14:textId="5E539C5E" w:rsidR="008B700E" w:rsidRPr="009500B7" w:rsidRDefault="00DD4016">
      <w:pPr>
        <w:spacing w:before="120" w:after="120"/>
        <w:jc w:val="both"/>
        <w:rPr>
          <w:lang w:val="en-GB"/>
        </w:rPr>
      </w:pPr>
      <w:r w:rsidRPr="009500B7">
        <w:rPr>
          <w:lang w:val="en-GB"/>
        </w:rPr>
        <w:t xml:space="preserve">The Law on Protection against Environmental Noise (“Official Gazette of RS”, Nos. 36/2009, 88/2010 and 96/2021), transposed EU Directive 2002/49/EC. The Law has the following main goals: establishment, </w:t>
      </w:r>
      <w:proofErr w:type="gramStart"/>
      <w:r w:rsidRPr="009500B7">
        <w:rPr>
          <w:lang w:val="en-GB"/>
        </w:rPr>
        <w:t>maintenance</w:t>
      </w:r>
      <w:proofErr w:type="gramEnd"/>
      <w:r w:rsidRPr="009500B7">
        <w:rPr>
          <w:lang w:val="en-GB"/>
        </w:rPr>
        <w:t xml:space="preserve"> and improvement of the system of noise protection on Serbian territory; and determination and realization of measures in the field of noise protection that avoid, prevent or decrease the harmful effects of noise on human health and the environment. The limit levels of noise are covered by the Regulation on permitted level of noise in the </w:t>
      </w:r>
      <w:r w:rsidR="00601EB7" w:rsidRPr="009500B7">
        <w:rPr>
          <w:lang w:val="en-GB"/>
        </w:rPr>
        <w:t>environment (</w:t>
      </w:r>
      <w:r w:rsidRPr="009500B7">
        <w:rPr>
          <w:lang w:val="en-GB"/>
        </w:rPr>
        <w:t>“Official Gazette of RS”, No. 75/2010).</w:t>
      </w:r>
    </w:p>
    <w:p w14:paraId="082E1C7F"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51" w:name="_Toc93348651"/>
      <w:r w:rsidRPr="1740F017">
        <w:rPr>
          <w:rFonts w:ascii="Calibri" w:hAnsi="Calibri" w:cs="Calibri"/>
          <w:lang w:val="en-GB"/>
        </w:rPr>
        <w:t>The Law on Soil Protection</w:t>
      </w:r>
      <w:bookmarkEnd w:id="51"/>
      <w:r w:rsidRPr="1740F017">
        <w:rPr>
          <w:rFonts w:ascii="Calibri" w:hAnsi="Calibri" w:cs="Calibri"/>
          <w:lang w:val="en-GB"/>
        </w:rPr>
        <w:t xml:space="preserve"> </w:t>
      </w:r>
    </w:p>
    <w:p w14:paraId="6C07F7F2" w14:textId="77777777" w:rsidR="008B700E" w:rsidRPr="009500B7" w:rsidRDefault="00DD4016">
      <w:pPr>
        <w:spacing w:before="120" w:after="120"/>
        <w:jc w:val="both"/>
        <w:rPr>
          <w:lang w:val="en-GB"/>
        </w:rPr>
      </w:pPr>
      <w:r w:rsidRPr="009500B7">
        <w:rPr>
          <w:lang w:val="en-GB"/>
        </w:rPr>
        <w:t xml:space="preserve">The Law on Soil Protection (“Official Gazette of RS”, No. 112/2015) regulates land protection, systematic monitoring of the condition and quality of land, remediation, remediation, reclamation, </w:t>
      </w:r>
      <w:proofErr w:type="gramStart"/>
      <w:r w:rsidRPr="009500B7">
        <w:rPr>
          <w:lang w:val="en-GB"/>
        </w:rPr>
        <w:t>inspection</w:t>
      </w:r>
      <w:proofErr w:type="gramEnd"/>
      <w:r w:rsidRPr="009500B7">
        <w:rPr>
          <w:lang w:val="en-GB"/>
        </w:rPr>
        <w:t xml:space="preserve"> and other issues of relevance to protection and conservation of the land as a natural resource of national interest. </w:t>
      </w:r>
    </w:p>
    <w:p w14:paraId="08BFE785"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52" w:name="_Toc93348652"/>
      <w:r w:rsidRPr="1740F017">
        <w:rPr>
          <w:rFonts w:ascii="Calibri" w:hAnsi="Calibri" w:cs="Calibri"/>
          <w:lang w:val="en-GB"/>
        </w:rPr>
        <w:lastRenderedPageBreak/>
        <w:t>The Law on Nature Protection</w:t>
      </w:r>
      <w:bookmarkEnd w:id="52"/>
      <w:r w:rsidRPr="1740F017">
        <w:rPr>
          <w:rFonts w:ascii="Calibri" w:hAnsi="Calibri" w:cs="Calibri"/>
          <w:lang w:val="en-GB"/>
        </w:rPr>
        <w:t xml:space="preserve"> </w:t>
      </w:r>
    </w:p>
    <w:p w14:paraId="45217C4F" w14:textId="77777777" w:rsidR="008B700E" w:rsidRPr="009500B7" w:rsidRDefault="00DD4016">
      <w:pPr>
        <w:spacing w:before="120" w:after="120"/>
        <w:jc w:val="both"/>
        <w:rPr>
          <w:lang w:val="en-GB"/>
        </w:rPr>
      </w:pPr>
      <w:r w:rsidRPr="009500B7">
        <w:rPr>
          <w:lang w:val="en-GB"/>
        </w:rPr>
        <w:t xml:space="preserve">The Law on Nature Protection (“Official Gazette of RS” Nos. 36/2009, 88/2010, 91/2010, 14/2016 and 95/2018) defines protection and preservation of nature, biological, </w:t>
      </w:r>
      <w:proofErr w:type="gramStart"/>
      <w:r w:rsidRPr="009500B7">
        <w:rPr>
          <w:lang w:val="en-GB"/>
        </w:rPr>
        <w:t>geological</w:t>
      </w:r>
      <w:proofErr w:type="gramEnd"/>
      <w:r w:rsidRPr="009500B7">
        <w:rPr>
          <w:lang w:val="en-GB"/>
        </w:rPr>
        <w:t xml:space="preserve"> and regional diversity. Nature as a common interest for the Republic of Serbia enjoys special protection in accordance with this and special laws. </w:t>
      </w:r>
    </w:p>
    <w:p w14:paraId="70A95287" w14:textId="77777777" w:rsidR="004724D7" w:rsidRDefault="00DD4016">
      <w:pPr>
        <w:spacing w:before="120" w:after="120"/>
        <w:jc w:val="both"/>
        <w:rPr>
          <w:lang w:val="en-GB"/>
        </w:rPr>
      </w:pPr>
      <w:r w:rsidRPr="009500B7">
        <w:rPr>
          <w:lang w:val="en-GB"/>
        </w:rPr>
        <w:t xml:space="preserve">The following objectives are achieved by this law: </w:t>
      </w:r>
    </w:p>
    <w:p w14:paraId="7D32DB11" w14:textId="77777777" w:rsidR="00BB100C" w:rsidRDefault="00DD4016" w:rsidP="00BB100C">
      <w:pPr>
        <w:pStyle w:val="NormalList"/>
        <w:ind w:left="851" w:hanging="425"/>
        <w:rPr>
          <w:lang w:val="en-GB"/>
        </w:rPr>
      </w:pPr>
      <w:r w:rsidRPr="009500B7">
        <w:rPr>
          <w:lang w:val="en-GB"/>
        </w:rPr>
        <w:t xml:space="preserve">protection, </w:t>
      </w:r>
      <w:proofErr w:type="gramStart"/>
      <w:r w:rsidRPr="009500B7">
        <w:rPr>
          <w:lang w:val="en-GB"/>
        </w:rPr>
        <w:t>conservation</w:t>
      </w:r>
      <w:proofErr w:type="gramEnd"/>
      <w:r w:rsidRPr="009500B7">
        <w:rPr>
          <w:lang w:val="en-GB"/>
        </w:rPr>
        <w:t xml:space="preserve"> and improvement of biological (genetic, special and ecosystem), geological and landscape diversity</w:t>
      </w:r>
    </w:p>
    <w:p w14:paraId="27C75B30" w14:textId="0F0E876D" w:rsidR="00BB100C" w:rsidRDefault="00DD4016" w:rsidP="00BB100C">
      <w:pPr>
        <w:pStyle w:val="NormalList"/>
        <w:ind w:left="851" w:hanging="425"/>
        <w:rPr>
          <w:lang w:val="en-GB"/>
        </w:rPr>
      </w:pPr>
      <w:r w:rsidRPr="00BB100C">
        <w:rPr>
          <w:lang w:val="en-GB"/>
        </w:rPr>
        <w:t xml:space="preserve">harmonization of human activities, economic and social development plans, programs, </w:t>
      </w:r>
      <w:proofErr w:type="gramStart"/>
      <w:r w:rsidRPr="00BB100C">
        <w:rPr>
          <w:lang w:val="en-GB"/>
        </w:rPr>
        <w:t>bases</w:t>
      </w:r>
      <w:proofErr w:type="gramEnd"/>
      <w:r w:rsidRPr="00BB100C">
        <w:rPr>
          <w:lang w:val="en-GB"/>
        </w:rPr>
        <w:t xml:space="preserve"> and projects with sustainable use of renewable and non-renewable natural resources and long-term preservation of natural ecosystems and natural balance</w:t>
      </w:r>
    </w:p>
    <w:p w14:paraId="369AD986" w14:textId="5997D7EF" w:rsidR="00BB100C" w:rsidRDefault="00DD4016" w:rsidP="00BB100C">
      <w:pPr>
        <w:pStyle w:val="NormalList"/>
        <w:ind w:left="851" w:hanging="425"/>
        <w:rPr>
          <w:lang w:val="en-GB"/>
        </w:rPr>
      </w:pPr>
      <w:r w:rsidRPr="00BB100C">
        <w:rPr>
          <w:lang w:val="en-GB"/>
        </w:rPr>
        <w:t xml:space="preserve">sustainable use and / or management of natural resources and goods, ensuring their function while preserving the natural values and balance of natural ecosystems </w:t>
      </w:r>
    </w:p>
    <w:p w14:paraId="3F667B60" w14:textId="77777777" w:rsidR="00BB100C" w:rsidRDefault="00DD4016" w:rsidP="00BB100C">
      <w:pPr>
        <w:pStyle w:val="NormalList"/>
        <w:ind w:left="851" w:hanging="425"/>
        <w:rPr>
          <w:lang w:val="en-GB"/>
        </w:rPr>
      </w:pPr>
      <w:r w:rsidRPr="00BB100C">
        <w:rPr>
          <w:lang w:val="en-GB"/>
        </w:rPr>
        <w:t>timely prevention of human activities and activities that can lead to permanent impoverishment of biological, geological and landscape diversity, as well as disorders with negative consequences in nature</w:t>
      </w:r>
    </w:p>
    <w:p w14:paraId="4A6F0B7F" w14:textId="77777777" w:rsidR="00BB100C" w:rsidRDefault="00DD4016" w:rsidP="00BB100C">
      <w:pPr>
        <w:pStyle w:val="NormalList"/>
        <w:ind w:left="851" w:hanging="425"/>
        <w:rPr>
          <w:lang w:val="en-GB"/>
        </w:rPr>
      </w:pPr>
      <w:r w:rsidRPr="00BB100C">
        <w:rPr>
          <w:lang w:val="en-GB"/>
        </w:rPr>
        <w:t xml:space="preserve">identification and monitoring of the situation in </w:t>
      </w:r>
      <w:proofErr w:type="gramStart"/>
      <w:r w:rsidRPr="00BB100C">
        <w:rPr>
          <w:lang w:val="en-GB"/>
        </w:rPr>
        <w:t>nature;</w:t>
      </w:r>
      <w:proofErr w:type="gramEnd"/>
      <w:r w:rsidRPr="00BB100C">
        <w:rPr>
          <w:lang w:val="en-GB"/>
        </w:rPr>
        <w:t xml:space="preserve"> </w:t>
      </w:r>
    </w:p>
    <w:p w14:paraId="30AAB5DF" w14:textId="15E34231" w:rsidR="008B700E" w:rsidRPr="00BB100C" w:rsidRDefault="00DD4016" w:rsidP="00BB100C">
      <w:pPr>
        <w:pStyle w:val="NormalList"/>
        <w:ind w:left="851" w:hanging="425"/>
        <w:rPr>
          <w:lang w:val="en-GB"/>
        </w:rPr>
      </w:pPr>
      <w:r w:rsidRPr="00BB100C">
        <w:rPr>
          <w:lang w:val="en-GB"/>
        </w:rPr>
        <w:t xml:space="preserve">improvement of the state of disturbed parts of nature and landscape. </w:t>
      </w:r>
    </w:p>
    <w:p w14:paraId="200FF751" w14:textId="77777777" w:rsidR="008B700E" w:rsidRPr="009500B7" w:rsidRDefault="00DD4016">
      <w:pPr>
        <w:spacing w:before="120" w:after="120"/>
        <w:jc w:val="both"/>
        <w:rPr>
          <w:lang w:val="en-GB"/>
        </w:rPr>
      </w:pPr>
      <w:r w:rsidRPr="009500B7">
        <w:rPr>
          <w:lang w:val="en-GB"/>
        </w:rPr>
        <w:t>The natural protected areas are governed by Institute for Nature Protection of Serbia (INP), according to the Law on Nature Protection.</w:t>
      </w:r>
    </w:p>
    <w:p w14:paraId="1F8FA6F5"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53" w:name="_Toc93348653"/>
      <w:r w:rsidRPr="1740F017">
        <w:rPr>
          <w:rFonts w:ascii="Calibri" w:hAnsi="Calibri" w:cs="Calibri"/>
          <w:lang w:val="en-GB"/>
        </w:rPr>
        <w:t>The Law on Planning and Construction</w:t>
      </w:r>
      <w:bookmarkEnd w:id="53"/>
      <w:r w:rsidRPr="1740F017">
        <w:rPr>
          <w:rFonts w:ascii="Calibri" w:hAnsi="Calibri" w:cs="Calibri"/>
          <w:lang w:val="en-GB"/>
        </w:rPr>
        <w:t xml:space="preserve"> </w:t>
      </w:r>
    </w:p>
    <w:p w14:paraId="6504D83F" w14:textId="77777777" w:rsidR="008B700E" w:rsidRPr="009500B7" w:rsidRDefault="00DD4016">
      <w:pPr>
        <w:spacing w:before="120" w:after="120"/>
        <w:jc w:val="both"/>
        <w:rPr>
          <w:lang w:val="en-GB"/>
        </w:rPr>
      </w:pPr>
      <w:r w:rsidRPr="009500B7">
        <w:rPr>
          <w:lang w:val="en-GB"/>
        </w:rPr>
        <w:t>The Law on planning and construction ("Off. Gazette of RS", No. 72/2009, 81/2009, 64/2010, 24/2011, 121/2012, 42/2013, 50/2013, 98/2013, 132/2014, 145/2014, 83/2018, 31/2019, 37/2019, 9/2020 and 52/2021) regulates the following: conditions and modalities of spatial planning and development, development of general and detailed regulation plans, development and use of construction land and the construction of facilities, predominant use of land when the land has multiple uses, public use of land and other issues of significance in the development of space, landscaping and use of construction land and the construction of facilities. It also prescribes procedure for: issuance of site conditions; issuance of building permit; notice of works; issuance of occupancy permit; attainment of conditions for design, i.e. connection of a facility to the infrastructure network; obtaining legal instruments and other documents issued by the holders of public authorities required for the construction of facilities, i.e. for the issuance of site location conditions, building permit and occupancy permit within their competence, as well as for the provision of conditions for connection to the infrastructure network and for the registration of title to the built facility and for designating a house number (unified procedure).</w:t>
      </w:r>
    </w:p>
    <w:p w14:paraId="05E8E186" w14:textId="77777777" w:rsidR="008B700E" w:rsidRPr="009500B7" w:rsidRDefault="00DD4016">
      <w:pPr>
        <w:spacing w:before="120" w:after="120"/>
        <w:jc w:val="both"/>
        <w:rPr>
          <w:lang w:val="en-GB"/>
        </w:rPr>
      </w:pPr>
      <w:r w:rsidRPr="009500B7">
        <w:rPr>
          <w:lang w:val="en-GB"/>
        </w:rPr>
        <w:t>This Law states that social and population issues are to be considered in the development of all planning documents such as spatial plans, urban plans, regulation plans, project designs, etc.</w:t>
      </w:r>
    </w:p>
    <w:p w14:paraId="52209617" w14:textId="77777777" w:rsidR="008B700E" w:rsidRPr="009500B7" w:rsidRDefault="362AACA3" w:rsidP="00445E38">
      <w:pPr>
        <w:pStyle w:val="Heading4"/>
        <w:numPr>
          <w:ilvl w:val="2"/>
          <w:numId w:val="53"/>
        </w:numPr>
        <w:spacing w:before="120" w:after="120"/>
        <w:ind w:left="1077"/>
        <w:rPr>
          <w:rFonts w:ascii="Calibri" w:eastAsia="Calibri" w:hAnsi="Calibri" w:cs="Calibri"/>
          <w:lang w:val="en-GB"/>
        </w:rPr>
      </w:pPr>
      <w:bookmarkStart w:id="54" w:name="_Toc93348654"/>
      <w:r w:rsidRPr="1740F017">
        <w:rPr>
          <w:rFonts w:ascii="Calibri" w:hAnsi="Calibri" w:cs="Calibri"/>
          <w:lang w:val="en-GB"/>
        </w:rPr>
        <w:t>Building legalization law</w:t>
      </w:r>
      <w:bookmarkEnd w:id="54"/>
    </w:p>
    <w:p w14:paraId="472AC3FA" w14:textId="5617500A" w:rsidR="008B700E" w:rsidRPr="009500B7" w:rsidRDefault="00DD4016">
      <w:pPr>
        <w:spacing w:before="120" w:after="120"/>
        <w:jc w:val="both"/>
        <w:rPr>
          <w:lang w:val="en-GB"/>
        </w:rPr>
      </w:pPr>
      <w:r w:rsidRPr="009500B7">
        <w:rPr>
          <w:lang w:val="en-GB"/>
        </w:rPr>
        <w:t xml:space="preserve">The Building </w:t>
      </w:r>
      <w:r w:rsidR="00601EB7" w:rsidRPr="009500B7">
        <w:rPr>
          <w:lang w:val="en-GB"/>
        </w:rPr>
        <w:t>L</w:t>
      </w:r>
      <w:r w:rsidRPr="009500B7">
        <w:rPr>
          <w:lang w:val="en-GB"/>
        </w:rPr>
        <w:t xml:space="preserve">egalization </w:t>
      </w:r>
      <w:r w:rsidR="00601EB7" w:rsidRPr="009500B7">
        <w:rPr>
          <w:lang w:val="en-GB"/>
        </w:rPr>
        <w:t>L</w:t>
      </w:r>
      <w:r w:rsidRPr="009500B7">
        <w:rPr>
          <w:lang w:val="en-GB"/>
        </w:rPr>
        <w:t xml:space="preserve">aw ("Official Gazette of the RS ", No. 96/15, 83/2018 and 81/2020) regulates the conditions, procedure and manner for legalizing buildings, parts of buildings, auxiliary buildings and other buildings constructed without a building or construction permit. The custom of constructing complete buildings (houses, shops, even apartment buildings), or adding auxiliary buildings to existing, legal building (garage, additional floors on houses or rooms) without a construction permit became quite usual in last 30 </w:t>
      </w:r>
      <w:r w:rsidRPr="009500B7">
        <w:rPr>
          <w:lang w:val="en-GB"/>
        </w:rPr>
        <w:lastRenderedPageBreak/>
        <w:t>years. The governments over the years always maintained the intention to legalize all illegally constructed buildings, if constructed on own land and/or with consent of the owner, but a fair portion of the existing buildings have not yet been legalized.</w:t>
      </w:r>
    </w:p>
    <w:p w14:paraId="4EAD1C92"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55" w:name="_Toc93348655"/>
      <w:r w:rsidRPr="1740F017">
        <w:rPr>
          <w:rFonts w:ascii="Calibri" w:hAnsi="Calibri" w:cs="Calibri"/>
          <w:lang w:val="en-GB"/>
        </w:rPr>
        <w:t>The Law on State Survey and Cadastral</w:t>
      </w:r>
      <w:bookmarkEnd w:id="55"/>
    </w:p>
    <w:p w14:paraId="622DE334" w14:textId="0D51BFA9" w:rsidR="008B700E" w:rsidRPr="009500B7" w:rsidRDefault="00DD4016">
      <w:pPr>
        <w:spacing w:before="120" w:after="120"/>
        <w:jc w:val="both"/>
        <w:rPr>
          <w:lang w:val="en-GB"/>
        </w:rPr>
      </w:pPr>
      <w:r w:rsidRPr="009500B7">
        <w:rPr>
          <w:lang w:val="en-GB"/>
        </w:rPr>
        <w:t xml:space="preserve">The Law on State Survey and </w:t>
      </w:r>
      <w:r w:rsidR="00ED71E8" w:rsidRPr="009500B7">
        <w:rPr>
          <w:lang w:val="en-GB"/>
        </w:rPr>
        <w:t>Cadastre</w:t>
      </w:r>
      <w:r w:rsidRPr="009500B7">
        <w:rPr>
          <w:lang w:val="en-GB"/>
        </w:rPr>
        <w:t xml:space="preserve"> ("Official Gazette of the RS", Nos. 72/2009, 18/2010, 65/2013, 15/2015, 96/2015, 47/2017, 113/2017, 27/2018, 41/2018 and 9/2020) regulates the professional activities and affairs of the state administration related to land, buildings and other structures survey, real estate </w:t>
      </w:r>
      <w:r w:rsidR="00284A69" w:rsidRPr="009500B7">
        <w:rPr>
          <w:lang w:val="en-GB"/>
        </w:rPr>
        <w:t>cadastre</w:t>
      </w:r>
      <w:r w:rsidRPr="009500B7">
        <w:rPr>
          <w:lang w:val="en-GB"/>
        </w:rPr>
        <w:t xml:space="preserve">, records and registration of property, registration of possession, registration of illegal buildings and buildings legalized according to provision of the latest Building Legalization Law of RS, utilities </w:t>
      </w:r>
      <w:r w:rsidR="00284A69" w:rsidRPr="009500B7">
        <w:rPr>
          <w:lang w:val="en-GB"/>
        </w:rPr>
        <w:t>cadastre</w:t>
      </w:r>
      <w:r w:rsidRPr="009500B7">
        <w:rPr>
          <w:lang w:val="en-GB"/>
        </w:rPr>
        <w:t>, basic geodetic works, address register, topographic and cartographic activities, valuation of real estate, geodetic and cadastral information system.</w:t>
      </w:r>
    </w:p>
    <w:p w14:paraId="15723DC0"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56" w:name="_Toc93348656"/>
      <w:r w:rsidRPr="1740F017">
        <w:rPr>
          <w:rFonts w:ascii="Calibri" w:hAnsi="Calibri" w:cs="Calibri"/>
          <w:lang w:val="en-GB"/>
        </w:rPr>
        <w:t>The Law on Housing and Building Maintenance</w:t>
      </w:r>
      <w:bookmarkEnd w:id="56"/>
    </w:p>
    <w:p w14:paraId="52CAD53E" w14:textId="77777777" w:rsidR="00867272" w:rsidRDefault="00DD4016">
      <w:pPr>
        <w:spacing w:before="120" w:after="120"/>
        <w:jc w:val="both"/>
        <w:rPr>
          <w:lang w:val="en-GB"/>
        </w:rPr>
      </w:pPr>
      <w:r w:rsidRPr="009500B7">
        <w:rPr>
          <w:lang w:val="en-GB"/>
        </w:rPr>
        <w:t xml:space="preserve">The Law on Housing and Building Maintenance (‘’Official Gazette of the RS’’, No. 104/2016 and 9/2020) requires the development of a resettlement plan for persons occupying illegal structures located on land not belonging to them (Article 82).  This Law states that physical displacement of persons who have no legal rights to the land they occupy is carried out for the construction of investment projects only if it can be proved that there is no alternative for resettlement and the settlement (or part of the settlement) cannot remain in the existing location (Articles 78, 81).  </w:t>
      </w:r>
    </w:p>
    <w:p w14:paraId="5AB7ABE4" w14:textId="3DB13854" w:rsidR="008B700E" w:rsidRPr="009500B7" w:rsidRDefault="00DD4016">
      <w:pPr>
        <w:spacing w:before="120" w:after="120"/>
        <w:jc w:val="both"/>
        <w:rPr>
          <w:lang w:val="en-GB"/>
        </w:rPr>
      </w:pPr>
      <w:r w:rsidRPr="009500B7">
        <w:rPr>
          <w:lang w:val="en-GB"/>
        </w:rPr>
        <w:t xml:space="preserve">The decision on the necessity of resettlement and resettlement plan </w:t>
      </w:r>
      <w:proofErr w:type="gramStart"/>
      <w:r w:rsidRPr="009500B7">
        <w:rPr>
          <w:lang w:val="en-GB"/>
        </w:rPr>
        <w:t>have to</w:t>
      </w:r>
      <w:proofErr w:type="gramEnd"/>
      <w:r w:rsidRPr="009500B7">
        <w:rPr>
          <w:lang w:val="en-GB"/>
        </w:rPr>
        <w:t xml:space="preserve"> include the following information: </w:t>
      </w:r>
    </w:p>
    <w:p w14:paraId="534A2C0F" w14:textId="78449370" w:rsidR="008B700E" w:rsidRPr="009500B7" w:rsidRDefault="00DD4016" w:rsidP="00C97A70">
      <w:pPr>
        <w:pStyle w:val="ListParagraph"/>
        <w:numPr>
          <w:ilvl w:val="0"/>
          <w:numId w:val="89"/>
        </w:numPr>
        <w:spacing w:before="120" w:after="120"/>
        <w:jc w:val="both"/>
        <w:rPr>
          <w:lang w:val="en-GB"/>
        </w:rPr>
      </w:pPr>
      <w:r w:rsidRPr="009500B7">
        <w:rPr>
          <w:lang w:val="en-GB"/>
        </w:rPr>
        <w:t>Reasons for resettlement</w:t>
      </w:r>
      <w:r w:rsidR="007160F9" w:rsidRPr="009500B7">
        <w:rPr>
          <w:lang w:val="en-GB"/>
        </w:rPr>
        <w:t>,</w:t>
      </w:r>
      <w:r w:rsidRPr="009500B7">
        <w:rPr>
          <w:lang w:val="en-GB"/>
        </w:rPr>
        <w:t xml:space="preserve"> </w:t>
      </w:r>
    </w:p>
    <w:p w14:paraId="5F891A4F" w14:textId="1882B872" w:rsidR="008B700E" w:rsidRPr="009500B7" w:rsidRDefault="00DD4016" w:rsidP="00C97A70">
      <w:pPr>
        <w:pStyle w:val="ListParagraph"/>
        <w:numPr>
          <w:ilvl w:val="0"/>
          <w:numId w:val="89"/>
        </w:numPr>
        <w:spacing w:before="120" w:after="120"/>
        <w:jc w:val="both"/>
        <w:rPr>
          <w:lang w:val="en-GB"/>
        </w:rPr>
      </w:pPr>
      <w:r w:rsidRPr="009500B7">
        <w:rPr>
          <w:lang w:val="en-GB"/>
        </w:rPr>
        <w:t>Map of the area which will be resettled with a presentation of affected land plots</w:t>
      </w:r>
      <w:r w:rsidR="007160F9" w:rsidRPr="009500B7">
        <w:rPr>
          <w:lang w:val="en-GB"/>
        </w:rPr>
        <w:t>,</w:t>
      </w:r>
      <w:r w:rsidRPr="009500B7">
        <w:rPr>
          <w:lang w:val="en-GB"/>
        </w:rPr>
        <w:t xml:space="preserve"> </w:t>
      </w:r>
    </w:p>
    <w:p w14:paraId="29C320E4" w14:textId="0E720555" w:rsidR="008B700E" w:rsidRPr="009500B7" w:rsidRDefault="00DD4016" w:rsidP="00C97A70">
      <w:pPr>
        <w:pStyle w:val="ListParagraph"/>
        <w:numPr>
          <w:ilvl w:val="0"/>
          <w:numId w:val="89"/>
        </w:numPr>
        <w:spacing w:before="120" w:after="120"/>
        <w:jc w:val="both"/>
        <w:rPr>
          <w:lang w:val="en-GB"/>
        </w:rPr>
      </w:pPr>
      <w:r w:rsidRPr="009500B7">
        <w:rPr>
          <w:lang w:val="en-GB"/>
        </w:rPr>
        <w:t>Total number of households and persons who are to be resettled</w:t>
      </w:r>
      <w:r w:rsidR="007160F9" w:rsidRPr="009500B7">
        <w:rPr>
          <w:lang w:val="en-GB"/>
        </w:rPr>
        <w:t>,</w:t>
      </w:r>
    </w:p>
    <w:p w14:paraId="3DD19CA6" w14:textId="47434C38" w:rsidR="008B700E" w:rsidRPr="009500B7" w:rsidRDefault="00DD4016" w:rsidP="00C97A70">
      <w:pPr>
        <w:pStyle w:val="ListParagraph"/>
        <w:numPr>
          <w:ilvl w:val="0"/>
          <w:numId w:val="89"/>
        </w:numPr>
        <w:spacing w:before="120" w:after="120"/>
        <w:jc w:val="both"/>
        <w:rPr>
          <w:lang w:val="en-GB"/>
        </w:rPr>
      </w:pPr>
      <w:r w:rsidRPr="009500B7">
        <w:rPr>
          <w:lang w:val="en-GB"/>
        </w:rPr>
        <w:t>The dynamic and deadlines for resettlement</w:t>
      </w:r>
      <w:r w:rsidR="007160F9" w:rsidRPr="009500B7">
        <w:rPr>
          <w:lang w:val="en-GB"/>
        </w:rPr>
        <w:t>,</w:t>
      </w:r>
      <w:r w:rsidRPr="009500B7">
        <w:rPr>
          <w:lang w:val="en-GB"/>
        </w:rPr>
        <w:t xml:space="preserve"> </w:t>
      </w:r>
    </w:p>
    <w:p w14:paraId="2D7373A2" w14:textId="70AA0677" w:rsidR="008B700E" w:rsidRPr="009500B7" w:rsidRDefault="00DD4016" w:rsidP="00C97A70">
      <w:pPr>
        <w:pStyle w:val="ListParagraph"/>
        <w:numPr>
          <w:ilvl w:val="0"/>
          <w:numId w:val="89"/>
        </w:numPr>
        <w:spacing w:before="120" w:after="120"/>
        <w:jc w:val="both"/>
        <w:rPr>
          <w:lang w:val="en-GB"/>
        </w:rPr>
      </w:pPr>
      <w:r w:rsidRPr="009500B7">
        <w:rPr>
          <w:lang w:val="en-GB"/>
        </w:rPr>
        <w:t xml:space="preserve">Identification data for people who are to be resettled (name, </w:t>
      </w:r>
      <w:proofErr w:type="gramStart"/>
      <w:r w:rsidRPr="009500B7">
        <w:rPr>
          <w:lang w:val="en-GB"/>
        </w:rPr>
        <w:t>surname</w:t>
      </w:r>
      <w:proofErr w:type="gramEnd"/>
      <w:r w:rsidRPr="009500B7">
        <w:rPr>
          <w:lang w:val="en-GB"/>
        </w:rPr>
        <w:t xml:space="preserve"> and personal ID number)</w:t>
      </w:r>
      <w:r w:rsidR="007160F9" w:rsidRPr="009500B7">
        <w:rPr>
          <w:lang w:val="en-GB"/>
        </w:rPr>
        <w:t>.</w:t>
      </w:r>
    </w:p>
    <w:p w14:paraId="4127D3D6" w14:textId="45C707EE" w:rsidR="008B700E" w:rsidRPr="009500B7" w:rsidRDefault="00DD4016" w:rsidP="00C97A70">
      <w:pPr>
        <w:pStyle w:val="ListParagraph"/>
        <w:numPr>
          <w:ilvl w:val="0"/>
          <w:numId w:val="89"/>
        </w:numPr>
        <w:spacing w:before="120" w:after="120"/>
        <w:jc w:val="both"/>
        <w:rPr>
          <w:lang w:val="en-GB"/>
        </w:rPr>
      </w:pPr>
      <w:r w:rsidRPr="009500B7">
        <w:rPr>
          <w:lang w:val="en-GB"/>
        </w:rPr>
        <w:t>The location of resettlement and type of accommodation</w:t>
      </w:r>
      <w:r w:rsidR="007160F9" w:rsidRPr="009500B7">
        <w:rPr>
          <w:lang w:val="en-GB"/>
        </w:rPr>
        <w:t>.</w:t>
      </w:r>
      <w:r w:rsidRPr="009500B7">
        <w:rPr>
          <w:lang w:val="en-GB"/>
        </w:rPr>
        <w:t xml:space="preserve"> </w:t>
      </w:r>
    </w:p>
    <w:p w14:paraId="2FF6853F"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57" w:name="_Toc93348657"/>
      <w:r w:rsidRPr="1740F017">
        <w:rPr>
          <w:rFonts w:ascii="Calibri" w:hAnsi="Calibri" w:cs="Calibri"/>
          <w:lang w:val="en-GB"/>
        </w:rPr>
        <w:t>Law on Fire Protection</w:t>
      </w:r>
      <w:bookmarkEnd w:id="57"/>
      <w:r w:rsidRPr="1740F017">
        <w:rPr>
          <w:rFonts w:ascii="Calibri" w:hAnsi="Calibri" w:cs="Calibri"/>
          <w:lang w:val="en-GB"/>
        </w:rPr>
        <w:t xml:space="preserve"> </w:t>
      </w:r>
    </w:p>
    <w:p w14:paraId="1F6286D3" w14:textId="122B41E8" w:rsidR="008B700E" w:rsidRDefault="00DD4016">
      <w:pPr>
        <w:spacing w:before="120" w:after="120"/>
        <w:jc w:val="both"/>
        <w:rPr>
          <w:lang w:val="en-GB"/>
        </w:rPr>
      </w:pPr>
      <w:r w:rsidRPr="009500B7">
        <w:rPr>
          <w:lang w:val="en-GB"/>
        </w:rPr>
        <w:t>The Law on Fire Protection (“Official Gazette of RS”, Nos. 111/2009 and 20/2015 and 87/2018) provides all necessary rules and requirements aimed to determine the: measures and standards to be implemented in order to establish a competent national system of fire protection; rights and responsibilities of state organs and other responsible institutions; rules governing the autonomous province and local self-government bodies and their tasks in mandatory fire protection duties; business organizations in fire protection sector; measures for correct data collection and monitor</w:t>
      </w:r>
      <w:r w:rsidR="003E7310">
        <w:rPr>
          <w:lang w:val="en-GB"/>
        </w:rPr>
        <w:t>.</w:t>
      </w:r>
    </w:p>
    <w:p w14:paraId="043740C5" w14:textId="6431E1F8" w:rsidR="00592A83" w:rsidRPr="00F93471" w:rsidRDefault="00592A83" w:rsidP="00592A83">
      <w:pPr>
        <w:spacing w:before="120" w:after="120"/>
        <w:jc w:val="both"/>
        <w:rPr>
          <w:lang w:val="en-GB"/>
        </w:rPr>
      </w:pPr>
      <w:r w:rsidRPr="00F93471">
        <w:rPr>
          <w:lang w:val="en-GB"/>
        </w:rPr>
        <w:t xml:space="preserve">The system established by this Law involves planning for fire protection, also prescribing measures for fire protection, setting up entities for fire protection, mandatory enforcement for fire protection, fire protection funding, </w:t>
      </w:r>
      <w:proofErr w:type="gramStart"/>
      <w:r w:rsidRPr="00F93471">
        <w:rPr>
          <w:lang w:val="en-GB"/>
        </w:rPr>
        <w:t>training</w:t>
      </w:r>
      <w:proofErr w:type="gramEnd"/>
      <w:r w:rsidRPr="00F93471">
        <w:rPr>
          <w:lang w:val="en-GB"/>
        </w:rPr>
        <w:t xml:space="preserve"> and accreditation, with the aim of protecting life, health and safety of people and the safety of goods. </w:t>
      </w:r>
    </w:p>
    <w:p w14:paraId="208C2B03" w14:textId="297E640C" w:rsidR="00592A83" w:rsidRPr="00F93471" w:rsidRDefault="00592A83" w:rsidP="00592A83">
      <w:pPr>
        <w:spacing w:before="120" w:after="120"/>
        <w:jc w:val="both"/>
        <w:rPr>
          <w:lang w:val="en-GB"/>
        </w:rPr>
      </w:pPr>
      <w:r w:rsidRPr="00F93471">
        <w:rPr>
          <w:lang w:val="en-GB"/>
        </w:rPr>
        <w:t>The measures provided by this Law will further apply to the prevention of the fire risk; early detection, notification and containment and effective firefighting; safe rescue of people and education of its consequences to the environment.</w:t>
      </w:r>
    </w:p>
    <w:p w14:paraId="4683F84D" w14:textId="2834FD02" w:rsidR="007D0BAE" w:rsidRPr="00F93471" w:rsidRDefault="007D0BAE" w:rsidP="00592A83">
      <w:pPr>
        <w:spacing w:before="120" w:after="120"/>
        <w:jc w:val="both"/>
        <w:rPr>
          <w:lang w:val="en-GB"/>
        </w:rPr>
      </w:pPr>
      <w:r w:rsidRPr="00F93471">
        <w:rPr>
          <w:lang w:val="en-GB"/>
        </w:rPr>
        <w:t>The Law have 90 articles, including all offences and related penalties.</w:t>
      </w:r>
    </w:p>
    <w:p w14:paraId="54E3C5AF" w14:textId="77777777" w:rsidR="00592A83" w:rsidRPr="00F93471" w:rsidRDefault="00592A83" w:rsidP="00592A83">
      <w:pPr>
        <w:spacing w:before="120" w:after="120"/>
        <w:jc w:val="both"/>
        <w:rPr>
          <w:lang w:val="sr-Latn-RS"/>
        </w:rPr>
      </w:pPr>
    </w:p>
    <w:p w14:paraId="76E62DA8"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58" w:name="_Toc93348658"/>
      <w:r w:rsidRPr="1740F017">
        <w:rPr>
          <w:rFonts w:ascii="Calibri" w:hAnsi="Calibri" w:cs="Calibri"/>
          <w:lang w:val="en-GB"/>
        </w:rPr>
        <w:lastRenderedPageBreak/>
        <w:t>Law on Protection of Personal Data</w:t>
      </w:r>
      <w:bookmarkEnd w:id="58"/>
      <w:r w:rsidRPr="1740F017">
        <w:rPr>
          <w:rFonts w:ascii="Calibri" w:hAnsi="Calibri" w:cs="Calibri"/>
          <w:lang w:val="en-GB"/>
        </w:rPr>
        <w:t xml:space="preserve"> </w:t>
      </w:r>
    </w:p>
    <w:p w14:paraId="77728F99" w14:textId="77777777" w:rsidR="008B700E" w:rsidRPr="009500B7" w:rsidRDefault="00DD4016">
      <w:pPr>
        <w:spacing w:before="120" w:after="120"/>
        <w:jc w:val="both"/>
        <w:rPr>
          <w:lang w:val="en-GB"/>
        </w:rPr>
      </w:pPr>
      <w:r w:rsidRPr="009500B7">
        <w:rPr>
          <w:lang w:val="en-GB"/>
        </w:rPr>
        <w:t>Law on Protection of Personal Data ("Official Gazette of RS", No. 87/2018), regulates the right to the protection of individuals with regard to the processing of personal data and the free flow of such data, processing principles, rights of data subjects, obligations of data controllers and processors, code actions, transfer of personal data to other countries and international organizations, supervision over the implementation of this law, remedies, liability and penalties in case of violation of the rights of natural persons in connection with the processing of personal data.</w:t>
      </w:r>
    </w:p>
    <w:p w14:paraId="00FBCD4F"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59" w:name="_Toc93348659"/>
      <w:r w:rsidRPr="1740F017">
        <w:rPr>
          <w:rFonts w:ascii="Calibri" w:hAnsi="Calibri" w:cs="Calibri"/>
          <w:lang w:val="en-GB"/>
        </w:rPr>
        <w:t>Law on Occupational Safety and Health</w:t>
      </w:r>
      <w:bookmarkEnd w:id="59"/>
      <w:r w:rsidRPr="1740F017">
        <w:rPr>
          <w:rFonts w:ascii="Calibri" w:hAnsi="Calibri" w:cs="Calibri"/>
          <w:lang w:val="en-GB"/>
        </w:rPr>
        <w:t xml:space="preserve"> </w:t>
      </w:r>
    </w:p>
    <w:p w14:paraId="56FFF264" w14:textId="357722CC" w:rsidR="008B700E" w:rsidRPr="009500B7" w:rsidRDefault="00DD4016">
      <w:pPr>
        <w:spacing w:before="120" w:after="120"/>
        <w:jc w:val="both"/>
        <w:rPr>
          <w:lang w:val="en-GB"/>
        </w:rPr>
      </w:pPr>
      <w:r w:rsidRPr="009500B7">
        <w:rPr>
          <w:lang w:val="en-GB"/>
        </w:rPr>
        <w:t xml:space="preserve">The Law on Occupational Safety and Health (“Official Gazette of RS” Nos. 101/2005, 91/2015 and 113/2017) regulates the occupational safety and health system in Serbia. By harmonizing this law with the ratified International </w:t>
      </w:r>
      <w:r w:rsidR="002C5C10" w:rsidRPr="009500B7">
        <w:rPr>
          <w:lang w:val="en-GB"/>
        </w:rPr>
        <w:t>Labour</w:t>
      </w:r>
      <w:r w:rsidRPr="009500B7">
        <w:rPr>
          <w:lang w:val="en-GB"/>
        </w:rPr>
        <w:t xml:space="preserve"> Organization conventions and EU Framework Directive 89/391/EEC, as well as special directives derived from the Framework Directive, all guidelines originating from them have been accepted in a form adjusted to national conditions. Apart from this Law, the regulatory framework of the occupational safety and health system is integrated by several sub-acts.</w:t>
      </w:r>
    </w:p>
    <w:p w14:paraId="3402C3FE" w14:textId="77777777" w:rsidR="008B700E" w:rsidRPr="009500B7" w:rsidRDefault="00DD4016">
      <w:pPr>
        <w:spacing w:before="120" w:after="120"/>
        <w:jc w:val="both"/>
        <w:rPr>
          <w:lang w:val="en-GB"/>
        </w:rPr>
      </w:pPr>
      <w:r w:rsidRPr="009500B7">
        <w:rPr>
          <w:lang w:val="en-GB"/>
        </w:rPr>
        <w:t xml:space="preserve">This Law regulates working conditions at a workplace, rights of employees and employer obligations, in general. Nor does it specify those issues, except for general emergency situations like fire at a workplace, electrical hazards, and so on. It does not cover any specific issues related to infrastructure deployment. </w:t>
      </w:r>
    </w:p>
    <w:p w14:paraId="6925A829" w14:textId="77777777" w:rsidR="008B700E" w:rsidRPr="009500B7" w:rsidRDefault="00DD4016">
      <w:pPr>
        <w:spacing w:before="120" w:after="120"/>
        <w:jc w:val="both"/>
        <w:rPr>
          <w:lang w:val="en-GB"/>
        </w:rPr>
      </w:pPr>
      <w:r w:rsidRPr="009500B7">
        <w:rPr>
          <w:lang w:val="en-GB"/>
        </w:rPr>
        <w:t xml:space="preserve">Rulebook on preventive measures for occupational health and safety and prevention and containment of contagious diseases epidemic (“Official Gazette of RS”, No. 94/2020) governs preventive measures employers need to introduce at workplaces and applies to all persons at workplaces in cases an epidemic has been declared. </w:t>
      </w:r>
    </w:p>
    <w:p w14:paraId="64B11245" w14:textId="41219776" w:rsidR="008B700E" w:rsidRPr="009500B7" w:rsidRDefault="00DD4016">
      <w:pPr>
        <w:spacing w:before="120" w:after="120"/>
        <w:jc w:val="both"/>
        <w:rPr>
          <w:lang w:val="en-GB"/>
        </w:rPr>
      </w:pPr>
      <w:r w:rsidRPr="009500B7">
        <w:rPr>
          <w:lang w:val="en-GB"/>
        </w:rPr>
        <w:t xml:space="preserve">The provisions of this are further </w:t>
      </w:r>
      <w:r w:rsidR="00B53985" w:rsidRPr="009500B7">
        <w:rPr>
          <w:lang w:val="en-GB"/>
        </w:rPr>
        <w:t>e</w:t>
      </w:r>
      <w:r w:rsidR="00B53985">
        <w:rPr>
          <w:lang w:val="en-GB"/>
        </w:rPr>
        <w:t>labora</w:t>
      </w:r>
      <w:r w:rsidR="00B53985" w:rsidRPr="009500B7">
        <w:rPr>
          <w:lang w:val="en-GB"/>
        </w:rPr>
        <w:t>ted</w:t>
      </w:r>
      <w:r w:rsidRPr="009500B7">
        <w:rPr>
          <w:lang w:val="en-GB"/>
        </w:rPr>
        <w:t xml:space="preserve"> in numerous by-laws, for regulating the specific implementation procedures. A total of 8 legal acts and 55 rulebooks related to the area of occupational health and safety are ensuring implementation of the Law, and providing targeted OHS procedures for </w:t>
      </w:r>
      <w:proofErr w:type="gramStart"/>
      <w:r w:rsidRPr="009500B7">
        <w:rPr>
          <w:lang w:val="en-GB"/>
        </w:rPr>
        <w:t>e.g.</w:t>
      </w:r>
      <w:proofErr w:type="gramEnd"/>
      <w:r w:rsidRPr="009500B7">
        <w:rPr>
          <w:lang w:val="en-GB"/>
        </w:rPr>
        <w:t xml:space="preserve"> working on temporary and movable construction sites; deep drilling and exploitation of raw minerals; exposure to asbestos; working in an environment at risk from explosive atmosphere; mitigation measures from hazardous risk of electricity.</w:t>
      </w:r>
    </w:p>
    <w:p w14:paraId="7816D80D" w14:textId="4A236EC7" w:rsidR="008B700E" w:rsidRPr="009500B7" w:rsidRDefault="362AACA3" w:rsidP="00445E38">
      <w:pPr>
        <w:pStyle w:val="Heading4"/>
        <w:numPr>
          <w:ilvl w:val="2"/>
          <w:numId w:val="53"/>
        </w:numPr>
        <w:spacing w:before="120" w:after="120"/>
        <w:ind w:left="1077"/>
        <w:rPr>
          <w:rFonts w:ascii="Calibri" w:hAnsi="Calibri" w:cs="Calibri"/>
          <w:lang w:val="en-GB"/>
        </w:rPr>
      </w:pPr>
      <w:bookmarkStart w:id="60" w:name="_Toc93348660"/>
      <w:r w:rsidRPr="1740F017">
        <w:rPr>
          <w:rFonts w:ascii="Calibri" w:hAnsi="Calibri" w:cs="Calibri"/>
          <w:lang w:val="en-GB"/>
        </w:rPr>
        <w:t xml:space="preserve">Regulation on </w:t>
      </w:r>
      <w:r w:rsidR="4A8B4872" w:rsidRPr="1740F017">
        <w:rPr>
          <w:rFonts w:ascii="Calibri" w:hAnsi="Calibri" w:cs="Calibri"/>
          <w:lang w:val="en-GB"/>
        </w:rPr>
        <w:t>Labour</w:t>
      </w:r>
      <w:r w:rsidRPr="1740F017">
        <w:rPr>
          <w:rFonts w:ascii="Calibri" w:hAnsi="Calibri" w:cs="Calibri"/>
          <w:lang w:val="en-GB"/>
        </w:rPr>
        <w:t>, Working Conditions and Gender equality</w:t>
      </w:r>
      <w:bookmarkEnd w:id="60"/>
      <w:r w:rsidRPr="1740F017">
        <w:rPr>
          <w:rFonts w:ascii="Calibri" w:hAnsi="Calibri" w:cs="Calibri"/>
          <w:lang w:val="en-GB"/>
        </w:rPr>
        <w:t xml:space="preserve"> </w:t>
      </w:r>
    </w:p>
    <w:p w14:paraId="1F6B55A6" w14:textId="796C2212" w:rsidR="008B700E" w:rsidRPr="009500B7" w:rsidRDefault="00DD4016">
      <w:pPr>
        <w:spacing w:before="120" w:after="120"/>
        <w:jc w:val="both"/>
        <w:rPr>
          <w:lang w:val="en-GB"/>
        </w:rPr>
      </w:pPr>
      <w:r w:rsidRPr="009500B7">
        <w:rPr>
          <w:lang w:val="en-GB"/>
        </w:rPr>
        <w:t xml:space="preserve">The following regulations are relevant to </w:t>
      </w:r>
      <w:r w:rsidR="002C5C10" w:rsidRPr="009500B7">
        <w:rPr>
          <w:lang w:val="en-GB"/>
        </w:rPr>
        <w:t>labour</w:t>
      </w:r>
      <w:r w:rsidRPr="009500B7">
        <w:rPr>
          <w:lang w:val="en-GB"/>
        </w:rPr>
        <w:t xml:space="preserve">, working conditions and gender equality in general </w:t>
      </w:r>
      <w:proofErr w:type="gramStart"/>
      <w:r w:rsidRPr="009500B7">
        <w:rPr>
          <w:lang w:val="en-GB"/>
        </w:rPr>
        <w:t>and also</w:t>
      </w:r>
      <w:proofErr w:type="gramEnd"/>
      <w:r w:rsidRPr="009500B7">
        <w:rPr>
          <w:lang w:val="en-GB"/>
        </w:rPr>
        <w:t xml:space="preserve"> apply to workers engaged by the Project:</w:t>
      </w:r>
    </w:p>
    <w:p w14:paraId="73C17C92" w14:textId="2B9C0B76" w:rsidR="008B700E" w:rsidRPr="009500B7" w:rsidRDefault="002C5C10">
      <w:pPr>
        <w:spacing w:before="120" w:after="120"/>
        <w:jc w:val="both"/>
        <w:rPr>
          <w:lang w:val="en-GB"/>
        </w:rPr>
      </w:pPr>
      <w:r w:rsidRPr="009500B7">
        <w:rPr>
          <w:lang w:val="en-GB"/>
        </w:rPr>
        <w:t>Labour</w:t>
      </w:r>
      <w:r w:rsidR="00DD4016" w:rsidRPr="009500B7">
        <w:rPr>
          <w:lang w:val="en-GB"/>
        </w:rPr>
        <w:t xml:space="preserve"> Law (“Official Gazette of RS”, Nos. 24/2005, 61/2005, 54/2009, 32/2013, 75/2014, 13/2017, 113/2017 and 95/2018) is the main legislation that guides </w:t>
      </w:r>
      <w:r w:rsidRPr="009500B7">
        <w:rPr>
          <w:lang w:val="en-GB"/>
        </w:rPr>
        <w:t>labour</w:t>
      </w:r>
      <w:r w:rsidR="00DD4016" w:rsidRPr="009500B7">
        <w:rPr>
          <w:lang w:val="en-GB"/>
        </w:rPr>
        <w:t xml:space="preserve"> practices in Serbia. It provides for the minimum rights of employees such as the right to corresponding salary/wage, safety and health at work, health-care protection, personal integrity protection, personal dignity, and other rights in the event of illness, reduction or loss of work ability and old age, including unemployment financial benefits during temporary unemployment, as well as the right to other forms of protection, in conformity with the law and bylaw, </w:t>
      </w:r>
      <w:proofErr w:type="gramStart"/>
      <w:r w:rsidR="00DD4016" w:rsidRPr="009500B7">
        <w:rPr>
          <w:lang w:val="en-GB"/>
        </w:rPr>
        <w:t>i.e.</w:t>
      </w:r>
      <w:proofErr w:type="gramEnd"/>
      <w:r w:rsidR="00DD4016" w:rsidRPr="009500B7">
        <w:rPr>
          <w:lang w:val="en-GB"/>
        </w:rPr>
        <w:t xml:space="preserve"> the employment contract. An employed woman is entitled to special protection during pregnancy and childbirth. Special protection is also guaranteed to employees under 18 years of age and an employed person with a disability.</w:t>
      </w:r>
    </w:p>
    <w:p w14:paraId="60D4E0E0" w14:textId="77777777" w:rsidR="008B700E" w:rsidRPr="009500B7" w:rsidRDefault="00DD4016">
      <w:pPr>
        <w:spacing w:before="120" w:after="120"/>
        <w:jc w:val="both"/>
        <w:rPr>
          <w:lang w:val="en-GB"/>
        </w:rPr>
      </w:pPr>
      <w:r w:rsidRPr="009500B7">
        <w:rPr>
          <w:lang w:val="en-GB"/>
        </w:rPr>
        <w:t xml:space="preserve">The terms and conditions provided by this Law also includes a ban to direct or indirect discrimination regarding employment conditions and choice of candidates for performing a specific job, conditions of labour and all the rights deriving from the employment relationship, education, vocational training and specialization, job promotion and termination of employment contracts on the grounds of differences by the virtue of sex, birth, language, race, the colour of the skin, age, pregnancy, health condition, and/or disablement, ethnic origin, </w:t>
      </w:r>
      <w:r w:rsidRPr="009500B7">
        <w:rPr>
          <w:lang w:val="en-GB"/>
        </w:rPr>
        <w:lastRenderedPageBreak/>
        <w:t>religion, marital status, family obligations, sexual orientation, political or other belief, social background, financial status, membership in political organizations, trade unions, or any other personal characteristic. The LL guarantees the employee’s right to corresponding earnings, compensations and refund of expenses, entitlement to training and professional development, provision of safety and health at work, health-care protection, personal integrity protection, personal dignity, and other rights in the event of illness, reduction or loss of workability and old age, including financial benefits of temporary unemployment, as well as the right to other forms of protection.</w:t>
      </w:r>
    </w:p>
    <w:p w14:paraId="61C3EAAF" w14:textId="624EE4EB" w:rsidR="008B700E" w:rsidRPr="009500B7" w:rsidRDefault="00DD4016">
      <w:pPr>
        <w:spacing w:before="120" w:after="120"/>
        <w:jc w:val="both"/>
        <w:rPr>
          <w:lang w:val="en-GB"/>
        </w:rPr>
      </w:pPr>
      <w:r w:rsidRPr="009500B7">
        <w:rPr>
          <w:lang w:val="en-GB"/>
        </w:rPr>
        <w:t xml:space="preserve">The provisions of the </w:t>
      </w:r>
      <w:r w:rsidR="002C5C10" w:rsidRPr="009500B7">
        <w:rPr>
          <w:lang w:val="en-GB"/>
        </w:rPr>
        <w:t>Labour</w:t>
      </w:r>
      <w:r w:rsidRPr="009500B7">
        <w:rPr>
          <w:lang w:val="en-GB"/>
        </w:rPr>
        <w:t xml:space="preserve"> Law apply to all employees who work in the territory of the Republic of Serbia for a national or foreign legal or natural person (</w:t>
      </w:r>
      <w:proofErr w:type="gramStart"/>
      <w:r w:rsidRPr="009500B7">
        <w:rPr>
          <w:lang w:val="en-GB"/>
        </w:rPr>
        <w:t>i.e.</w:t>
      </w:r>
      <w:proofErr w:type="gramEnd"/>
      <w:r w:rsidRPr="009500B7">
        <w:rPr>
          <w:lang w:val="en-GB"/>
        </w:rPr>
        <w:t xml:space="preserve"> employer), as well as to employees assigned to work abroad by an employer unless otherwise specified by the law.</w:t>
      </w:r>
    </w:p>
    <w:p w14:paraId="340F1856" w14:textId="59FFB90A" w:rsidR="008B700E" w:rsidRPr="009500B7" w:rsidRDefault="00DD4016">
      <w:pPr>
        <w:spacing w:before="120" w:after="120"/>
        <w:jc w:val="both"/>
        <w:rPr>
          <w:lang w:val="en-GB"/>
        </w:rPr>
      </w:pPr>
      <w:r w:rsidRPr="009500B7">
        <w:rPr>
          <w:lang w:val="en-GB"/>
        </w:rPr>
        <w:t>Law on Civil Servants (“Official Gazette of RS”, Nos. 79</w:t>
      </w:r>
      <w:r w:rsidR="00832843" w:rsidRPr="009500B7">
        <w:rPr>
          <w:lang w:val="en-GB"/>
        </w:rPr>
        <w:t>/2005,</w:t>
      </w:r>
      <w:r w:rsidRPr="009500B7">
        <w:rPr>
          <w:lang w:val="en-GB"/>
        </w:rPr>
        <w:t xml:space="preserve"> 81/2005, 83/2005, 64/2007, 67/2007, 116/2008, 104/2009, 99/2014, 94/2017, 95/2018 and 157/2020</w:t>
      </w:r>
      <w:proofErr w:type="gramStart"/>
      <w:r w:rsidRPr="009500B7">
        <w:rPr>
          <w:lang w:val="en-GB"/>
        </w:rPr>
        <w:t>);</w:t>
      </w:r>
      <w:proofErr w:type="gramEnd"/>
    </w:p>
    <w:p w14:paraId="42257023" w14:textId="16DA9BC1" w:rsidR="008B700E" w:rsidRPr="009500B7" w:rsidRDefault="00DD4016">
      <w:pPr>
        <w:spacing w:before="120" w:after="120"/>
        <w:jc w:val="both"/>
        <w:rPr>
          <w:lang w:val="en-GB"/>
        </w:rPr>
      </w:pPr>
      <w:r w:rsidRPr="009500B7">
        <w:rPr>
          <w:lang w:val="en-GB"/>
        </w:rPr>
        <w:t xml:space="preserve">The Law on Peaceful Settlement of </w:t>
      </w:r>
      <w:r w:rsidR="00C265CB" w:rsidRPr="009500B7">
        <w:rPr>
          <w:lang w:val="en-GB"/>
        </w:rPr>
        <w:t>Labour</w:t>
      </w:r>
      <w:r w:rsidRPr="009500B7">
        <w:rPr>
          <w:lang w:val="en-GB"/>
        </w:rPr>
        <w:t xml:space="preserve"> Disputes (“Official Gazette of RS”, Nos. 125/2004, 104/2009 and 50/2018</w:t>
      </w:r>
      <w:proofErr w:type="gramStart"/>
      <w:r w:rsidRPr="009500B7">
        <w:rPr>
          <w:lang w:val="en-GB"/>
        </w:rPr>
        <w:t>);</w:t>
      </w:r>
      <w:proofErr w:type="gramEnd"/>
      <w:r w:rsidRPr="009500B7">
        <w:rPr>
          <w:lang w:val="en-GB"/>
        </w:rPr>
        <w:t xml:space="preserve"> </w:t>
      </w:r>
    </w:p>
    <w:p w14:paraId="314BC0D6" w14:textId="77777777" w:rsidR="008B700E" w:rsidRPr="009500B7" w:rsidRDefault="00DD4016">
      <w:pPr>
        <w:spacing w:before="120" w:after="120"/>
        <w:jc w:val="both"/>
        <w:rPr>
          <w:lang w:val="en-GB"/>
        </w:rPr>
      </w:pPr>
      <w:r w:rsidRPr="009500B7">
        <w:rPr>
          <w:lang w:val="en-GB"/>
        </w:rPr>
        <w:t>Law on Employment and Unemployment Insurance (“Official Gazette of RS”, Nos. 36/2009, 88/2010, 38/2015, 113/2017 and 49/2021</w:t>
      </w:r>
      <w:proofErr w:type="gramStart"/>
      <w:r w:rsidRPr="009500B7">
        <w:rPr>
          <w:lang w:val="en-GB"/>
        </w:rPr>
        <w:t>);</w:t>
      </w:r>
      <w:proofErr w:type="gramEnd"/>
    </w:p>
    <w:p w14:paraId="4231AE94" w14:textId="77777777" w:rsidR="008B700E" w:rsidRPr="009500B7" w:rsidRDefault="00DD4016">
      <w:pPr>
        <w:spacing w:before="120" w:after="120"/>
        <w:jc w:val="both"/>
        <w:rPr>
          <w:lang w:val="en-GB"/>
        </w:rPr>
      </w:pPr>
      <w:r w:rsidRPr="009500B7">
        <w:rPr>
          <w:lang w:val="en-GB"/>
        </w:rPr>
        <w:t>Law on Employment of Foreign Citizens (“Official Gazette of RS”, Nos. 128/2014, 113/2017, 50/2018 and 31/2019</w:t>
      </w:r>
      <w:proofErr w:type="gramStart"/>
      <w:r w:rsidRPr="009500B7">
        <w:rPr>
          <w:lang w:val="en-GB"/>
        </w:rPr>
        <w:t>);</w:t>
      </w:r>
      <w:proofErr w:type="gramEnd"/>
      <w:r w:rsidRPr="009500B7">
        <w:rPr>
          <w:lang w:val="en-GB"/>
        </w:rPr>
        <w:t xml:space="preserve">   </w:t>
      </w:r>
    </w:p>
    <w:p w14:paraId="07033FA2" w14:textId="77777777" w:rsidR="008B700E" w:rsidRPr="009500B7" w:rsidRDefault="00DD4016">
      <w:pPr>
        <w:spacing w:before="120" w:after="120"/>
        <w:jc w:val="both"/>
        <w:rPr>
          <w:lang w:val="en-GB"/>
        </w:rPr>
      </w:pPr>
      <w:r w:rsidRPr="009500B7">
        <w:rPr>
          <w:lang w:val="en-GB"/>
        </w:rPr>
        <w:t>Law on Retirement and Disability Insurance (“Official Gazette of RS”, Nos. 34/2003, 64/2004, 84/2004, 85/2005, 101/2005, 63/2006, 5/2009, 107/2009, 101/2010, 93/2012, 62/2013, 108/2013, 75/2014, 142/2014, 73/2018, 46/2019, 86/2019 and 62/2021</w:t>
      </w:r>
      <w:proofErr w:type="gramStart"/>
      <w:r w:rsidRPr="009500B7">
        <w:rPr>
          <w:lang w:val="en-GB"/>
        </w:rPr>
        <w:t>);</w:t>
      </w:r>
      <w:proofErr w:type="gramEnd"/>
    </w:p>
    <w:p w14:paraId="22ACD17E" w14:textId="77777777" w:rsidR="008B700E" w:rsidRPr="009500B7" w:rsidRDefault="00DD4016">
      <w:pPr>
        <w:spacing w:before="120" w:after="120"/>
        <w:jc w:val="both"/>
        <w:rPr>
          <w:lang w:val="en-GB"/>
        </w:rPr>
      </w:pPr>
      <w:r w:rsidRPr="009500B7">
        <w:rPr>
          <w:lang w:val="en-GB"/>
        </w:rPr>
        <w:t>Law on Health Insurance (“Official Gazette of RS”, No. 25/2019)</w:t>
      </w:r>
    </w:p>
    <w:p w14:paraId="5AED859F" w14:textId="77777777" w:rsidR="008B700E" w:rsidRPr="009500B7" w:rsidRDefault="00DD4016">
      <w:pPr>
        <w:spacing w:before="120" w:after="120"/>
        <w:jc w:val="both"/>
        <w:rPr>
          <w:lang w:val="en-GB"/>
        </w:rPr>
      </w:pPr>
      <w:r w:rsidRPr="009500B7">
        <w:rPr>
          <w:lang w:val="en-GB"/>
        </w:rPr>
        <w:t>Law on the Prohibition of Discrimination (“Official Gazette of RS”, No.22/2009 and 52/2021</w:t>
      </w:r>
      <w:proofErr w:type="gramStart"/>
      <w:r w:rsidRPr="009500B7">
        <w:rPr>
          <w:lang w:val="en-GB"/>
        </w:rPr>
        <w:t>);</w:t>
      </w:r>
      <w:proofErr w:type="gramEnd"/>
      <w:r w:rsidRPr="009500B7">
        <w:rPr>
          <w:lang w:val="en-GB"/>
        </w:rPr>
        <w:t xml:space="preserve">   </w:t>
      </w:r>
    </w:p>
    <w:p w14:paraId="652BFD1A" w14:textId="77777777" w:rsidR="008B700E" w:rsidRPr="009500B7" w:rsidRDefault="00DD4016">
      <w:pPr>
        <w:spacing w:before="120" w:after="120"/>
        <w:jc w:val="both"/>
        <w:rPr>
          <w:lang w:val="en-GB"/>
        </w:rPr>
      </w:pPr>
      <w:r w:rsidRPr="009500B7">
        <w:rPr>
          <w:lang w:val="en-GB"/>
        </w:rPr>
        <w:t xml:space="preserve">Law on the Prevention of Harassment at the Workplace (“Official Gazette of RS”, No. 36/2010) </w:t>
      </w:r>
    </w:p>
    <w:p w14:paraId="6399AE34" w14:textId="77777777" w:rsidR="008B700E" w:rsidRPr="009500B7" w:rsidRDefault="00DD4016">
      <w:pPr>
        <w:spacing w:before="120" w:after="120"/>
        <w:jc w:val="both"/>
        <w:rPr>
          <w:lang w:val="en-GB"/>
        </w:rPr>
      </w:pPr>
      <w:r w:rsidRPr="009500B7">
        <w:rPr>
          <w:lang w:val="en-GB"/>
        </w:rPr>
        <w:t>Rulebook on Conduct of Employers and Employees in Relation to Prevention and Protection from Harassment at Work (“Official Gazette of RS”, No. 62/2010</w:t>
      </w:r>
      <w:proofErr w:type="gramStart"/>
      <w:r w:rsidRPr="009500B7">
        <w:rPr>
          <w:lang w:val="en-GB"/>
        </w:rPr>
        <w:t>);</w:t>
      </w:r>
      <w:proofErr w:type="gramEnd"/>
      <w:r w:rsidRPr="009500B7">
        <w:rPr>
          <w:lang w:val="en-GB"/>
        </w:rPr>
        <w:t xml:space="preserve">  </w:t>
      </w:r>
    </w:p>
    <w:p w14:paraId="19BCDFFA" w14:textId="77777777" w:rsidR="008B700E" w:rsidRPr="009500B7" w:rsidRDefault="00DD4016">
      <w:pPr>
        <w:spacing w:before="120" w:after="120"/>
        <w:jc w:val="both"/>
        <w:rPr>
          <w:lang w:val="en-GB"/>
        </w:rPr>
      </w:pPr>
      <w:r w:rsidRPr="009500B7">
        <w:rPr>
          <w:lang w:val="en-GB"/>
        </w:rPr>
        <w:t>Law on Protection of Whistle Blowers (“Official Gazette of RS”, No. 128/2014</w:t>
      </w:r>
      <w:proofErr w:type="gramStart"/>
      <w:r w:rsidRPr="009500B7">
        <w:rPr>
          <w:lang w:val="en-GB"/>
        </w:rPr>
        <w:t>);</w:t>
      </w:r>
      <w:proofErr w:type="gramEnd"/>
      <w:r w:rsidRPr="009500B7">
        <w:rPr>
          <w:lang w:val="en-GB"/>
        </w:rPr>
        <w:t xml:space="preserve"> </w:t>
      </w:r>
    </w:p>
    <w:p w14:paraId="7DE9408D" w14:textId="77777777" w:rsidR="008B700E" w:rsidRPr="009500B7" w:rsidRDefault="00DD4016">
      <w:pPr>
        <w:spacing w:before="120" w:after="120"/>
        <w:jc w:val="both"/>
        <w:rPr>
          <w:lang w:val="en-GB"/>
        </w:rPr>
      </w:pPr>
      <w:r w:rsidRPr="009500B7">
        <w:rPr>
          <w:lang w:val="en-GB"/>
        </w:rPr>
        <w:t xml:space="preserve">Law on Gender Equality (“Official Gazette of RS”, No. 104/2009).  </w:t>
      </w:r>
    </w:p>
    <w:p w14:paraId="785E4D0B"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61" w:name="_Toc93348661"/>
      <w:r w:rsidRPr="1740F017">
        <w:rPr>
          <w:rFonts w:ascii="Calibri" w:hAnsi="Calibri" w:cs="Calibri"/>
          <w:lang w:val="en-GB"/>
        </w:rPr>
        <w:t xml:space="preserve">Rulebook on conditions, </w:t>
      </w:r>
      <w:proofErr w:type="gramStart"/>
      <w:r w:rsidRPr="1740F017">
        <w:rPr>
          <w:rFonts w:ascii="Calibri" w:hAnsi="Calibri" w:cs="Calibri"/>
          <w:lang w:val="en-GB"/>
        </w:rPr>
        <w:t>content</w:t>
      </w:r>
      <w:proofErr w:type="gramEnd"/>
      <w:r w:rsidRPr="1740F017">
        <w:rPr>
          <w:rFonts w:ascii="Calibri" w:hAnsi="Calibri" w:cs="Calibri"/>
          <w:lang w:val="en-GB"/>
        </w:rPr>
        <w:t xml:space="preserve"> and manner of issuance of the certificate on energy performance of buildings</w:t>
      </w:r>
      <w:bookmarkEnd w:id="61"/>
    </w:p>
    <w:p w14:paraId="54BE8785" w14:textId="77777777" w:rsidR="008B700E" w:rsidRPr="009500B7" w:rsidRDefault="00DD4016">
      <w:pPr>
        <w:spacing w:before="120" w:after="120"/>
        <w:jc w:val="both"/>
        <w:rPr>
          <w:lang w:val="en-GB"/>
        </w:rPr>
      </w:pPr>
      <w:r w:rsidRPr="009500B7">
        <w:rPr>
          <w:lang w:val="en-GB"/>
        </w:rPr>
        <w:t xml:space="preserve">The Rulebook on conditions, </w:t>
      </w:r>
      <w:proofErr w:type="gramStart"/>
      <w:r w:rsidRPr="009500B7">
        <w:rPr>
          <w:lang w:val="en-GB"/>
        </w:rPr>
        <w:t>content</w:t>
      </w:r>
      <w:proofErr w:type="gramEnd"/>
      <w:r w:rsidRPr="009500B7">
        <w:rPr>
          <w:lang w:val="en-GB"/>
        </w:rPr>
        <w:t xml:space="preserve"> and manner of issuance of the certificate on the energy performance of buildings (“Official Gazette of the RS”, Nos. 69/2012 and 44/2018) prescribes the conditions, content and manner of issuing certificates on the energy performance of buildings. The certificate is a document that contains the calculated values of energy consumption within a certain category of buildings, energy class and recommendations for improving the energy performance of the building.</w:t>
      </w:r>
    </w:p>
    <w:p w14:paraId="2C61E225"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62" w:name="_Toc93348662"/>
      <w:r w:rsidRPr="1740F017">
        <w:rPr>
          <w:rFonts w:ascii="Calibri" w:hAnsi="Calibri" w:cs="Calibri"/>
          <w:lang w:val="en-GB"/>
        </w:rPr>
        <w:t>Rulebook on Content, Method and Procedure for Preparation and Control of Technical Documentation by Class and Intended Use of Structures</w:t>
      </w:r>
      <w:bookmarkEnd w:id="62"/>
      <w:r w:rsidRPr="1740F017">
        <w:rPr>
          <w:rFonts w:ascii="Calibri" w:hAnsi="Calibri" w:cs="Calibri"/>
          <w:lang w:val="en-GB"/>
        </w:rPr>
        <w:t xml:space="preserve"> </w:t>
      </w:r>
    </w:p>
    <w:p w14:paraId="422D5D57" w14:textId="77777777" w:rsidR="008B700E" w:rsidRPr="009500B7" w:rsidRDefault="00DD4016">
      <w:pPr>
        <w:spacing w:before="120" w:after="120"/>
        <w:jc w:val="both"/>
        <w:rPr>
          <w:lang w:val="en-GB"/>
        </w:rPr>
      </w:pPr>
      <w:proofErr w:type="spellStart"/>
      <w:r w:rsidRPr="009500B7">
        <w:rPr>
          <w:lang w:val="en-GB"/>
        </w:rPr>
        <w:t>Тhe</w:t>
      </w:r>
      <w:proofErr w:type="spellEnd"/>
      <w:r w:rsidRPr="009500B7">
        <w:rPr>
          <w:lang w:val="en-GB"/>
        </w:rPr>
        <w:t xml:space="preserve"> Rulebook on Content, Method and Procedure for Preparation and Control of Technical Documentation by Class and Intended Use of Structures (“Official Gazette of RS”, No.73/2019) prescribes the content, manner and procedure of preparation and manner of performing control of technical documentation according to the </w:t>
      </w:r>
      <w:r w:rsidRPr="009500B7">
        <w:rPr>
          <w:lang w:val="en-GB"/>
        </w:rPr>
        <w:lastRenderedPageBreak/>
        <w:t xml:space="preserve">class and purpose of facilities. Article 11. The energy efficiency of the facility should ensure the lowest possible level of energy consumption during construction, use, </w:t>
      </w:r>
      <w:proofErr w:type="gramStart"/>
      <w:r w:rsidRPr="009500B7">
        <w:rPr>
          <w:lang w:val="en-GB"/>
        </w:rPr>
        <w:t>maintenance</w:t>
      </w:r>
      <w:proofErr w:type="gramEnd"/>
      <w:r w:rsidRPr="009500B7">
        <w:rPr>
          <w:lang w:val="en-GB"/>
        </w:rPr>
        <w:t xml:space="preserve"> and removal.</w:t>
      </w:r>
    </w:p>
    <w:p w14:paraId="61629969" w14:textId="77777777" w:rsidR="008B700E" w:rsidRPr="009500B7" w:rsidRDefault="362AACA3" w:rsidP="00445E38">
      <w:pPr>
        <w:pStyle w:val="Heading4"/>
        <w:numPr>
          <w:ilvl w:val="2"/>
          <w:numId w:val="53"/>
        </w:numPr>
        <w:spacing w:before="120" w:after="120"/>
        <w:ind w:left="1077"/>
        <w:mirrorIndents/>
        <w:rPr>
          <w:rFonts w:ascii="Calibri" w:hAnsi="Calibri" w:cs="Calibri"/>
          <w:lang w:val="en-GB"/>
        </w:rPr>
      </w:pPr>
      <w:bookmarkStart w:id="63" w:name="_Toc93348663"/>
      <w:r w:rsidRPr="1740F017">
        <w:rPr>
          <w:rFonts w:ascii="Calibri" w:hAnsi="Calibri" w:cs="Calibri"/>
          <w:lang w:val="en-GB"/>
        </w:rPr>
        <w:t>Rulebook on Energy Efficiency of Buildings</w:t>
      </w:r>
      <w:bookmarkEnd w:id="63"/>
      <w:r w:rsidRPr="1740F017">
        <w:rPr>
          <w:rFonts w:ascii="Calibri" w:hAnsi="Calibri" w:cs="Calibri"/>
          <w:lang w:val="en-GB"/>
        </w:rPr>
        <w:t xml:space="preserve"> </w:t>
      </w:r>
    </w:p>
    <w:p w14:paraId="1EA443F0" w14:textId="0FC588A7" w:rsidR="008B700E" w:rsidRPr="009500B7" w:rsidRDefault="00DD4016">
      <w:pPr>
        <w:spacing w:before="120" w:after="120"/>
        <w:jc w:val="both"/>
        <w:rPr>
          <w:lang w:val="en-GB"/>
        </w:rPr>
      </w:pPr>
      <w:r w:rsidRPr="009500B7">
        <w:rPr>
          <w:lang w:val="en-GB"/>
        </w:rPr>
        <w:t xml:space="preserve">The Rulebook on Energy Efficiency of Buildings (“Official Gazette of </w:t>
      </w:r>
      <w:proofErr w:type="gramStart"/>
      <w:r w:rsidRPr="009500B7">
        <w:rPr>
          <w:lang w:val="en-GB"/>
        </w:rPr>
        <w:t>RS“</w:t>
      </w:r>
      <w:proofErr w:type="gramEnd"/>
      <w:r w:rsidRPr="009500B7">
        <w:rPr>
          <w:lang w:val="en-GB"/>
        </w:rPr>
        <w:t xml:space="preserve">, </w:t>
      </w:r>
      <w:r w:rsidR="007160F9" w:rsidRPr="009500B7">
        <w:rPr>
          <w:lang w:val="en-GB"/>
        </w:rPr>
        <w:t>N</w:t>
      </w:r>
      <w:r w:rsidRPr="009500B7">
        <w:rPr>
          <w:lang w:val="en-GB"/>
        </w:rPr>
        <w:t>o</w:t>
      </w:r>
      <w:r w:rsidR="007160F9" w:rsidRPr="009500B7">
        <w:rPr>
          <w:lang w:val="en-GB"/>
        </w:rPr>
        <w:t>.</w:t>
      </w:r>
      <w:r w:rsidRPr="009500B7">
        <w:rPr>
          <w:lang w:val="en-GB"/>
        </w:rPr>
        <w:t xml:space="preserve"> 61/2011) applies to the construction of new buildings, reconstruction, extension, renovation, adaptation, rehabilitation and energy rehabilitation of existing buildings, etc. Among other things, Article 4. Energy properties and methods of calculating thermal properties are determined for the following categories of buildings: residential buildings with one flat, residential </w:t>
      </w:r>
      <w:r w:rsidR="00832843" w:rsidRPr="009500B7">
        <w:rPr>
          <w:lang w:val="en-GB"/>
        </w:rPr>
        <w:t>building</w:t>
      </w:r>
      <w:r w:rsidRPr="009500B7">
        <w:rPr>
          <w:lang w:val="en-GB"/>
        </w:rPr>
        <w:t xml:space="preserve"> with two or more flats etc.</w:t>
      </w:r>
    </w:p>
    <w:p w14:paraId="1ECF0C28" w14:textId="1238CD5E" w:rsidR="008B700E" w:rsidRPr="009500B7" w:rsidRDefault="00DD4016">
      <w:pPr>
        <w:spacing w:before="120" w:after="120"/>
        <w:jc w:val="both"/>
        <w:rPr>
          <w:lang w:val="en-GB"/>
        </w:rPr>
      </w:pPr>
      <w:r w:rsidRPr="009500B7">
        <w:rPr>
          <w:lang w:val="en-GB"/>
        </w:rPr>
        <w:t xml:space="preserve">In accordance with this Rulebook, it is necessary to perform </w:t>
      </w:r>
      <w:r w:rsidR="00810AA4" w:rsidRPr="009500B7">
        <w:rPr>
          <w:lang w:val="en-GB"/>
        </w:rPr>
        <w:t>E</w:t>
      </w:r>
      <w:r w:rsidR="00810AA4">
        <w:rPr>
          <w:lang w:val="en-GB"/>
        </w:rPr>
        <w:t>labora</w:t>
      </w:r>
      <w:r w:rsidR="00810AA4" w:rsidRPr="009500B7">
        <w:rPr>
          <w:lang w:val="en-GB"/>
        </w:rPr>
        <w:t>tion</w:t>
      </w:r>
      <w:r w:rsidRPr="009500B7">
        <w:rPr>
          <w:lang w:val="en-GB"/>
        </w:rPr>
        <w:t xml:space="preserve"> on Energy Efficiency, namely, both the </w:t>
      </w:r>
      <w:r w:rsidR="00643B55" w:rsidRPr="009500B7">
        <w:rPr>
          <w:lang w:val="en-GB"/>
        </w:rPr>
        <w:t>E</w:t>
      </w:r>
      <w:r w:rsidR="00643B55">
        <w:rPr>
          <w:lang w:val="en-GB"/>
        </w:rPr>
        <w:t>labora</w:t>
      </w:r>
      <w:r w:rsidR="00643B55" w:rsidRPr="009500B7">
        <w:rPr>
          <w:lang w:val="en-GB"/>
        </w:rPr>
        <w:t>tion</w:t>
      </w:r>
      <w:r w:rsidRPr="009500B7">
        <w:rPr>
          <w:lang w:val="en-GB"/>
        </w:rPr>
        <w:t xml:space="preserve"> on the current situation and </w:t>
      </w:r>
      <w:r w:rsidR="00643B55" w:rsidRPr="009500B7">
        <w:rPr>
          <w:lang w:val="en-GB"/>
        </w:rPr>
        <w:t>E</w:t>
      </w:r>
      <w:r w:rsidR="00643B55">
        <w:rPr>
          <w:lang w:val="en-GB"/>
        </w:rPr>
        <w:t>labora</w:t>
      </w:r>
      <w:r w:rsidR="00643B55" w:rsidRPr="009500B7">
        <w:rPr>
          <w:lang w:val="en-GB"/>
        </w:rPr>
        <w:t>tion</w:t>
      </w:r>
      <w:r w:rsidRPr="009500B7">
        <w:rPr>
          <w:lang w:val="en-GB"/>
        </w:rPr>
        <w:t xml:space="preserve"> on the </w:t>
      </w:r>
      <w:r w:rsidR="00DA6679" w:rsidRPr="009500B7">
        <w:rPr>
          <w:lang w:val="en-GB"/>
        </w:rPr>
        <w:t>newly designed</w:t>
      </w:r>
      <w:r w:rsidRPr="009500B7">
        <w:rPr>
          <w:lang w:val="en-GB"/>
        </w:rPr>
        <w:t xml:space="preserve"> state.</w:t>
      </w:r>
    </w:p>
    <w:p w14:paraId="08121654" w14:textId="1B3DF6A6" w:rsidR="008B700E" w:rsidRPr="009500B7" w:rsidRDefault="00DD4016">
      <w:pPr>
        <w:spacing w:before="120" w:after="120"/>
        <w:jc w:val="both"/>
        <w:rPr>
          <w:lang w:val="en-GB"/>
        </w:rPr>
      </w:pPr>
      <w:r w:rsidRPr="009500B7">
        <w:rPr>
          <w:lang w:val="en-GB"/>
        </w:rPr>
        <w:t xml:space="preserve">In addition to the analysis of architectural and construction characteristics of the building, that is, the analysis of thermal characteristics of the building’s thermal envelope, the </w:t>
      </w:r>
      <w:r w:rsidR="00643B55" w:rsidRPr="009500B7">
        <w:rPr>
          <w:lang w:val="en-GB"/>
        </w:rPr>
        <w:t>E</w:t>
      </w:r>
      <w:r w:rsidR="00643B55">
        <w:rPr>
          <w:lang w:val="en-GB"/>
        </w:rPr>
        <w:t>labora</w:t>
      </w:r>
      <w:r w:rsidR="00643B55" w:rsidRPr="009500B7">
        <w:rPr>
          <w:lang w:val="en-GB"/>
        </w:rPr>
        <w:t>tion</w:t>
      </w:r>
      <w:r w:rsidRPr="009500B7">
        <w:rPr>
          <w:lang w:val="en-GB"/>
        </w:rPr>
        <w:t xml:space="preserve"> on the current situation shall provide detailed status of the existing thermomechanical installation for heating, cooling and ventilation of the building, preparation of hot sanitary water, installation of lighting in the facility and outside the building. </w:t>
      </w:r>
    </w:p>
    <w:p w14:paraId="38EF460B" w14:textId="63D961F0" w:rsidR="008B700E" w:rsidRPr="009500B7" w:rsidRDefault="00643B55">
      <w:pPr>
        <w:spacing w:before="120" w:after="120"/>
        <w:jc w:val="both"/>
        <w:rPr>
          <w:lang w:val="en-GB"/>
        </w:rPr>
      </w:pPr>
      <w:r w:rsidRPr="009500B7">
        <w:rPr>
          <w:lang w:val="en-GB"/>
        </w:rPr>
        <w:t>E</w:t>
      </w:r>
      <w:r>
        <w:rPr>
          <w:lang w:val="en-GB"/>
        </w:rPr>
        <w:t>labora</w:t>
      </w:r>
      <w:r w:rsidRPr="009500B7">
        <w:rPr>
          <w:lang w:val="en-GB"/>
        </w:rPr>
        <w:t>tion</w:t>
      </w:r>
      <w:r w:rsidR="00DD4016" w:rsidRPr="009500B7">
        <w:rPr>
          <w:lang w:val="en-GB"/>
        </w:rPr>
        <w:t xml:space="preserve"> on the </w:t>
      </w:r>
      <w:r w:rsidR="00DA6679" w:rsidRPr="009500B7">
        <w:rPr>
          <w:lang w:val="en-GB"/>
        </w:rPr>
        <w:t>newly designed</w:t>
      </w:r>
      <w:r w:rsidR="00DD4016" w:rsidRPr="009500B7">
        <w:rPr>
          <w:lang w:val="en-GB"/>
        </w:rPr>
        <w:t xml:space="preserve"> state </w:t>
      </w:r>
      <w:r w:rsidRPr="009500B7">
        <w:rPr>
          <w:lang w:val="en-GB"/>
        </w:rPr>
        <w:t>e</w:t>
      </w:r>
      <w:r>
        <w:rPr>
          <w:lang w:val="en-GB"/>
        </w:rPr>
        <w:t>labora</w:t>
      </w:r>
      <w:r w:rsidRPr="009500B7">
        <w:rPr>
          <w:lang w:val="en-GB"/>
        </w:rPr>
        <w:t>tes</w:t>
      </w:r>
      <w:r w:rsidR="00DD4016" w:rsidRPr="009500B7">
        <w:rPr>
          <w:lang w:val="en-GB"/>
        </w:rPr>
        <w:t xml:space="preserve"> a proposal of measures to achieve the energy properties of a building. In addition to optimizing the structure of the building, special attention must be paid to the manner of using natural lighting and exposure to the sun, optimization of the system of natural ventilation, as well as of the heating system and automatic regulation of the heating system. It is necessary to provide details about the type of energy for heating, cooling and ventilation, improvement of thermo technical installations and systems of lighting, use and share of renewable energy sources. It is also necessary to present estimated savings for the necessary annual energy consumption for the operation of technical systems, together with estimated savings for the annual value of consumption of total primary energy, as well as the value of CO</w:t>
      </w:r>
      <w:r w:rsidR="00CD0A92" w:rsidRPr="009500B7">
        <w:rPr>
          <w:vertAlign w:val="subscript"/>
          <w:lang w:val="en-GB"/>
        </w:rPr>
        <w:t>2</w:t>
      </w:r>
      <w:r w:rsidR="00DD4016" w:rsidRPr="009500B7">
        <w:rPr>
          <w:lang w:val="en-GB"/>
        </w:rPr>
        <w:t xml:space="preserve"> emissions reduction.</w:t>
      </w:r>
    </w:p>
    <w:p w14:paraId="4E5EF04F"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64" w:name="_Toc93348664"/>
      <w:r w:rsidRPr="1740F017">
        <w:rPr>
          <w:rFonts w:ascii="Calibri" w:hAnsi="Calibri" w:cs="Calibri"/>
          <w:lang w:val="en-GB"/>
        </w:rPr>
        <w:t>Decree on Energy Vulnerable Customers</w:t>
      </w:r>
      <w:bookmarkEnd w:id="64"/>
    </w:p>
    <w:p w14:paraId="2B35D826" w14:textId="47BD5C2B" w:rsidR="008B700E" w:rsidRPr="009500B7" w:rsidRDefault="00DD4016">
      <w:pPr>
        <w:spacing w:before="120" w:after="120"/>
        <w:jc w:val="both"/>
        <w:rPr>
          <w:lang w:val="en-GB"/>
        </w:rPr>
      </w:pPr>
      <w:r w:rsidRPr="009500B7">
        <w:rPr>
          <w:lang w:val="en-GB"/>
        </w:rPr>
        <w:t xml:space="preserve">The Decree on Energy Vulnerable Customers (“Official Gazette of </w:t>
      </w:r>
      <w:proofErr w:type="gramStart"/>
      <w:r w:rsidR="00832843" w:rsidRPr="009500B7">
        <w:rPr>
          <w:lang w:val="en-GB"/>
        </w:rPr>
        <w:t>RS“</w:t>
      </w:r>
      <w:proofErr w:type="gramEnd"/>
      <w:r w:rsidRPr="009500B7">
        <w:rPr>
          <w:lang w:val="en-GB"/>
        </w:rPr>
        <w:t xml:space="preserve">, Nos. 113/2015 and 59/2018) in force stipulates that the beneficiaries of financial social assistance, child allowances and other low-income households can receive discounts on their electricity and natural gas bills, thanks to a subsidy financed from the state budget.  The </w:t>
      </w:r>
      <w:proofErr w:type="spellStart"/>
      <w:r w:rsidRPr="009500B7">
        <w:rPr>
          <w:lang w:val="en-GB"/>
        </w:rPr>
        <w:t>MoME</w:t>
      </w:r>
      <w:proofErr w:type="spellEnd"/>
      <w:r w:rsidRPr="009500B7">
        <w:rPr>
          <w:lang w:val="en-GB"/>
        </w:rPr>
        <w:t xml:space="preserve"> is currently developing a new draft regulation to enhance and expand the protection of energy vulnerable customers, thus further mitigating existing energy poverty as well as anticipating future changes in the sector.</w:t>
      </w:r>
    </w:p>
    <w:p w14:paraId="4BB1EE4A" w14:textId="77777777" w:rsidR="008B700E" w:rsidRPr="009500B7" w:rsidRDefault="362AACA3" w:rsidP="00445E38">
      <w:pPr>
        <w:pStyle w:val="Heading4"/>
        <w:numPr>
          <w:ilvl w:val="2"/>
          <w:numId w:val="53"/>
        </w:numPr>
        <w:spacing w:before="120" w:after="120"/>
        <w:ind w:left="1077"/>
        <w:rPr>
          <w:rFonts w:ascii="Calibri" w:hAnsi="Calibri" w:cs="Calibri"/>
          <w:lang w:val="en-GB"/>
        </w:rPr>
      </w:pPr>
      <w:bookmarkStart w:id="65" w:name="_Toc93348665"/>
      <w:r w:rsidRPr="1740F017">
        <w:rPr>
          <w:rFonts w:ascii="Calibri" w:hAnsi="Calibri" w:cs="Calibri"/>
          <w:lang w:val="en-GB"/>
        </w:rPr>
        <w:t>Rulebook on Conditions for Distribution and Use of Resources of the Budget Fund for Improvement of Energy Efficiency of the Republic of Serbia and Criteria</w:t>
      </w:r>
      <w:bookmarkEnd w:id="65"/>
      <w:r w:rsidRPr="1740F017">
        <w:rPr>
          <w:rFonts w:ascii="Calibri" w:hAnsi="Calibri" w:cs="Calibri"/>
          <w:lang w:val="en-GB"/>
        </w:rPr>
        <w:t xml:space="preserve"> </w:t>
      </w:r>
    </w:p>
    <w:p w14:paraId="040F677A" w14:textId="7E3A01CE" w:rsidR="008B700E" w:rsidRPr="009500B7" w:rsidRDefault="00DD4016">
      <w:pPr>
        <w:spacing w:before="120" w:after="120"/>
        <w:jc w:val="both"/>
        <w:rPr>
          <w:lang w:val="en-GB"/>
        </w:rPr>
      </w:pPr>
      <w:r w:rsidRPr="009500B7">
        <w:rPr>
          <w:lang w:val="en-GB"/>
        </w:rPr>
        <w:t>Rulebook on conditions for distribution and use of funds from the Budget Fund for Energy Efficiency Improvement of the Republic of Serbia ("Official Gazette of RS", No. 39/2021) prescribes the conditions for the distribution and use of incentive funds for the improvement of energy efficiency, the manner of distribution, monitoring and agreed rights and obligations are regulated.</w:t>
      </w:r>
      <w:r w:rsidR="00F45117">
        <w:rPr>
          <w:lang w:val="en-GB"/>
        </w:rPr>
        <w:t xml:space="preserve"> This </w:t>
      </w:r>
      <w:r w:rsidR="00852462">
        <w:rPr>
          <w:lang w:val="en-GB"/>
        </w:rPr>
        <w:t xml:space="preserve">Rulebook is under change and new version </w:t>
      </w:r>
      <w:proofErr w:type="gramStart"/>
      <w:r w:rsidR="00852462">
        <w:rPr>
          <w:lang w:val="en-GB"/>
        </w:rPr>
        <w:t>has to</w:t>
      </w:r>
      <w:proofErr w:type="gramEnd"/>
      <w:r w:rsidR="00852462">
        <w:rPr>
          <w:lang w:val="en-GB"/>
        </w:rPr>
        <w:t xml:space="preserve"> be adopted </w:t>
      </w:r>
      <w:r w:rsidR="00DE3381">
        <w:rPr>
          <w:lang w:val="en-GB"/>
        </w:rPr>
        <w:t>in the beginning of 2022.</w:t>
      </w:r>
    </w:p>
    <w:p w14:paraId="5E015796" w14:textId="61EE3BDE" w:rsidR="008B700E" w:rsidRPr="009500B7" w:rsidRDefault="362AACA3" w:rsidP="00445E38">
      <w:pPr>
        <w:pStyle w:val="Heading4"/>
        <w:numPr>
          <w:ilvl w:val="2"/>
          <w:numId w:val="53"/>
        </w:numPr>
        <w:spacing w:before="120" w:after="120"/>
        <w:ind w:left="1077"/>
        <w:rPr>
          <w:rFonts w:ascii="Calibri" w:hAnsi="Calibri" w:cs="Calibri"/>
          <w:lang w:val="en-GB"/>
        </w:rPr>
      </w:pPr>
      <w:bookmarkStart w:id="66" w:name="_Toc93348666"/>
      <w:r w:rsidRPr="1740F017">
        <w:rPr>
          <w:rFonts w:ascii="Calibri" w:eastAsia="Calibri" w:hAnsi="Calibri" w:cs="Calibri"/>
          <w:lang w:val="en-GB"/>
        </w:rPr>
        <w:lastRenderedPageBreak/>
        <w:t>Rulebook on special types of facilities and special types of works</w:t>
      </w:r>
      <w:r w:rsidRPr="1740F017">
        <w:rPr>
          <w:rFonts w:ascii="Calibri" w:hAnsi="Calibri" w:cs="Calibri"/>
          <w:lang w:val="en-GB"/>
        </w:rPr>
        <w:t xml:space="preserve"> for which it is not necessary to obtain an act of the competent authority, as well as types of facilities under construction, </w:t>
      </w:r>
      <w:proofErr w:type="gramStart"/>
      <w:r w:rsidR="3D09DFC7" w:rsidRPr="1740F017">
        <w:rPr>
          <w:rFonts w:ascii="Calibri" w:hAnsi="Calibri" w:cs="Calibri"/>
          <w:lang w:val="en-GB"/>
        </w:rPr>
        <w:t>i.e.</w:t>
      </w:r>
      <w:proofErr w:type="gramEnd"/>
      <w:r w:rsidRPr="1740F017">
        <w:rPr>
          <w:rFonts w:ascii="Calibri" w:hAnsi="Calibri" w:cs="Calibri"/>
          <w:lang w:val="en-GB"/>
        </w:rPr>
        <w:t xml:space="preserve"> types of works performed, based on the decision on approval for works, as well as scope and content documentation attached to the request and the procedure carried out by the competent authority</w:t>
      </w:r>
      <w:bookmarkEnd w:id="66"/>
    </w:p>
    <w:p w14:paraId="7489EC08" w14:textId="166A34B5" w:rsidR="008B700E" w:rsidRPr="009500B7" w:rsidRDefault="00DD4016">
      <w:pPr>
        <w:spacing w:before="120" w:after="120"/>
        <w:jc w:val="both"/>
        <w:rPr>
          <w:lang w:val="en-GB"/>
        </w:rPr>
      </w:pPr>
      <w:r w:rsidRPr="009500B7">
        <w:rPr>
          <w:lang w:val="en-GB"/>
        </w:rPr>
        <w:t>The Rulebook on special types of facilities and special types of works for which it is not necessary to obtain an act of the competent authorit</w:t>
      </w:r>
      <w:r w:rsidR="00CD0A92" w:rsidRPr="009500B7">
        <w:rPr>
          <w:lang w:val="en-GB"/>
        </w:rPr>
        <w:t xml:space="preserve">y, as vell as types of facilities under construction </w:t>
      </w:r>
      <w:r w:rsidRPr="009500B7">
        <w:rPr>
          <w:lang w:val="en-GB"/>
        </w:rPr>
        <w:t>("Official Gazette of RS", Nos. 102/2020, 16/2021 and 87/2021) and General conditions for the connecting of photovoltaic modules with an installed production capacity of 10.8 kW or less to the internal installations of the existing customer's facility - individual households  (SFH) define the legal framework for the installation of solar collectors for sanitary hot water and rooftop solar photovoltaic (PV).</w:t>
      </w:r>
    </w:p>
    <w:p w14:paraId="6A30E73D" w14:textId="77777777" w:rsidR="008B700E" w:rsidRPr="009500B7" w:rsidRDefault="00DD4016">
      <w:pPr>
        <w:spacing w:before="120" w:after="120"/>
        <w:jc w:val="both"/>
        <w:rPr>
          <w:lang w:val="en-GB"/>
        </w:rPr>
      </w:pPr>
      <w:r w:rsidRPr="009500B7">
        <w:rPr>
          <w:lang w:val="en-GB"/>
        </w:rPr>
        <w:t>In 2021 the following acts were adopted in the field EE:</w:t>
      </w:r>
    </w:p>
    <w:p w14:paraId="71240492" w14:textId="0374C0D3" w:rsidR="008B700E" w:rsidRPr="009500B7" w:rsidRDefault="00DD4016" w:rsidP="00C97A70">
      <w:pPr>
        <w:pStyle w:val="ListParagraph"/>
        <w:numPr>
          <w:ilvl w:val="0"/>
          <w:numId w:val="90"/>
        </w:numPr>
        <w:spacing w:before="120" w:after="120"/>
        <w:jc w:val="both"/>
        <w:rPr>
          <w:lang w:val="en-GB"/>
        </w:rPr>
      </w:pPr>
      <w:r w:rsidRPr="009500B7">
        <w:rPr>
          <w:lang w:val="en-GB"/>
        </w:rPr>
        <w:t>The Decree on the Program for Financing Activities and Measures for Improvement of Efficient Use of Energy in 2021 ("Official Gazette of RS", No. 32/2021),</w:t>
      </w:r>
    </w:p>
    <w:p w14:paraId="0DD04715" w14:textId="3116138E" w:rsidR="008B700E" w:rsidRPr="009500B7" w:rsidRDefault="00DD4016" w:rsidP="00C97A70">
      <w:pPr>
        <w:pStyle w:val="ListParagraph"/>
        <w:numPr>
          <w:ilvl w:val="0"/>
          <w:numId w:val="90"/>
        </w:numPr>
        <w:spacing w:before="120" w:after="120"/>
        <w:jc w:val="both"/>
        <w:rPr>
          <w:lang w:val="en-GB"/>
        </w:rPr>
      </w:pPr>
      <w:r w:rsidRPr="009500B7">
        <w:rPr>
          <w:lang w:val="en-GB"/>
        </w:rPr>
        <w:t>The Decree amending Decree on the Program for Financing Activities and Measures for Improvement of Efficient Use of Energy in 2021 ("Official Gazette of RS", No. 32/2021),</w:t>
      </w:r>
    </w:p>
    <w:p w14:paraId="0A43B5CB" w14:textId="36F8EB34" w:rsidR="008B700E" w:rsidRPr="009500B7" w:rsidRDefault="00DD4016" w:rsidP="00C97A70">
      <w:pPr>
        <w:pStyle w:val="ListParagraph"/>
        <w:numPr>
          <w:ilvl w:val="0"/>
          <w:numId w:val="90"/>
        </w:numPr>
        <w:spacing w:before="120" w:after="120"/>
        <w:jc w:val="both"/>
        <w:rPr>
          <w:lang w:val="en-GB"/>
        </w:rPr>
      </w:pPr>
      <w:r w:rsidRPr="009500B7">
        <w:rPr>
          <w:lang w:val="en-GB"/>
        </w:rPr>
        <w:t>The Decree amending Decree on energy-related products for which indication of the consumption of energy and other resources is necessary ("Official Gazette of RS", No. 41/2021) which enables adoption of EE labelling acts for new kind of products,</w:t>
      </w:r>
    </w:p>
    <w:p w14:paraId="62A1D2F5" w14:textId="501C38BA" w:rsidR="008B700E" w:rsidRPr="009500B7" w:rsidRDefault="00DD4016" w:rsidP="00C97A70">
      <w:pPr>
        <w:pStyle w:val="ListParagraph"/>
        <w:numPr>
          <w:ilvl w:val="0"/>
          <w:numId w:val="90"/>
        </w:numPr>
        <w:spacing w:before="120" w:after="120"/>
        <w:jc w:val="both"/>
        <w:rPr>
          <w:lang w:val="en-GB"/>
        </w:rPr>
      </w:pPr>
      <w:r w:rsidRPr="009500B7">
        <w:rPr>
          <w:lang w:val="en-GB"/>
        </w:rPr>
        <w:t xml:space="preserve">Rulebook on energy efficiency </w:t>
      </w:r>
      <w:r w:rsidR="00994CD9" w:rsidRPr="009500B7">
        <w:rPr>
          <w:lang w:val="en-GB"/>
        </w:rPr>
        <w:t>labelling</w:t>
      </w:r>
      <w:r w:rsidRPr="009500B7">
        <w:rPr>
          <w:lang w:val="en-GB"/>
        </w:rPr>
        <w:t xml:space="preserve"> of refrigerating appliances ("Official Gazette of RS", No. 43/21),</w:t>
      </w:r>
    </w:p>
    <w:p w14:paraId="7526F344" w14:textId="77777777" w:rsidR="008B700E" w:rsidRPr="009500B7" w:rsidRDefault="00DD4016" w:rsidP="00C97A70">
      <w:pPr>
        <w:pStyle w:val="ListParagraph"/>
        <w:numPr>
          <w:ilvl w:val="0"/>
          <w:numId w:val="90"/>
        </w:numPr>
        <w:spacing w:before="120" w:after="120"/>
        <w:jc w:val="both"/>
        <w:rPr>
          <w:lang w:val="en-GB"/>
        </w:rPr>
      </w:pPr>
      <w:r w:rsidRPr="009500B7">
        <w:rPr>
          <w:lang w:val="en-GB"/>
        </w:rPr>
        <w:t>Rulebook on energy efficiency labelling of household dishwashers ("Official Gazette of RS", No. 43/21),</w:t>
      </w:r>
    </w:p>
    <w:p w14:paraId="724F77FA" w14:textId="77777777" w:rsidR="008B700E" w:rsidRPr="009500B7" w:rsidRDefault="00DD4016" w:rsidP="00C97A70">
      <w:pPr>
        <w:pStyle w:val="ListParagraph"/>
        <w:numPr>
          <w:ilvl w:val="0"/>
          <w:numId w:val="90"/>
        </w:numPr>
        <w:spacing w:before="120" w:after="120"/>
        <w:jc w:val="both"/>
        <w:rPr>
          <w:lang w:val="en-GB"/>
        </w:rPr>
      </w:pPr>
      <w:r w:rsidRPr="009500B7">
        <w:rPr>
          <w:lang w:val="en-GB"/>
        </w:rPr>
        <w:t>Rulebook on energy efficiency labelling of household washing machines and washer-dryers ("Official Gazette of RS", No. 43/21).</w:t>
      </w:r>
    </w:p>
    <w:p w14:paraId="6DBAB0D2" w14:textId="4B171970" w:rsidR="008B700E" w:rsidRDefault="00DD4016">
      <w:pPr>
        <w:spacing w:before="120" w:after="120"/>
        <w:jc w:val="both"/>
        <w:rPr>
          <w:lang w:val="en-GB"/>
        </w:rPr>
      </w:pPr>
      <w:r w:rsidRPr="009500B7">
        <w:rPr>
          <w:lang w:val="en-GB"/>
        </w:rPr>
        <w:t xml:space="preserve">The Republic of Serbia is a signatory of </w:t>
      </w:r>
      <w:proofErr w:type="gramStart"/>
      <w:r w:rsidRPr="009500B7">
        <w:rPr>
          <w:lang w:val="en-GB"/>
        </w:rPr>
        <w:t>a number of</w:t>
      </w:r>
      <w:proofErr w:type="gramEnd"/>
      <w:r w:rsidRPr="009500B7">
        <w:rPr>
          <w:lang w:val="en-GB"/>
        </w:rPr>
        <w:t xml:space="preserve"> important and binding international documents, which guarantee the equality of women and men and prohibit gender-based discrimination. Among these documents, the most important are documents of the United Nations (Universal Declaration of Human Rights, the Convention on the Elimination of All Forms of Discrimination against Women — CEDAW), the Council of Europe (European Conventions for the Protection of Human Rights and Fundamental Freedoms, the European Social Charter and the Council of Europe Convention on preventing and combating violence against women and domestic violence) and the European Union (EU Charter of Fundamental Rights).</w:t>
      </w:r>
    </w:p>
    <w:p w14:paraId="27480D6C" w14:textId="7984B0D5" w:rsidR="00B13D51" w:rsidRPr="00B13D51" w:rsidRDefault="008643A5" w:rsidP="00445E38">
      <w:pPr>
        <w:pStyle w:val="Heading4"/>
        <w:ind w:left="357"/>
        <w:rPr>
          <w:lang w:val="en-GB"/>
        </w:rPr>
      </w:pPr>
      <w:bookmarkStart w:id="67" w:name="_Toc93348667"/>
      <w:r>
        <w:rPr>
          <w:lang w:val="en-GB"/>
        </w:rPr>
        <w:t xml:space="preserve">4.3.29 </w:t>
      </w:r>
      <w:r w:rsidR="00B13D51" w:rsidRPr="00B13D51">
        <w:rPr>
          <w:lang w:val="en-GB"/>
        </w:rPr>
        <w:t xml:space="preserve">The Law on </w:t>
      </w:r>
      <w:r w:rsidR="00681B1B">
        <w:rPr>
          <w:lang w:val="en-GB"/>
        </w:rPr>
        <w:t>C</w:t>
      </w:r>
      <w:r w:rsidR="00B13D51" w:rsidRPr="00B13D51">
        <w:rPr>
          <w:lang w:val="en-GB"/>
        </w:rPr>
        <w:t xml:space="preserve">ultural </w:t>
      </w:r>
      <w:r w:rsidR="00681B1B">
        <w:rPr>
          <w:lang w:val="en-GB"/>
        </w:rPr>
        <w:t>Heritage</w:t>
      </w:r>
      <w:bookmarkEnd w:id="67"/>
    </w:p>
    <w:p w14:paraId="5037BF9E" w14:textId="1237A71A" w:rsidR="008643A5" w:rsidRPr="002A1907" w:rsidRDefault="00B13D51" w:rsidP="00B13D51">
      <w:pPr>
        <w:spacing w:before="120" w:after="120"/>
        <w:jc w:val="both"/>
        <w:rPr>
          <w:lang w:val="en-GB"/>
        </w:rPr>
      </w:pPr>
      <w:r w:rsidRPr="002A1907">
        <w:rPr>
          <w:lang w:val="en-GB"/>
        </w:rPr>
        <w:t>According to the Law on Cultural Heritage ("Official Gazette of RS", Nos. 71/94, 52/2011, 99/2011 and 6/2020) regulates the system of the protection and use of the cultural property and defines conditions for the implementation of activities relating to the protection of cultural property.</w:t>
      </w:r>
    </w:p>
    <w:p w14:paraId="06E6E6DD" w14:textId="77777777" w:rsidR="00681B1B" w:rsidRPr="002A1907" w:rsidRDefault="00681B1B" w:rsidP="00681B1B">
      <w:pPr>
        <w:spacing w:before="120" w:after="120"/>
        <w:jc w:val="both"/>
        <w:rPr>
          <w:lang w:val="en-GB"/>
        </w:rPr>
      </w:pPr>
      <w:r w:rsidRPr="002A1907">
        <w:rPr>
          <w:lang w:val="en-GB"/>
        </w:rPr>
        <w:t>he Central cultural property protection institution is the Republic Institute for the Protection of Cultural Monuments. The main activities of the Central protection institutions are: to examine the state of cultural property and take measures relating to its protection and use; to provide expert assistance and promote the work relating to cultural property protection, particularly in regard to contemporary methods of professional work; to ensure professional training of staff engaged in activities relating to cultural property protection, to maintain central registers by type of cultural property and documentation on such property; and to set up and maintain a computerized information centre by type of cultural property.</w:t>
      </w:r>
    </w:p>
    <w:p w14:paraId="3A62DB4A" w14:textId="46BF3890" w:rsidR="008643A5" w:rsidRPr="009500B7" w:rsidRDefault="00681B1B" w:rsidP="00681B1B">
      <w:pPr>
        <w:spacing w:before="120" w:after="120"/>
        <w:jc w:val="both"/>
        <w:rPr>
          <w:lang w:val="en-GB"/>
        </w:rPr>
      </w:pPr>
      <w:r w:rsidRPr="002A1907">
        <w:rPr>
          <w:lang w:val="en-GB"/>
        </w:rPr>
        <w:t xml:space="preserve">Protection institutions adopt the professional guidance on conditions and manner of keeping, </w:t>
      </w:r>
      <w:proofErr w:type="gramStart"/>
      <w:r w:rsidRPr="002A1907">
        <w:rPr>
          <w:lang w:val="en-GB"/>
        </w:rPr>
        <w:t>using</w:t>
      </w:r>
      <w:proofErr w:type="gramEnd"/>
      <w:r w:rsidRPr="002A1907">
        <w:rPr>
          <w:lang w:val="en-GB"/>
        </w:rPr>
        <w:t xml:space="preserve"> and maintaining a particular type of movable cultural property and shall ensure the implementation of such </w:t>
      </w:r>
      <w:r w:rsidRPr="002A1907">
        <w:rPr>
          <w:lang w:val="en-GB"/>
        </w:rPr>
        <w:lastRenderedPageBreak/>
        <w:t>guidance and secure cultural property against fire, physical, chemical and biological disintegration and unauthorized alienation.</w:t>
      </w:r>
    </w:p>
    <w:p w14:paraId="2E1E63FF" w14:textId="680AFBAB" w:rsidR="008B700E" w:rsidRPr="009500B7" w:rsidRDefault="00DD4016" w:rsidP="00445E38">
      <w:pPr>
        <w:pStyle w:val="Heading2"/>
        <w:numPr>
          <w:ilvl w:val="1"/>
          <w:numId w:val="53"/>
        </w:numPr>
        <w:ind w:left="1077"/>
        <w:rPr>
          <w:lang w:val="en-GB"/>
        </w:rPr>
      </w:pPr>
      <w:bookmarkStart w:id="68" w:name="_Toc93348668"/>
      <w:r w:rsidRPr="009500B7">
        <w:rPr>
          <w:lang w:val="en-GB"/>
        </w:rPr>
        <w:t>Relevant Institutions</w:t>
      </w:r>
      <w:bookmarkEnd w:id="68"/>
      <w:r w:rsidRPr="009500B7">
        <w:rPr>
          <w:lang w:val="en-GB"/>
        </w:rPr>
        <w:t xml:space="preserve"> </w:t>
      </w:r>
    </w:p>
    <w:p w14:paraId="1730012F" w14:textId="77777777" w:rsidR="0084454E" w:rsidRDefault="00DD4016">
      <w:pPr>
        <w:spacing w:before="120" w:after="120"/>
        <w:jc w:val="both"/>
        <w:rPr>
          <w:lang w:val="en-GB"/>
        </w:rPr>
      </w:pPr>
      <w:proofErr w:type="gramStart"/>
      <w:r w:rsidRPr="009500B7">
        <w:rPr>
          <w:lang w:val="en-GB"/>
        </w:rPr>
        <w:t>A large number of</w:t>
      </w:r>
      <w:proofErr w:type="gramEnd"/>
      <w:r w:rsidRPr="009500B7">
        <w:rPr>
          <w:lang w:val="en-GB"/>
        </w:rPr>
        <w:t xml:space="preserve"> institutions in the sector of environment, energy, construction and climate change are relevant and involved at the national, regional and local levels. </w:t>
      </w:r>
    </w:p>
    <w:p w14:paraId="5EEF0347" w14:textId="06D79306" w:rsidR="008B700E" w:rsidRPr="009500B7" w:rsidRDefault="00DD4016">
      <w:pPr>
        <w:spacing w:before="120" w:after="120"/>
        <w:jc w:val="both"/>
        <w:rPr>
          <w:lang w:val="en-GB"/>
        </w:rPr>
      </w:pPr>
      <w:r w:rsidRPr="009500B7">
        <w:rPr>
          <w:lang w:val="en-GB"/>
        </w:rPr>
        <w:t xml:space="preserve">The main actors are the following: </w:t>
      </w:r>
    </w:p>
    <w:p w14:paraId="125DAC3D" w14:textId="77777777" w:rsidR="008B700E" w:rsidRPr="00043A62" w:rsidRDefault="00DD4016" w:rsidP="00C97A70">
      <w:pPr>
        <w:pStyle w:val="ListParagraph"/>
        <w:numPr>
          <w:ilvl w:val="0"/>
          <w:numId w:val="91"/>
        </w:numPr>
        <w:spacing w:before="120" w:after="120"/>
        <w:jc w:val="both"/>
        <w:rPr>
          <w:lang w:val="en-GB"/>
        </w:rPr>
      </w:pPr>
      <w:r w:rsidRPr="00043A62">
        <w:rPr>
          <w:lang w:val="en-GB"/>
        </w:rPr>
        <w:t>The Ministry of Environmental Protection (</w:t>
      </w:r>
      <w:proofErr w:type="spellStart"/>
      <w:r w:rsidRPr="00043A62">
        <w:rPr>
          <w:lang w:val="en-GB"/>
        </w:rPr>
        <w:t>MoEP</w:t>
      </w:r>
      <w:proofErr w:type="spellEnd"/>
      <w:r w:rsidRPr="00043A62">
        <w:rPr>
          <w:lang w:val="en-GB"/>
        </w:rPr>
        <w:t>),</w:t>
      </w:r>
    </w:p>
    <w:p w14:paraId="2EA553CA" w14:textId="77777777" w:rsidR="008B700E" w:rsidRPr="00043A62" w:rsidRDefault="00DD4016" w:rsidP="00C97A70">
      <w:pPr>
        <w:pStyle w:val="ListParagraph"/>
        <w:numPr>
          <w:ilvl w:val="0"/>
          <w:numId w:val="91"/>
        </w:numPr>
        <w:spacing w:before="120" w:after="120"/>
        <w:jc w:val="both"/>
        <w:rPr>
          <w:lang w:val="en-GB"/>
        </w:rPr>
      </w:pPr>
      <w:r w:rsidRPr="00043A62">
        <w:rPr>
          <w:lang w:val="en-GB"/>
        </w:rPr>
        <w:t>The Ministry of Mining and Energy (</w:t>
      </w:r>
      <w:proofErr w:type="spellStart"/>
      <w:r w:rsidRPr="00043A62">
        <w:rPr>
          <w:lang w:val="en-GB"/>
        </w:rPr>
        <w:t>MoME</w:t>
      </w:r>
      <w:proofErr w:type="spellEnd"/>
      <w:r w:rsidRPr="00043A62">
        <w:rPr>
          <w:lang w:val="en-GB"/>
        </w:rPr>
        <w:t>),</w:t>
      </w:r>
    </w:p>
    <w:p w14:paraId="4A39E45E" w14:textId="6D956A45" w:rsidR="00832C0F" w:rsidRPr="00043A62" w:rsidRDefault="00832C0F" w:rsidP="00C97A70">
      <w:pPr>
        <w:pStyle w:val="ListParagraph"/>
        <w:numPr>
          <w:ilvl w:val="0"/>
          <w:numId w:val="91"/>
        </w:numPr>
        <w:spacing w:before="120" w:after="120"/>
        <w:jc w:val="both"/>
        <w:rPr>
          <w:lang w:val="en-GB"/>
        </w:rPr>
      </w:pPr>
      <w:r w:rsidRPr="00043A62">
        <w:rPr>
          <w:lang w:val="en-GB"/>
        </w:rPr>
        <w:t>Administration for financing and promoting energy efficiency</w:t>
      </w:r>
      <w:r w:rsidR="00B0451B">
        <w:rPr>
          <w:lang w:val="en-GB"/>
        </w:rPr>
        <w:t xml:space="preserve"> (EEA)</w:t>
      </w:r>
    </w:p>
    <w:p w14:paraId="0105AD0D" w14:textId="065D1FA9" w:rsidR="00D938E3" w:rsidRPr="00043A62" w:rsidRDefault="00D938E3" w:rsidP="00C97A70">
      <w:pPr>
        <w:pStyle w:val="ListParagraph"/>
        <w:numPr>
          <w:ilvl w:val="0"/>
          <w:numId w:val="91"/>
        </w:numPr>
        <w:spacing w:before="120" w:after="120"/>
        <w:jc w:val="both"/>
        <w:rPr>
          <w:lang w:val="en-GB"/>
        </w:rPr>
      </w:pPr>
      <w:r w:rsidRPr="00043A62">
        <w:rPr>
          <w:lang w:val="en-GB"/>
        </w:rPr>
        <w:t>Energy Agency of the Republic of Serbia (AERS)</w:t>
      </w:r>
    </w:p>
    <w:p w14:paraId="02B0D631" w14:textId="77777777" w:rsidR="008B700E" w:rsidRPr="009500B7" w:rsidRDefault="00DD4016" w:rsidP="00C97A70">
      <w:pPr>
        <w:pStyle w:val="ListParagraph"/>
        <w:numPr>
          <w:ilvl w:val="0"/>
          <w:numId w:val="91"/>
        </w:numPr>
        <w:spacing w:before="120" w:after="120"/>
        <w:jc w:val="both"/>
        <w:rPr>
          <w:lang w:val="en-GB"/>
        </w:rPr>
      </w:pPr>
      <w:r w:rsidRPr="009500B7">
        <w:rPr>
          <w:lang w:val="en-GB"/>
        </w:rPr>
        <w:t xml:space="preserve">The Ministry of Construction, </w:t>
      </w:r>
      <w:proofErr w:type="gramStart"/>
      <w:r w:rsidRPr="009500B7">
        <w:rPr>
          <w:lang w:val="en-GB"/>
        </w:rPr>
        <w:t>Transport</w:t>
      </w:r>
      <w:proofErr w:type="gramEnd"/>
      <w:r w:rsidRPr="009500B7">
        <w:rPr>
          <w:lang w:val="en-GB"/>
        </w:rPr>
        <w:t xml:space="preserve"> and Infrastructure (MCTI), </w:t>
      </w:r>
    </w:p>
    <w:p w14:paraId="5515DAA9" w14:textId="77777777" w:rsidR="008B700E" w:rsidRPr="009500B7" w:rsidRDefault="00DD4016" w:rsidP="00C97A70">
      <w:pPr>
        <w:pStyle w:val="ListParagraph"/>
        <w:numPr>
          <w:ilvl w:val="0"/>
          <w:numId w:val="91"/>
        </w:numPr>
        <w:spacing w:before="120" w:after="120"/>
        <w:jc w:val="both"/>
        <w:rPr>
          <w:lang w:val="en-GB"/>
        </w:rPr>
      </w:pPr>
      <w:r w:rsidRPr="009500B7">
        <w:rPr>
          <w:lang w:val="en-GB"/>
        </w:rPr>
        <w:t>The Provincial Secretariat for Urban Planning and Environmental Protection (PSUEP)</w:t>
      </w:r>
    </w:p>
    <w:p w14:paraId="42725C77" w14:textId="77777777" w:rsidR="008B700E" w:rsidRPr="009500B7" w:rsidRDefault="00DD4016" w:rsidP="00C97A70">
      <w:pPr>
        <w:pStyle w:val="ListParagraph"/>
        <w:numPr>
          <w:ilvl w:val="0"/>
          <w:numId w:val="91"/>
        </w:numPr>
        <w:spacing w:before="120" w:after="120"/>
        <w:jc w:val="both"/>
        <w:rPr>
          <w:lang w:val="en-GB"/>
        </w:rPr>
      </w:pPr>
      <w:r w:rsidRPr="009500B7">
        <w:rPr>
          <w:lang w:val="en-GB"/>
        </w:rPr>
        <w:t xml:space="preserve">Serbian Environmental Protection Agency (SEPA) </w:t>
      </w:r>
    </w:p>
    <w:p w14:paraId="38520E42" w14:textId="4AC12C7D" w:rsidR="008B700E" w:rsidRDefault="00DD4016" w:rsidP="00C97A70">
      <w:pPr>
        <w:pStyle w:val="ListParagraph"/>
        <w:numPr>
          <w:ilvl w:val="0"/>
          <w:numId w:val="91"/>
        </w:numPr>
        <w:spacing w:before="120" w:after="120"/>
        <w:jc w:val="both"/>
        <w:rPr>
          <w:lang w:val="en-GB"/>
        </w:rPr>
      </w:pPr>
      <w:r w:rsidRPr="009500B7">
        <w:rPr>
          <w:lang w:val="en-GB"/>
        </w:rPr>
        <w:t>The Ministry of Health (MoH)</w:t>
      </w:r>
    </w:p>
    <w:p w14:paraId="6FD4A1F5" w14:textId="695649D8" w:rsidR="00EC6336" w:rsidRPr="009500B7" w:rsidRDefault="00EC6336" w:rsidP="00C97A70">
      <w:pPr>
        <w:pStyle w:val="ListParagraph"/>
        <w:numPr>
          <w:ilvl w:val="0"/>
          <w:numId w:val="91"/>
        </w:numPr>
        <w:spacing w:before="120" w:after="120"/>
        <w:jc w:val="both"/>
        <w:rPr>
          <w:lang w:val="en-GB"/>
        </w:rPr>
      </w:pPr>
      <w:r>
        <w:rPr>
          <w:lang w:val="en-GB"/>
        </w:rPr>
        <w:t>Institute of Public Health o</w:t>
      </w:r>
      <w:r w:rsidR="007313D4">
        <w:rPr>
          <w:lang w:val="en-GB"/>
        </w:rPr>
        <w:t>f</w:t>
      </w:r>
      <w:r>
        <w:rPr>
          <w:lang w:val="en-GB"/>
        </w:rPr>
        <w:t xml:space="preserve"> Serbia</w:t>
      </w:r>
    </w:p>
    <w:p w14:paraId="3EF9C953" w14:textId="77777777" w:rsidR="008B700E" w:rsidRPr="009500B7" w:rsidRDefault="00DD4016" w:rsidP="00C97A70">
      <w:pPr>
        <w:pStyle w:val="ListParagraph"/>
        <w:numPr>
          <w:ilvl w:val="0"/>
          <w:numId w:val="91"/>
        </w:numPr>
        <w:spacing w:before="120" w:after="120"/>
        <w:jc w:val="both"/>
        <w:rPr>
          <w:lang w:val="en-GB"/>
        </w:rPr>
      </w:pPr>
      <w:r w:rsidRPr="009500B7">
        <w:rPr>
          <w:lang w:val="en-GB"/>
        </w:rPr>
        <w:t>Ministry of Finance (MoF)</w:t>
      </w:r>
    </w:p>
    <w:p w14:paraId="0FAD5CB5" w14:textId="25EA012C" w:rsidR="008B700E" w:rsidRPr="009500B7" w:rsidRDefault="00DD62DF" w:rsidP="00C97A70">
      <w:pPr>
        <w:pStyle w:val="ListParagraph"/>
        <w:numPr>
          <w:ilvl w:val="0"/>
          <w:numId w:val="91"/>
        </w:numPr>
        <w:spacing w:before="120" w:after="120"/>
        <w:jc w:val="both"/>
        <w:rPr>
          <w:lang w:val="en-GB"/>
        </w:rPr>
      </w:pPr>
      <w:r>
        <w:rPr>
          <w:lang w:val="en-GB"/>
        </w:rPr>
        <w:t>Labour</w:t>
      </w:r>
      <w:r w:rsidR="00DD4016" w:rsidRPr="009500B7">
        <w:rPr>
          <w:lang w:val="en-GB"/>
        </w:rPr>
        <w:t xml:space="preserve"> Inspectorate </w:t>
      </w:r>
    </w:p>
    <w:p w14:paraId="08CA4048" w14:textId="77777777" w:rsidR="008B700E" w:rsidRPr="009500B7" w:rsidRDefault="00DD4016" w:rsidP="00C97A70">
      <w:pPr>
        <w:pStyle w:val="ListParagraph"/>
        <w:numPr>
          <w:ilvl w:val="0"/>
          <w:numId w:val="91"/>
        </w:numPr>
        <w:spacing w:before="120" w:after="120"/>
        <w:jc w:val="both"/>
        <w:rPr>
          <w:lang w:val="en-GB"/>
        </w:rPr>
      </w:pPr>
      <w:r w:rsidRPr="009500B7">
        <w:rPr>
          <w:lang w:val="en-GB"/>
        </w:rPr>
        <w:t xml:space="preserve">OHS Inspectorate </w:t>
      </w:r>
    </w:p>
    <w:p w14:paraId="5210CA4B" w14:textId="77777777" w:rsidR="008B700E" w:rsidRPr="009500B7" w:rsidRDefault="00DD4016" w:rsidP="00C97A70">
      <w:pPr>
        <w:pStyle w:val="ListParagraph"/>
        <w:numPr>
          <w:ilvl w:val="0"/>
          <w:numId w:val="91"/>
        </w:numPr>
        <w:spacing w:before="120" w:after="120"/>
        <w:jc w:val="both"/>
        <w:rPr>
          <w:lang w:val="en-GB"/>
        </w:rPr>
      </w:pPr>
      <w:r w:rsidRPr="009500B7">
        <w:rPr>
          <w:lang w:val="en-GB"/>
        </w:rPr>
        <w:t>The local self-government authority responsible for environmental protection issues</w:t>
      </w:r>
    </w:p>
    <w:p w14:paraId="692D8BAA" w14:textId="77777777" w:rsidR="008B700E" w:rsidRPr="009500B7" w:rsidRDefault="00DD4016" w:rsidP="00C97A70">
      <w:pPr>
        <w:pStyle w:val="ListParagraph"/>
        <w:numPr>
          <w:ilvl w:val="0"/>
          <w:numId w:val="91"/>
        </w:numPr>
        <w:spacing w:before="120" w:after="120"/>
        <w:jc w:val="both"/>
        <w:rPr>
          <w:lang w:val="en-GB"/>
        </w:rPr>
      </w:pPr>
      <w:r w:rsidRPr="009500B7">
        <w:rPr>
          <w:lang w:val="en-GB"/>
        </w:rPr>
        <w:t xml:space="preserve">The local self-government units (LSGs), and </w:t>
      </w:r>
    </w:p>
    <w:p w14:paraId="1353F298" w14:textId="77777777" w:rsidR="008B700E" w:rsidRPr="009500B7" w:rsidRDefault="00DD4016" w:rsidP="00C97A70">
      <w:pPr>
        <w:pStyle w:val="ListParagraph"/>
        <w:numPr>
          <w:ilvl w:val="0"/>
          <w:numId w:val="91"/>
        </w:numPr>
        <w:spacing w:before="120" w:after="120"/>
        <w:jc w:val="both"/>
        <w:rPr>
          <w:lang w:val="en-GB"/>
        </w:rPr>
      </w:pPr>
      <w:r w:rsidRPr="009500B7">
        <w:rPr>
          <w:lang w:val="en-GB"/>
        </w:rPr>
        <w:t>Public Utility Companies (PUCs).</w:t>
      </w:r>
    </w:p>
    <w:p w14:paraId="168E7209" w14:textId="67FF090C" w:rsidR="008B700E" w:rsidRPr="007674B3" w:rsidRDefault="00DD4016" w:rsidP="00762866">
      <w:pPr>
        <w:autoSpaceDE w:val="0"/>
        <w:autoSpaceDN w:val="0"/>
        <w:adjustRightInd w:val="0"/>
        <w:spacing w:after="0" w:line="240" w:lineRule="auto"/>
        <w:jc w:val="both"/>
        <w:rPr>
          <w:rFonts w:ascii="Calibri-Light" w:hAnsi="Calibri-Light" w:cs="Calibri-Light"/>
        </w:rPr>
      </w:pPr>
      <w:r w:rsidRPr="009500B7">
        <w:rPr>
          <w:lang w:val="en-GB"/>
        </w:rPr>
        <w:t xml:space="preserve">Additionally, a PIU unit established by the </w:t>
      </w:r>
      <w:proofErr w:type="spellStart"/>
      <w:r w:rsidRPr="009500B7">
        <w:rPr>
          <w:lang w:val="en-GB"/>
        </w:rPr>
        <w:t>M</w:t>
      </w:r>
      <w:r w:rsidR="00EE47B1" w:rsidRPr="009500B7">
        <w:rPr>
          <w:lang w:val="en-GB"/>
        </w:rPr>
        <w:t>oM</w:t>
      </w:r>
      <w:r w:rsidRPr="009500B7">
        <w:rPr>
          <w:lang w:val="en-GB"/>
        </w:rPr>
        <w:t>E</w:t>
      </w:r>
      <w:proofErr w:type="spellEnd"/>
      <w:r w:rsidRPr="009500B7">
        <w:rPr>
          <w:lang w:val="en-GB"/>
        </w:rPr>
        <w:t xml:space="preserve"> will be responsible for conducting early environmental and social screening of</w:t>
      </w:r>
      <w:r w:rsidR="00441C34">
        <w:rPr>
          <w:lang w:val="en-GB"/>
        </w:rPr>
        <w:t xml:space="preserve"> </w:t>
      </w:r>
      <w:r w:rsidR="00215CAF">
        <w:rPr>
          <w:lang w:val="en-GB"/>
        </w:rPr>
        <w:t xml:space="preserve">Scaling Up Residential Clean Energy </w:t>
      </w:r>
      <w:r w:rsidR="00441C34">
        <w:rPr>
          <w:lang w:val="en-GB"/>
        </w:rPr>
        <w:t>(</w:t>
      </w:r>
      <w:r w:rsidR="00215CAF">
        <w:rPr>
          <w:lang w:val="en-GB"/>
        </w:rPr>
        <w:t>SURCE</w:t>
      </w:r>
      <w:r w:rsidR="00441C34">
        <w:rPr>
          <w:lang w:val="en-GB"/>
        </w:rPr>
        <w:t>)</w:t>
      </w:r>
      <w:r w:rsidRPr="009500B7">
        <w:rPr>
          <w:lang w:val="en-GB"/>
        </w:rPr>
        <w:t>sub-projects to be used for defining grant eligibility criteria</w:t>
      </w:r>
      <w:r w:rsidR="00D168E3">
        <w:rPr>
          <w:lang w:val="en-GB"/>
        </w:rPr>
        <w:t xml:space="preserve">, and for overall project implementation in line with </w:t>
      </w:r>
      <w:r w:rsidR="00F80CCF">
        <w:rPr>
          <w:lang w:val="en-GB"/>
        </w:rPr>
        <w:t xml:space="preserve">the </w:t>
      </w:r>
      <w:r w:rsidR="00D168E3">
        <w:rPr>
          <w:lang w:val="en-GB"/>
        </w:rPr>
        <w:t>ESMF</w:t>
      </w:r>
      <w:r w:rsidR="001D6D0F" w:rsidRPr="001D6D0F">
        <w:rPr>
          <w:rFonts w:ascii="Calibri-Light" w:hAnsi="Calibri-Light" w:cs="Calibri-Light"/>
        </w:rPr>
        <w:t xml:space="preserve"> </w:t>
      </w:r>
      <w:r w:rsidR="001D6D0F">
        <w:rPr>
          <w:rFonts w:ascii="Calibri-Light" w:hAnsi="Calibri-Light" w:cs="Calibri-Light"/>
        </w:rPr>
        <w:t xml:space="preserve">to ensure risks are identified, impacts </w:t>
      </w:r>
      <w:r w:rsidR="007674B3">
        <w:rPr>
          <w:rFonts w:ascii="Calibri-Light" w:hAnsi="Calibri-Light" w:cs="Calibri-Light"/>
        </w:rPr>
        <w:t>anticipated,</w:t>
      </w:r>
      <w:r w:rsidR="001D6D0F">
        <w:rPr>
          <w:rFonts w:ascii="Calibri-Light" w:hAnsi="Calibri-Light" w:cs="Calibri-Light"/>
        </w:rPr>
        <w:t xml:space="preserve"> and mitigation</w:t>
      </w:r>
      <w:r w:rsidR="007674B3">
        <w:rPr>
          <w:rFonts w:ascii="Calibri-Light" w:hAnsi="Calibri-Light" w:cs="Calibri-Light"/>
        </w:rPr>
        <w:t xml:space="preserve"> </w:t>
      </w:r>
      <w:r w:rsidR="001D6D0F">
        <w:rPr>
          <w:rFonts w:ascii="Calibri-Light" w:hAnsi="Calibri-Light" w:cs="Calibri-Light"/>
        </w:rPr>
        <w:t>measures designed and implemented to minimize adverse environment and social impacts.</w:t>
      </w:r>
    </w:p>
    <w:p w14:paraId="73BCA72B" w14:textId="77777777" w:rsidR="008B700E" w:rsidRPr="009500B7" w:rsidRDefault="00DD4016" w:rsidP="00E425BE">
      <w:pPr>
        <w:pStyle w:val="Heading4"/>
        <w:numPr>
          <w:ilvl w:val="2"/>
          <w:numId w:val="53"/>
        </w:numPr>
        <w:spacing w:before="120" w:after="120"/>
        <w:ind w:left="1077"/>
        <w:rPr>
          <w:rFonts w:ascii="Calibri" w:hAnsi="Calibri" w:cs="Calibri"/>
          <w:lang w:val="en-GB"/>
        </w:rPr>
      </w:pPr>
      <w:bookmarkStart w:id="69" w:name="_Toc93348669"/>
      <w:r w:rsidRPr="009500B7">
        <w:rPr>
          <w:rFonts w:ascii="Calibri" w:hAnsi="Calibri" w:cs="Calibri"/>
          <w:lang w:val="en-GB"/>
        </w:rPr>
        <w:t>The Ministry of Environmental Protection (</w:t>
      </w:r>
      <w:proofErr w:type="spellStart"/>
      <w:r w:rsidRPr="009500B7">
        <w:rPr>
          <w:rFonts w:ascii="Calibri" w:hAnsi="Calibri" w:cs="Calibri"/>
          <w:lang w:val="en-GB"/>
        </w:rPr>
        <w:t>MoEP</w:t>
      </w:r>
      <w:proofErr w:type="spellEnd"/>
      <w:r w:rsidRPr="009500B7">
        <w:rPr>
          <w:rFonts w:ascii="Calibri" w:hAnsi="Calibri" w:cs="Calibri"/>
          <w:lang w:val="en-GB"/>
        </w:rPr>
        <w:t>)</w:t>
      </w:r>
      <w:bookmarkEnd w:id="69"/>
    </w:p>
    <w:p w14:paraId="2766073F" w14:textId="77777777" w:rsidR="008B700E" w:rsidRPr="009500B7" w:rsidRDefault="00DD4016">
      <w:pPr>
        <w:spacing w:before="120" w:after="120"/>
        <w:jc w:val="both"/>
        <w:rPr>
          <w:lang w:val="en-GB"/>
        </w:rPr>
      </w:pPr>
      <w:proofErr w:type="spellStart"/>
      <w:r w:rsidRPr="009500B7">
        <w:rPr>
          <w:lang w:val="en-GB"/>
        </w:rPr>
        <w:t>MoEP</w:t>
      </w:r>
      <w:proofErr w:type="spellEnd"/>
      <w:r w:rsidRPr="009500B7">
        <w:rPr>
          <w:lang w:val="en-GB"/>
        </w:rPr>
        <w:t xml:space="preserve"> is the key relevant institution for environmental management of all activities under the RCEEE Project. In addition, for subcomponents relevant environmental departments within respective cities/municipalities are responsible for environmental protection and for conducting all environmental procedures in accordance with the applicable Laws. </w:t>
      </w:r>
    </w:p>
    <w:p w14:paraId="1030C1A6" w14:textId="77777777" w:rsidR="008B700E" w:rsidRPr="009500B7" w:rsidRDefault="00DD4016">
      <w:pPr>
        <w:spacing w:before="120" w:after="120"/>
        <w:jc w:val="both"/>
        <w:rPr>
          <w:lang w:val="en-GB"/>
        </w:rPr>
      </w:pPr>
      <w:proofErr w:type="spellStart"/>
      <w:r w:rsidRPr="009500B7">
        <w:rPr>
          <w:lang w:val="en-GB"/>
        </w:rPr>
        <w:t>MoEP</w:t>
      </w:r>
      <w:proofErr w:type="spellEnd"/>
      <w:r w:rsidRPr="009500B7">
        <w:rPr>
          <w:lang w:val="en-GB"/>
        </w:rPr>
        <w:t xml:space="preserve"> is in charge for the development, review and monitoring of the implementation of the National Programme for the Adoption of the Acquis for chapter 27, for the follow-up of European Union environmental regulations, and preparation of proposals for the planning of communication activities for Chapter 27. </w:t>
      </w:r>
      <w:proofErr w:type="spellStart"/>
      <w:r w:rsidRPr="009500B7">
        <w:rPr>
          <w:lang w:val="en-GB"/>
        </w:rPr>
        <w:t>MoEP</w:t>
      </w:r>
      <w:proofErr w:type="spellEnd"/>
      <w:r w:rsidRPr="009500B7">
        <w:rPr>
          <w:lang w:val="en-GB"/>
        </w:rPr>
        <w:t xml:space="preserve"> is responsible for the development of the policy and regulatory framework which is largely driven by the EU accession process. </w:t>
      </w:r>
    </w:p>
    <w:p w14:paraId="3981B4E7" w14:textId="77777777" w:rsidR="008B700E" w:rsidRPr="009500B7" w:rsidRDefault="00DD4016">
      <w:pPr>
        <w:spacing w:before="120" w:after="120"/>
        <w:jc w:val="both"/>
        <w:rPr>
          <w:lang w:val="en-GB"/>
        </w:rPr>
      </w:pPr>
      <w:proofErr w:type="spellStart"/>
      <w:r w:rsidRPr="009500B7">
        <w:rPr>
          <w:lang w:val="en-GB"/>
        </w:rPr>
        <w:t>MoEP</w:t>
      </w:r>
      <w:proofErr w:type="spellEnd"/>
      <w:r w:rsidRPr="009500B7">
        <w:rPr>
          <w:lang w:val="en-GB"/>
        </w:rPr>
        <w:t xml:space="preserve"> is responsible for the following areas relevant for the EU Acquis in environment: </w:t>
      </w:r>
    </w:p>
    <w:p w14:paraId="4005D337"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horizontal environmental issues (EIA, SEA, public participation, etc.), </w:t>
      </w:r>
    </w:p>
    <w:p w14:paraId="3A84C1E4"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air quality, </w:t>
      </w:r>
    </w:p>
    <w:p w14:paraId="120F2AA9"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chemicals management, </w:t>
      </w:r>
    </w:p>
    <w:p w14:paraId="6AE45F46"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climate change (excluding technical demands to vehicles and fuel quality), </w:t>
      </w:r>
    </w:p>
    <w:p w14:paraId="5627DE04"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ozone layer protection, </w:t>
      </w:r>
    </w:p>
    <w:p w14:paraId="527D1459"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waste management excluding radioactive waste, </w:t>
      </w:r>
    </w:p>
    <w:p w14:paraId="23826C75" w14:textId="77777777" w:rsidR="008B700E" w:rsidRPr="009500B7" w:rsidRDefault="00DD4016" w:rsidP="00C97A70">
      <w:pPr>
        <w:pStyle w:val="ListParagraph"/>
        <w:numPr>
          <w:ilvl w:val="0"/>
          <w:numId w:val="70"/>
        </w:numPr>
        <w:spacing w:before="120" w:after="120"/>
        <w:jc w:val="both"/>
        <w:rPr>
          <w:lang w:val="en-GB"/>
        </w:rPr>
      </w:pPr>
      <w:r w:rsidRPr="009500B7">
        <w:rPr>
          <w:lang w:val="en-GB"/>
        </w:rPr>
        <w:lastRenderedPageBreak/>
        <w:t xml:space="preserve">protection from major chemical accidents and participation in response on chemical accidents, </w:t>
      </w:r>
    </w:p>
    <w:p w14:paraId="5D877AFA"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industrial pollution, </w:t>
      </w:r>
    </w:p>
    <w:p w14:paraId="3185A4AF"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nature and biodiversity, </w:t>
      </w:r>
    </w:p>
    <w:p w14:paraId="6F0B9B92"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water quality (water pollution protection to prevent quality deterioration of surface and underground water), </w:t>
      </w:r>
    </w:p>
    <w:p w14:paraId="2B5C339D" w14:textId="77777777" w:rsidR="008B700E" w:rsidRPr="009500B7" w:rsidRDefault="00DD4016" w:rsidP="00C97A70">
      <w:pPr>
        <w:pStyle w:val="ListParagraph"/>
        <w:numPr>
          <w:ilvl w:val="0"/>
          <w:numId w:val="70"/>
        </w:numPr>
        <w:spacing w:before="120" w:after="120"/>
        <w:jc w:val="both"/>
        <w:rPr>
          <w:lang w:val="en-GB"/>
        </w:rPr>
      </w:pPr>
      <w:r w:rsidRPr="009500B7">
        <w:rPr>
          <w:lang w:val="en-GB"/>
        </w:rPr>
        <w:t xml:space="preserve">waste and wastewater infrastructure, </w:t>
      </w:r>
    </w:p>
    <w:p w14:paraId="0B34E661" w14:textId="77777777" w:rsidR="008B700E" w:rsidRPr="009500B7" w:rsidRDefault="00DD4016" w:rsidP="00C97A70">
      <w:pPr>
        <w:pStyle w:val="ListParagraph"/>
        <w:numPr>
          <w:ilvl w:val="0"/>
          <w:numId w:val="70"/>
        </w:numPr>
        <w:spacing w:before="120" w:after="120"/>
        <w:jc w:val="both"/>
        <w:rPr>
          <w:lang w:val="en-GB"/>
        </w:rPr>
      </w:pPr>
      <w:r w:rsidRPr="009500B7">
        <w:rPr>
          <w:lang w:val="en-GB"/>
        </w:rPr>
        <w:t>protection from environmental noise.</w:t>
      </w:r>
    </w:p>
    <w:p w14:paraId="0776D0A3" w14:textId="77777777" w:rsidR="008B700E" w:rsidRPr="009500B7" w:rsidRDefault="00DD4016" w:rsidP="00E425BE">
      <w:pPr>
        <w:pStyle w:val="Heading4"/>
        <w:numPr>
          <w:ilvl w:val="2"/>
          <w:numId w:val="53"/>
        </w:numPr>
        <w:spacing w:before="120" w:after="120"/>
        <w:ind w:left="1077"/>
        <w:rPr>
          <w:rFonts w:ascii="Calibri" w:eastAsia="Calibri" w:hAnsi="Calibri" w:cs="Calibri"/>
          <w:lang w:val="en-GB"/>
        </w:rPr>
      </w:pPr>
      <w:bookmarkStart w:id="70" w:name="_Toc93348670"/>
      <w:r w:rsidRPr="009500B7">
        <w:rPr>
          <w:rFonts w:ascii="Calibri" w:hAnsi="Calibri" w:cs="Calibri"/>
          <w:lang w:val="en-GB"/>
        </w:rPr>
        <w:t>The Ministry of Mining and Energy (</w:t>
      </w:r>
      <w:proofErr w:type="spellStart"/>
      <w:r w:rsidRPr="009500B7">
        <w:rPr>
          <w:rFonts w:ascii="Calibri" w:hAnsi="Calibri" w:cs="Calibri"/>
          <w:lang w:val="en-GB"/>
        </w:rPr>
        <w:t>MoME</w:t>
      </w:r>
      <w:proofErr w:type="spellEnd"/>
      <w:r w:rsidRPr="009500B7">
        <w:rPr>
          <w:rFonts w:ascii="Calibri" w:hAnsi="Calibri" w:cs="Calibri"/>
          <w:lang w:val="en-GB"/>
        </w:rPr>
        <w:t>)</w:t>
      </w:r>
      <w:bookmarkEnd w:id="70"/>
    </w:p>
    <w:p w14:paraId="742EB5EF" w14:textId="2400198B" w:rsidR="008B700E" w:rsidRPr="009500B7" w:rsidRDefault="00DD4016">
      <w:pPr>
        <w:spacing w:before="120" w:after="120"/>
        <w:jc w:val="both"/>
        <w:rPr>
          <w:lang w:val="en-GB"/>
        </w:rPr>
      </w:pPr>
      <w:proofErr w:type="spellStart"/>
      <w:r w:rsidRPr="009500B7">
        <w:rPr>
          <w:lang w:val="en-GB"/>
        </w:rPr>
        <w:t>MoME</w:t>
      </w:r>
      <w:proofErr w:type="spellEnd"/>
      <w:r w:rsidRPr="009500B7">
        <w:rPr>
          <w:lang w:val="en-GB"/>
        </w:rPr>
        <w:t> </w:t>
      </w:r>
      <w:proofErr w:type="gramStart"/>
      <w:r w:rsidRPr="009500B7">
        <w:rPr>
          <w:lang w:val="en-GB"/>
        </w:rPr>
        <w:t>is in charge of</w:t>
      </w:r>
      <w:proofErr w:type="gramEnd"/>
      <w:r w:rsidRPr="009500B7">
        <w:rPr>
          <w:lang w:val="en-GB"/>
        </w:rPr>
        <w:t xml:space="preserve"> the operations of the State Administration related to mining, energy and natural resources development. Within each of these spheres and their specific resources, the Ministry creates the strategies and development policies, conducts the research about sustainable use of resources and their exploitation, deals in safety, monitoring and other operations as defined by the Law.</w:t>
      </w:r>
    </w:p>
    <w:p w14:paraId="3F067EEC" w14:textId="0A6F931F" w:rsidR="008B700E" w:rsidRPr="009500B7" w:rsidRDefault="00DD4016">
      <w:pPr>
        <w:spacing w:before="120" w:after="120"/>
        <w:jc w:val="both"/>
        <w:rPr>
          <w:lang w:val="en-GB"/>
        </w:rPr>
      </w:pPr>
      <w:r w:rsidRPr="009500B7">
        <w:rPr>
          <w:lang w:val="en-GB"/>
        </w:rPr>
        <w:t xml:space="preserve">The Ministry of Mining and Energy consists of the following </w:t>
      </w:r>
      <w:r w:rsidR="00646674">
        <w:rPr>
          <w:lang w:val="en-GB"/>
        </w:rPr>
        <w:t>Sectors</w:t>
      </w:r>
      <w:r w:rsidRPr="009500B7">
        <w:rPr>
          <w:lang w:val="en-GB"/>
        </w:rPr>
        <w:t>:</w:t>
      </w:r>
    </w:p>
    <w:p w14:paraId="773FE931" w14:textId="77777777" w:rsidR="008B700E" w:rsidRPr="009500B7" w:rsidRDefault="00DD4016" w:rsidP="00C97A70">
      <w:pPr>
        <w:pStyle w:val="ListParagraph"/>
        <w:numPr>
          <w:ilvl w:val="0"/>
          <w:numId w:val="59"/>
        </w:numPr>
        <w:spacing w:before="120" w:after="120"/>
        <w:jc w:val="both"/>
        <w:rPr>
          <w:lang w:val="en-GB"/>
        </w:rPr>
      </w:pPr>
      <w:r w:rsidRPr="009500B7">
        <w:rPr>
          <w:lang w:val="en-GB"/>
        </w:rPr>
        <w:t>Electricity Sector,</w:t>
      </w:r>
    </w:p>
    <w:p w14:paraId="69E1E540" w14:textId="77777777" w:rsidR="008B700E" w:rsidRPr="009500B7" w:rsidRDefault="00DD4016" w:rsidP="00C97A70">
      <w:pPr>
        <w:pStyle w:val="ListParagraph"/>
        <w:numPr>
          <w:ilvl w:val="0"/>
          <w:numId w:val="59"/>
        </w:numPr>
        <w:spacing w:before="120" w:after="120"/>
        <w:jc w:val="both"/>
        <w:rPr>
          <w:lang w:val="en-GB"/>
        </w:rPr>
      </w:pPr>
      <w:r w:rsidRPr="009500B7">
        <w:rPr>
          <w:lang w:val="en-GB"/>
        </w:rPr>
        <w:t>Green Energy Sector,</w:t>
      </w:r>
    </w:p>
    <w:p w14:paraId="1A24AA2F" w14:textId="77777777" w:rsidR="008B700E" w:rsidRPr="009500B7" w:rsidRDefault="00DD4016" w:rsidP="00C97A70">
      <w:pPr>
        <w:pStyle w:val="ListParagraph"/>
        <w:numPr>
          <w:ilvl w:val="0"/>
          <w:numId w:val="59"/>
        </w:numPr>
        <w:spacing w:before="120" w:after="120"/>
        <w:jc w:val="both"/>
        <w:rPr>
          <w:lang w:val="en-GB"/>
        </w:rPr>
      </w:pPr>
      <w:r w:rsidRPr="009500B7">
        <w:rPr>
          <w:lang w:val="en-GB"/>
        </w:rPr>
        <w:t>Energy Efficiency and District Heating Plants Sector,</w:t>
      </w:r>
    </w:p>
    <w:p w14:paraId="0BA19010" w14:textId="77777777" w:rsidR="008B700E" w:rsidRPr="009500B7" w:rsidRDefault="00DD4016" w:rsidP="00C97A70">
      <w:pPr>
        <w:pStyle w:val="ListParagraph"/>
        <w:numPr>
          <w:ilvl w:val="0"/>
          <w:numId w:val="59"/>
        </w:numPr>
        <w:spacing w:before="120" w:after="120"/>
        <w:jc w:val="both"/>
        <w:rPr>
          <w:lang w:val="en-GB"/>
        </w:rPr>
      </w:pPr>
      <w:r w:rsidRPr="009500B7">
        <w:rPr>
          <w:lang w:val="en-GB"/>
        </w:rPr>
        <w:t>Oil and Gas Sector,</w:t>
      </w:r>
    </w:p>
    <w:p w14:paraId="50207820" w14:textId="77777777" w:rsidR="008B700E" w:rsidRPr="009500B7" w:rsidRDefault="00DD4016" w:rsidP="00C97A70">
      <w:pPr>
        <w:pStyle w:val="ListParagraph"/>
        <w:numPr>
          <w:ilvl w:val="0"/>
          <w:numId w:val="59"/>
        </w:numPr>
        <w:spacing w:before="120" w:after="120"/>
        <w:jc w:val="both"/>
        <w:rPr>
          <w:lang w:val="en-GB"/>
        </w:rPr>
      </w:pPr>
      <w:r w:rsidRPr="009500B7">
        <w:rPr>
          <w:lang w:val="en-GB"/>
        </w:rPr>
        <w:t>Geology and Mining Sector,</w:t>
      </w:r>
    </w:p>
    <w:p w14:paraId="08AD33F4" w14:textId="77777777" w:rsidR="008B700E" w:rsidRPr="009500B7" w:rsidRDefault="00DD4016" w:rsidP="00C97A70">
      <w:pPr>
        <w:pStyle w:val="ListParagraph"/>
        <w:numPr>
          <w:ilvl w:val="0"/>
          <w:numId w:val="59"/>
        </w:numPr>
        <w:spacing w:before="120" w:after="120"/>
        <w:jc w:val="both"/>
        <w:rPr>
          <w:lang w:val="en-GB"/>
        </w:rPr>
      </w:pPr>
      <w:r w:rsidRPr="009500B7">
        <w:rPr>
          <w:lang w:val="en-GB"/>
        </w:rPr>
        <w:t>International Cooperation and European Integration Sector,</w:t>
      </w:r>
    </w:p>
    <w:p w14:paraId="77AEC053" w14:textId="67AC297E" w:rsidR="008B700E" w:rsidRDefault="00DD4016" w:rsidP="00C97A70">
      <w:pPr>
        <w:pStyle w:val="ListParagraph"/>
        <w:numPr>
          <w:ilvl w:val="0"/>
          <w:numId w:val="59"/>
        </w:numPr>
        <w:spacing w:before="120" w:after="120"/>
        <w:jc w:val="both"/>
        <w:rPr>
          <w:lang w:val="en-GB"/>
        </w:rPr>
      </w:pPr>
      <w:r w:rsidRPr="009500B7">
        <w:rPr>
          <w:lang w:val="en-GB"/>
        </w:rPr>
        <w:t>Inspection Sector.</w:t>
      </w:r>
    </w:p>
    <w:p w14:paraId="06152232" w14:textId="0A13088B" w:rsidR="008B700E" w:rsidRPr="009500B7" w:rsidRDefault="00610D2F">
      <w:pPr>
        <w:spacing w:before="120" w:after="120"/>
        <w:jc w:val="both"/>
        <w:rPr>
          <w:lang w:val="en-GB"/>
        </w:rPr>
      </w:pPr>
      <w:r w:rsidRPr="00390776">
        <w:rPr>
          <w:lang w:val="en-GB"/>
        </w:rPr>
        <w:t xml:space="preserve">Sector for Energy Efficiency and District Heating Plants Sector is in charge for energy efficiency but is also in charge for climate sustainable development and climate change in energy sector.  </w:t>
      </w:r>
      <w:proofErr w:type="spellStart"/>
      <w:r w:rsidRPr="00390776">
        <w:rPr>
          <w:lang w:val="en-GB"/>
        </w:rPr>
        <w:t>MoME</w:t>
      </w:r>
      <w:proofErr w:type="spellEnd"/>
      <w:r w:rsidRPr="00390776">
        <w:rPr>
          <w:lang w:val="en-GB"/>
        </w:rPr>
        <w:t xml:space="preserve"> is also responsible for Carbon Capture and storage and Quality of Petrol and Diesel fuels issues</w:t>
      </w:r>
      <w:r w:rsidR="00DD4016" w:rsidRPr="00390776">
        <w:rPr>
          <w:lang w:val="en-GB"/>
        </w:rPr>
        <w:t>.</w:t>
      </w:r>
    </w:p>
    <w:p w14:paraId="321945BB" w14:textId="3467B062" w:rsidR="008B700E" w:rsidRPr="00B47C3E" w:rsidRDefault="006C2DC4">
      <w:pPr>
        <w:spacing w:before="120" w:after="120"/>
        <w:jc w:val="both"/>
        <w:rPr>
          <w:rFonts w:asciiTheme="minorHAnsi" w:hAnsiTheme="minorHAnsi" w:cstheme="minorHAnsi"/>
          <w:lang w:val="en-GB"/>
        </w:rPr>
      </w:pPr>
      <w:r>
        <w:rPr>
          <w:lang w:val="en-GB"/>
        </w:rPr>
        <w:t xml:space="preserve">The Project will be implemented by </w:t>
      </w:r>
      <w:r w:rsidRPr="0067259F">
        <w:rPr>
          <w:lang w:val="en-GB"/>
        </w:rPr>
        <w:t>the</w:t>
      </w:r>
      <w:r w:rsidR="00DD4016" w:rsidRPr="0067259F">
        <w:rPr>
          <w:lang w:val="en-GB"/>
        </w:rPr>
        <w:t xml:space="preserve"> Government of the Republic of Serbia, the Ministry </w:t>
      </w:r>
      <w:r w:rsidR="003E00A5" w:rsidRPr="0067259F">
        <w:rPr>
          <w:lang w:val="en-GB"/>
        </w:rPr>
        <w:t>of Finance, the Ministry of Mining and Energy (</w:t>
      </w:r>
      <w:proofErr w:type="spellStart"/>
      <w:r w:rsidR="003E00A5" w:rsidRPr="0067259F">
        <w:rPr>
          <w:lang w:val="en-GB"/>
        </w:rPr>
        <w:t>MoME</w:t>
      </w:r>
      <w:proofErr w:type="spellEnd"/>
      <w:r w:rsidR="003E00A5" w:rsidRPr="0067259F">
        <w:rPr>
          <w:lang w:val="en-GB"/>
        </w:rPr>
        <w:t>)</w:t>
      </w:r>
      <w:r w:rsidR="00722DFA" w:rsidRPr="0067259F">
        <w:rPr>
          <w:lang w:val="en-GB"/>
        </w:rPr>
        <w:t>,</w:t>
      </w:r>
      <w:r w:rsidR="003E00A5" w:rsidRPr="0067259F">
        <w:rPr>
          <w:lang w:val="en-GB"/>
        </w:rPr>
        <w:t xml:space="preserve"> </w:t>
      </w:r>
      <w:r w:rsidR="00722DFA" w:rsidRPr="0067259F">
        <w:rPr>
          <w:lang w:val="en-GB"/>
        </w:rPr>
        <w:t xml:space="preserve">and the ministry team establishing the Energy Efficiency </w:t>
      </w:r>
      <w:r w:rsidR="00722DFA" w:rsidRPr="0067259F">
        <w:t>Administration</w:t>
      </w:r>
      <w:r w:rsidR="00722DFA" w:rsidRPr="0067259F">
        <w:rPr>
          <w:lang w:val="bs-Cyrl-BA"/>
        </w:rPr>
        <w:t xml:space="preserve"> </w:t>
      </w:r>
      <w:r w:rsidR="00722DFA" w:rsidRPr="0067259F">
        <w:rPr>
          <w:lang w:val="en-GB"/>
        </w:rPr>
        <w:t>(EEA)</w:t>
      </w:r>
      <w:r w:rsidR="0067259F" w:rsidRPr="0067259F">
        <w:rPr>
          <w:lang w:val="en-GB"/>
        </w:rPr>
        <w:t xml:space="preserve">, </w:t>
      </w:r>
      <w:r w:rsidR="00B845A5" w:rsidRPr="0067259F">
        <w:rPr>
          <w:lang w:val="en-GB"/>
        </w:rPr>
        <w:t>Administration for financing and promoting energy efficiency, Project Implementation Unit (PIU) and local self-government units.</w:t>
      </w:r>
      <w:r w:rsidR="00273DAF" w:rsidRPr="0067259F">
        <w:rPr>
          <w:lang w:val="en-GB"/>
        </w:rPr>
        <w:t xml:space="preserve"> </w:t>
      </w:r>
      <w:r w:rsidRPr="0067259F">
        <w:rPr>
          <w:lang w:val="en-GB"/>
        </w:rPr>
        <w:t>T</w:t>
      </w:r>
      <w:r w:rsidR="00273DAF" w:rsidRPr="0067259F">
        <w:rPr>
          <w:lang w:val="en-GB"/>
        </w:rPr>
        <w:t>he project</w:t>
      </w:r>
      <w:r w:rsidR="00273DAF" w:rsidRPr="00273DAF">
        <w:rPr>
          <w:lang w:val="en-GB"/>
        </w:rPr>
        <w:t xml:space="preserve"> will utilize the services of the Central Fiduciary Unit (CFU) for fiduciary arrangements, while technical implementation of SURCE (conducting project activities, signing contracts, processing withdrawal of funds and payments, etc.) will be the responsibility of the </w:t>
      </w:r>
      <w:proofErr w:type="spellStart"/>
      <w:r w:rsidR="00B01288">
        <w:rPr>
          <w:lang w:val="en-GB"/>
        </w:rPr>
        <w:t>MoME</w:t>
      </w:r>
      <w:proofErr w:type="spellEnd"/>
      <w:r w:rsidR="00B01288">
        <w:rPr>
          <w:lang w:val="en-GB"/>
        </w:rPr>
        <w:t>/EEA with the assistance of PIU</w:t>
      </w:r>
      <w:r w:rsidR="000B1B37">
        <w:rPr>
          <w:lang w:val="en-GB"/>
        </w:rPr>
        <w:t xml:space="preserve"> (still not known where the PIU will sit)</w:t>
      </w:r>
      <w:r w:rsidR="00273DAF" w:rsidRPr="00273DAF">
        <w:rPr>
          <w:lang w:val="en-GB"/>
        </w:rPr>
        <w:t>.</w:t>
      </w:r>
      <w:r w:rsidR="000B1B37">
        <w:rPr>
          <w:lang w:val="en-GB"/>
        </w:rPr>
        <w:t xml:space="preserve"> </w:t>
      </w:r>
      <w:r w:rsidR="00DD4016" w:rsidRPr="009500B7">
        <w:rPr>
          <w:lang w:val="en-GB"/>
        </w:rPr>
        <w:t>As the body of the State Administration which</w:t>
      </w:r>
      <w:r w:rsidR="005A294E">
        <w:rPr>
          <w:lang w:val="en-GB"/>
        </w:rPr>
        <w:t xml:space="preserve"> </w:t>
      </w:r>
      <w:r w:rsidR="00DD4016" w:rsidRPr="009500B7">
        <w:rPr>
          <w:lang w:val="en-GB"/>
        </w:rPr>
        <w:t>deals in energy efficiency, renewable resources, climate changes, environment protection</w:t>
      </w:r>
      <w:r w:rsidR="00BC70D0" w:rsidRPr="00BC70D0">
        <w:rPr>
          <w:lang w:val="en-GB"/>
        </w:rPr>
        <w:t xml:space="preserve"> </w:t>
      </w:r>
      <w:r w:rsidR="00BC70D0">
        <w:rPr>
          <w:lang w:val="en-GB"/>
        </w:rPr>
        <w:t>in energy sector</w:t>
      </w:r>
      <w:r w:rsidR="00DD4016" w:rsidRPr="009500B7">
        <w:rPr>
          <w:lang w:val="en-GB"/>
        </w:rPr>
        <w:t xml:space="preserve"> and coordinating the activities related to the investments in energy, the Ministry of Mining and Energy is the lead partner in the implementation of the </w:t>
      </w:r>
      <w:r w:rsidR="006A2A71">
        <w:rPr>
          <w:lang w:val="en-GB"/>
        </w:rPr>
        <w:t xml:space="preserve">SURCE </w:t>
      </w:r>
      <w:r w:rsidR="00DD4016" w:rsidRPr="009500B7">
        <w:rPr>
          <w:lang w:val="en-GB"/>
        </w:rPr>
        <w:t xml:space="preserve">Project’’. Administration for financing and promoting energy efficiency </w:t>
      </w:r>
      <w:r w:rsidR="008730E3" w:rsidRPr="008730E3">
        <w:rPr>
          <w:lang w:val="en-GB"/>
        </w:rPr>
        <w:t xml:space="preserve">started </w:t>
      </w:r>
      <w:r w:rsidR="008730E3" w:rsidRPr="00B47C3E">
        <w:rPr>
          <w:rFonts w:asciiTheme="minorHAnsi" w:hAnsiTheme="minorHAnsi" w:cstheme="minorHAnsi"/>
          <w:lang w:val="en-GB"/>
        </w:rPr>
        <w:t xml:space="preserve">working </w:t>
      </w:r>
      <w:r w:rsidR="00DD4016" w:rsidRPr="00B47C3E">
        <w:rPr>
          <w:rFonts w:asciiTheme="minorHAnsi" w:hAnsiTheme="minorHAnsi" w:cstheme="minorHAnsi"/>
          <w:lang w:val="en-GB"/>
        </w:rPr>
        <w:t xml:space="preserve">with its operation as of January </w:t>
      </w:r>
      <w:r w:rsidR="004D48DD" w:rsidRPr="00B47C3E">
        <w:rPr>
          <w:rFonts w:asciiTheme="minorHAnsi" w:hAnsiTheme="minorHAnsi" w:cstheme="minorHAnsi"/>
          <w:lang w:val="en-GB"/>
        </w:rPr>
        <w:t xml:space="preserve">2022 </w:t>
      </w:r>
      <w:r w:rsidR="00DD4016" w:rsidRPr="00B47C3E">
        <w:rPr>
          <w:rFonts w:asciiTheme="minorHAnsi" w:hAnsiTheme="minorHAnsi" w:cstheme="minorHAnsi"/>
          <w:lang w:val="en-GB"/>
        </w:rPr>
        <w:t>and will engage on the project implementation within its capacity.</w:t>
      </w:r>
    </w:p>
    <w:p w14:paraId="7C882FFE" w14:textId="691FD9E7" w:rsidR="00D0520E" w:rsidRPr="00B47C3E" w:rsidRDefault="00DD4016" w:rsidP="00B47C3E">
      <w:pPr>
        <w:shd w:val="clear" w:color="auto" w:fill="FFFFFF"/>
        <w:tabs>
          <w:tab w:val="left" w:pos="720"/>
        </w:tabs>
        <w:spacing w:after="150"/>
        <w:jc w:val="both"/>
        <w:rPr>
          <w:rFonts w:asciiTheme="minorHAnsi" w:hAnsiTheme="minorHAnsi" w:cstheme="minorHAnsi"/>
          <w:lang w:val="en-GB"/>
        </w:rPr>
      </w:pPr>
      <w:r w:rsidRPr="00B47C3E">
        <w:rPr>
          <w:rFonts w:asciiTheme="minorHAnsi" w:hAnsiTheme="minorHAnsi" w:cstheme="minorHAnsi"/>
          <w:lang w:val="en-GB"/>
        </w:rPr>
        <w:t xml:space="preserve">The </w:t>
      </w:r>
      <w:proofErr w:type="spellStart"/>
      <w:r w:rsidR="006A2A71" w:rsidRPr="00B47C3E">
        <w:rPr>
          <w:rFonts w:asciiTheme="minorHAnsi" w:hAnsiTheme="minorHAnsi" w:cstheme="minorHAnsi"/>
          <w:lang w:val="en-GB"/>
        </w:rPr>
        <w:t>MoME</w:t>
      </w:r>
      <w:proofErr w:type="spellEnd"/>
      <w:r w:rsidR="006A2A71" w:rsidRPr="00B47C3E">
        <w:rPr>
          <w:rFonts w:asciiTheme="minorHAnsi" w:hAnsiTheme="minorHAnsi" w:cstheme="minorHAnsi"/>
          <w:lang w:val="en-GB"/>
        </w:rPr>
        <w:t xml:space="preserve"> will be</w:t>
      </w:r>
      <w:r w:rsidR="00F4516E" w:rsidRPr="00B47C3E">
        <w:rPr>
          <w:rFonts w:asciiTheme="minorHAnsi" w:hAnsiTheme="minorHAnsi" w:cstheme="minorHAnsi"/>
          <w:lang w:val="en-GB"/>
        </w:rPr>
        <w:t xml:space="preserve"> overall responsible for</w:t>
      </w:r>
      <w:r w:rsidR="003A2C59" w:rsidRPr="00B47C3E">
        <w:rPr>
          <w:rFonts w:asciiTheme="minorHAnsi" w:hAnsiTheme="minorHAnsi" w:cstheme="minorHAnsi"/>
          <w:lang w:val="en-GB"/>
        </w:rPr>
        <w:t xml:space="preserve"> the</w:t>
      </w:r>
      <w:r w:rsidR="00F4516E" w:rsidRPr="00B47C3E">
        <w:rPr>
          <w:rFonts w:asciiTheme="minorHAnsi" w:hAnsiTheme="minorHAnsi" w:cstheme="minorHAnsi"/>
          <w:lang w:val="en-GB"/>
        </w:rPr>
        <w:t xml:space="preserve"> implementation of the Project</w:t>
      </w:r>
      <w:r w:rsidR="001974AE" w:rsidRPr="00B47C3E">
        <w:rPr>
          <w:rFonts w:asciiTheme="minorHAnsi" w:hAnsiTheme="minorHAnsi" w:cstheme="minorHAnsi"/>
          <w:lang w:val="en-GB"/>
        </w:rPr>
        <w:t>.</w:t>
      </w:r>
      <w:r w:rsidR="00F4516E" w:rsidRPr="00B47C3E">
        <w:rPr>
          <w:rFonts w:asciiTheme="minorHAnsi" w:hAnsiTheme="minorHAnsi" w:cstheme="minorHAnsi"/>
          <w:lang w:val="en-GB"/>
        </w:rPr>
        <w:t xml:space="preserve"> </w:t>
      </w:r>
      <w:proofErr w:type="spellStart"/>
      <w:r w:rsidR="003D4D71" w:rsidRPr="00B47C3E">
        <w:rPr>
          <w:rFonts w:asciiTheme="minorHAnsi" w:hAnsiTheme="minorHAnsi" w:cstheme="minorHAnsi"/>
          <w:lang w:val="en-GB"/>
        </w:rPr>
        <w:t>MoME</w:t>
      </w:r>
      <w:proofErr w:type="spellEnd"/>
      <w:r w:rsidR="003D4D71" w:rsidRPr="00B47C3E">
        <w:rPr>
          <w:rFonts w:asciiTheme="minorHAnsi" w:hAnsiTheme="minorHAnsi" w:cstheme="minorHAnsi"/>
          <w:lang w:val="en-GB"/>
        </w:rPr>
        <w:t>/EEA will house the Project Implementation Unit</w:t>
      </w:r>
      <w:r w:rsidR="000B1B37">
        <w:rPr>
          <w:rFonts w:asciiTheme="minorHAnsi" w:hAnsiTheme="minorHAnsi" w:cstheme="minorHAnsi"/>
          <w:lang w:val="en-GB"/>
        </w:rPr>
        <w:t xml:space="preserve"> (to be confirmed at alter stage)</w:t>
      </w:r>
      <w:r w:rsidR="00D0520E" w:rsidRPr="00B47C3E">
        <w:rPr>
          <w:rFonts w:asciiTheme="minorHAnsi" w:hAnsiTheme="minorHAnsi" w:cstheme="minorHAnsi"/>
          <w:lang w:val="en-GB"/>
        </w:rPr>
        <w:t>.</w:t>
      </w:r>
      <w:r w:rsidR="003D4D71" w:rsidRPr="00B47C3E">
        <w:rPr>
          <w:rFonts w:asciiTheme="minorHAnsi" w:hAnsiTheme="minorHAnsi" w:cstheme="minorHAnsi"/>
          <w:lang w:val="en-GB"/>
        </w:rPr>
        <w:t xml:space="preserve"> </w:t>
      </w:r>
    </w:p>
    <w:p w14:paraId="29B3E197" w14:textId="34973F33" w:rsidR="0040619C" w:rsidRPr="00B47C3E" w:rsidRDefault="00DD4016" w:rsidP="00B47C3E">
      <w:pPr>
        <w:shd w:val="clear" w:color="auto" w:fill="FFFFFF"/>
        <w:tabs>
          <w:tab w:val="left" w:pos="720"/>
        </w:tabs>
        <w:spacing w:after="150"/>
        <w:jc w:val="both"/>
        <w:rPr>
          <w:rFonts w:asciiTheme="minorHAnsi" w:hAnsiTheme="minorHAnsi" w:cstheme="minorHAnsi"/>
          <w:color w:val="333333"/>
          <w:szCs w:val="24"/>
        </w:rPr>
      </w:pPr>
      <w:r w:rsidRPr="00B47C3E">
        <w:rPr>
          <w:rFonts w:asciiTheme="minorHAnsi" w:hAnsiTheme="minorHAnsi" w:cstheme="minorHAnsi"/>
          <w:lang w:val="en-GB"/>
        </w:rPr>
        <w:t xml:space="preserve">The </w:t>
      </w:r>
      <w:r w:rsidR="00D0520E" w:rsidRPr="00B47C3E">
        <w:rPr>
          <w:rFonts w:asciiTheme="minorHAnsi" w:hAnsiTheme="minorHAnsi" w:cstheme="minorHAnsi"/>
          <w:lang w:val="en-GB"/>
        </w:rPr>
        <w:t>Group</w:t>
      </w:r>
      <w:r w:rsidRPr="00B47C3E">
        <w:rPr>
          <w:rFonts w:asciiTheme="minorHAnsi" w:hAnsiTheme="minorHAnsi" w:cstheme="minorHAnsi"/>
          <w:lang w:val="en-GB"/>
        </w:rPr>
        <w:t xml:space="preserve"> for the Implementation of Programs and Projects for Financing Energy Efficiency Improvement Activities and Measures is </w:t>
      </w:r>
      <w:r w:rsidR="0040619C" w:rsidRPr="00B47C3E">
        <w:rPr>
          <w:rFonts w:asciiTheme="minorHAnsi" w:hAnsiTheme="minorHAnsi" w:cstheme="minorHAnsi"/>
          <w:lang w:val="en-GB"/>
        </w:rPr>
        <w:t xml:space="preserve">included in the act of organization of the </w:t>
      </w:r>
      <w:proofErr w:type="spellStart"/>
      <w:r w:rsidR="0040619C" w:rsidRPr="00B47C3E">
        <w:rPr>
          <w:rFonts w:asciiTheme="minorHAnsi" w:hAnsiTheme="minorHAnsi" w:cstheme="minorHAnsi"/>
          <w:lang w:val="en-GB"/>
        </w:rPr>
        <w:t>MoME</w:t>
      </w:r>
      <w:proofErr w:type="spellEnd"/>
      <w:r w:rsidR="0040619C" w:rsidRPr="00B47C3E">
        <w:rPr>
          <w:rFonts w:asciiTheme="minorHAnsi" w:hAnsiTheme="minorHAnsi" w:cstheme="minorHAnsi"/>
          <w:lang w:val="en-GB"/>
        </w:rPr>
        <w:t xml:space="preserve"> within the </w:t>
      </w:r>
      <w:r w:rsidR="00264C95" w:rsidRPr="00B47C3E">
        <w:rPr>
          <w:rFonts w:asciiTheme="minorHAnsi" w:hAnsiTheme="minorHAnsi" w:cstheme="minorHAnsi"/>
          <w:lang w:val="en-GB"/>
        </w:rPr>
        <w:t>Directorate</w:t>
      </w:r>
      <w:r w:rsidR="0040619C" w:rsidRPr="00B47C3E">
        <w:rPr>
          <w:rFonts w:asciiTheme="minorHAnsi" w:hAnsiTheme="minorHAnsi" w:cstheme="minorHAnsi"/>
          <w:lang w:val="en-GB"/>
        </w:rPr>
        <w:t xml:space="preserve"> for Financing and Encouraging Energy Efficiency.</w:t>
      </w:r>
      <w:r w:rsidR="000D5263" w:rsidRPr="00B47C3E">
        <w:rPr>
          <w:rFonts w:asciiTheme="minorHAnsi" w:hAnsiTheme="minorHAnsi" w:cstheme="minorHAnsi"/>
          <w:lang w:val="en-GB"/>
        </w:rPr>
        <w:t xml:space="preserve"> </w:t>
      </w:r>
      <w:r w:rsidR="003F177F" w:rsidRPr="00B47C3E">
        <w:rPr>
          <w:rFonts w:asciiTheme="minorHAnsi" w:hAnsiTheme="minorHAnsi" w:cstheme="minorHAnsi"/>
          <w:color w:val="333333"/>
          <w:szCs w:val="24"/>
        </w:rPr>
        <w:t>Administration</w:t>
      </w:r>
      <w:r w:rsidR="00264C95" w:rsidRPr="00B47C3E">
        <w:rPr>
          <w:rFonts w:asciiTheme="minorHAnsi" w:hAnsiTheme="minorHAnsi" w:cstheme="minorHAnsi"/>
          <w:color w:val="333333"/>
          <w:szCs w:val="24"/>
        </w:rPr>
        <w:t xml:space="preserve"> for Energy Efficiency is established </w:t>
      </w:r>
      <w:proofErr w:type="gramStart"/>
      <w:r w:rsidR="00264C95" w:rsidRPr="00B47C3E">
        <w:rPr>
          <w:rFonts w:asciiTheme="minorHAnsi" w:hAnsiTheme="minorHAnsi" w:cstheme="minorHAnsi"/>
          <w:color w:val="333333"/>
          <w:szCs w:val="24"/>
        </w:rPr>
        <w:t>in order to</w:t>
      </w:r>
      <w:proofErr w:type="gramEnd"/>
      <w:r w:rsidR="00264C95" w:rsidRPr="00B47C3E">
        <w:rPr>
          <w:rFonts w:asciiTheme="minorHAnsi" w:hAnsiTheme="minorHAnsi" w:cstheme="minorHAnsi"/>
          <w:color w:val="333333"/>
          <w:szCs w:val="24"/>
        </w:rPr>
        <w:t xml:space="preserve"> perform executive and professional activities related to the financing of energy efficiency in accordance with Law on energy efficiency and rational use of energy and its bylaws (Law). Competences of the </w:t>
      </w:r>
      <w:r w:rsidR="00B47C3E" w:rsidRPr="00B47C3E">
        <w:rPr>
          <w:rFonts w:asciiTheme="minorHAnsi" w:hAnsiTheme="minorHAnsi" w:cstheme="minorHAnsi"/>
          <w:color w:val="333333"/>
          <w:szCs w:val="24"/>
        </w:rPr>
        <w:t>Administration</w:t>
      </w:r>
      <w:r w:rsidR="00264C95" w:rsidRPr="00B47C3E">
        <w:rPr>
          <w:rFonts w:asciiTheme="minorHAnsi" w:hAnsiTheme="minorHAnsi" w:cstheme="minorHAnsi"/>
          <w:color w:val="333333"/>
          <w:szCs w:val="24"/>
        </w:rPr>
        <w:t xml:space="preserve"> are determined by the Law.</w:t>
      </w:r>
    </w:p>
    <w:p w14:paraId="7DA5AA73" w14:textId="72EF7D1F" w:rsidR="008B700E" w:rsidRPr="009500B7" w:rsidRDefault="00DD4016">
      <w:pPr>
        <w:spacing w:before="120" w:after="120"/>
        <w:jc w:val="both"/>
        <w:rPr>
          <w:lang w:val="en-GB"/>
        </w:rPr>
      </w:pPr>
      <w:r w:rsidRPr="009500B7">
        <w:rPr>
          <w:lang w:val="en-GB"/>
        </w:rPr>
        <w:lastRenderedPageBreak/>
        <w:t xml:space="preserve">Also, in Energy Efficiency and District Heating Plants Sector are </w:t>
      </w:r>
      <w:r w:rsidR="00A70CB5">
        <w:rPr>
          <w:lang w:val="en-GB"/>
        </w:rPr>
        <w:t>existing</w:t>
      </w:r>
      <w:r w:rsidRPr="009500B7">
        <w:rPr>
          <w:lang w:val="en-GB"/>
        </w:rPr>
        <w:t>:</w:t>
      </w:r>
    </w:p>
    <w:p w14:paraId="5788FA29" w14:textId="68A001B9" w:rsidR="008B700E" w:rsidRPr="009500B7" w:rsidRDefault="00DD4016" w:rsidP="00C97A70">
      <w:pPr>
        <w:pStyle w:val="ListParagraph"/>
        <w:numPr>
          <w:ilvl w:val="0"/>
          <w:numId w:val="60"/>
        </w:numPr>
        <w:spacing w:before="120" w:after="120"/>
        <w:jc w:val="both"/>
        <w:rPr>
          <w:lang w:val="en-GB"/>
        </w:rPr>
      </w:pPr>
      <w:r w:rsidRPr="009500B7">
        <w:rPr>
          <w:lang w:val="en-GB"/>
        </w:rPr>
        <w:t>Energy Efficiency</w:t>
      </w:r>
      <w:r w:rsidR="006F601E">
        <w:rPr>
          <w:lang w:val="en-GB"/>
        </w:rPr>
        <w:t xml:space="preserve"> Department</w:t>
      </w:r>
      <w:r w:rsidRPr="009500B7">
        <w:rPr>
          <w:lang w:val="en-GB"/>
        </w:rPr>
        <w:t>,</w:t>
      </w:r>
    </w:p>
    <w:p w14:paraId="3CF1C9FE" w14:textId="77777777" w:rsidR="008B700E" w:rsidRPr="009500B7" w:rsidRDefault="00DD4016" w:rsidP="00C97A70">
      <w:pPr>
        <w:pStyle w:val="ListParagraph"/>
        <w:numPr>
          <w:ilvl w:val="0"/>
          <w:numId w:val="60"/>
        </w:numPr>
        <w:spacing w:before="120" w:after="120"/>
        <w:jc w:val="both"/>
        <w:rPr>
          <w:lang w:val="en-GB"/>
        </w:rPr>
      </w:pPr>
      <w:r w:rsidRPr="009500B7">
        <w:rPr>
          <w:lang w:val="en-GB"/>
        </w:rPr>
        <w:t>Group for Sustainable Development and Climate Change in the field of energy.</w:t>
      </w:r>
    </w:p>
    <w:p w14:paraId="15895ED9" w14:textId="784583D3" w:rsidR="00037C66" w:rsidRPr="00042AA5" w:rsidRDefault="00037C66" w:rsidP="00042AA5">
      <w:pPr>
        <w:spacing w:before="120" w:after="120"/>
        <w:jc w:val="both"/>
        <w:rPr>
          <w:lang w:val="en-GB"/>
        </w:rPr>
      </w:pPr>
      <w:r w:rsidRPr="00042AA5">
        <w:rPr>
          <w:lang w:val="en-GB"/>
        </w:rPr>
        <w:t xml:space="preserve">An Administration for Energy Efficiency Financing and Promotion (hereinafter Energy Efficiency Administration, EEA) has been created within the </w:t>
      </w:r>
      <w:proofErr w:type="spellStart"/>
      <w:r w:rsidRPr="00042AA5">
        <w:rPr>
          <w:lang w:val="en-GB"/>
        </w:rPr>
        <w:t>MoME</w:t>
      </w:r>
      <w:proofErr w:type="spellEnd"/>
      <w:r w:rsidRPr="00042AA5">
        <w:rPr>
          <w:lang w:val="en-GB"/>
        </w:rPr>
        <w:t xml:space="preserve"> through LEERUE 2021 energy legislation. The EEA will finance energy efficiency improvement activities that used to be financed by the Budget fund for energy efficiency managed by </w:t>
      </w:r>
      <w:proofErr w:type="gramStart"/>
      <w:r w:rsidRPr="00042AA5">
        <w:rPr>
          <w:lang w:val="en-GB"/>
        </w:rPr>
        <w:t xml:space="preserve">the  </w:t>
      </w:r>
      <w:proofErr w:type="spellStart"/>
      <w:r w:rsidRPr="00042AA5">
        <w:rPr>
          <w:lang w:val="en-GB"/>
        </w:rPr>
        <w:t>MoME</w:t>
      </w:r>
      <w:proofErr w:type="spellEnd"/>
      <w:proofErr w:type="gramEnd"/>
      <w:r w:rsidRPr="00042AA5">
        <w:rPr>
          <w:lang w:val="en-GB"/>
        </w:rPr>
        <w:t xml:space="preserve"> (Budget fund was just a budget line operated by </w:t>
      </w:r>
      <w:proofErr w:type="spellStart"/>
      <w:r w:rsidRPr="00042AA5">
        <w:rPr>
          <w:lang w:val="en-GB"/>
        </w:rPr>
        <w:t>MoME</w:t>
      </w:r>
      <w:proofErr w:type="spellEnd"/>
      <w:r w:rsidRPr="00042AA5">
        <w:rPr>
          <w:lang w:val="en-GB"/>
        </w:rPr>
        <w:t xml:space="preserve">). </w:t>
      </w:r>
      <w:proofErr w:type="spellStart"/>
      <w:r w:rsidRPr="00042AA5">
        <w:rPr>
          <w:lang w:val="en-GB"/>
        </w:rPr>
        <w:t>MoME</w:t>
      </w:r>
      <w:proofErr w:type="spellEnd"/>
      <w:r w:rsidRPr="00042AA5">
        <w:rPr>
          <w:lang w:val="en-GB"/>
        </w:rPr>
        <w:t xml:space="preserve"> will create and oversee implementation of the national energy efficiency policy while EEA will have a task to implement this policy based on the annual investment programs adopted by the Government each year. The EEA will provide grants (either repayable or non-repayable) to all energy consumption sectors and particularly to household sector and other types of support which will be developed in the future. It will also </w:t>
      </w:r>
      <w:proofErr w:type="gramStart"/>
      <w:r w:rsidRPr="00042AA5">
        <w:rPr>
          <w:lang w:val="en-GB"/>
        </w:rPr>
        <w:t>provide assistance to</w:t>
      </w:r>
      <w:proofErr w:type="gramEnd"/>
      <w:r w:rsidRPr="00042AA5">
        <w:rPr>
          <w:lang w:val="en-GB"/>
        </w:rPr>
        <w:t xml:space="preserve"> municipalities, financial institutions, energy service companies, and consumers to </w:t>
      </w:r>
      <w:r w:rsidR="00C82335" w:rsidRPr="00042AA5">
        <w:rPr>
          <w:lang w:val="en-GB"/>
        </w:rPr>
        <w:t>implement</w:t>
      </w:r>
      <w:r w:rsidRPr="00042AA5">
        <w:rPr>
          <w:lang w:val="en-GB"/>
        </w:rPr>
        <w:t xml:space="preserve"> EE measures and will be in charge for rising awareness on energy efficiency. Under the LEERUE, the EEA is mandated to coordinate the different energy efficiency and clean energy support programs and develop programs for energy vulnerable customers, and to develop boiler replacement program jointly with the </w:t>
      </w:r>
      <w:proofErr w:type="spellStart"/>
      <w:r w:rsidRPr="00042AA5">
        <w:rPr>
          <w:lang w:val="en-GB"/>
        </w:rPr>
        <w:t>MoEP</w:t>
      </w:r>
      <w:proofErr w:type="spellEnd"/>
      <w:r w:rsidRPr="00042AA5">
        <w:rPr>
          <w:lang w:val="en-GB"/>
        </w:rPr>
        <w:t xml:space="preserve">. </w:t>
      </w:r>
    </w:p>
    <w:p w14:paraId="5A4F0252" w14:textId="77777777" w:rsidR="008B700E" w:rsidRPr="009500B7" w:rsidRDefault="00DD4016" w:rsidP="00E425BE">
      <w:pPr>
        <w:pStyle w:val="Heading4"/>
        <w:numPr>
          <w:ilvl w:val="2"/>
          <w:numId w:val="53"/>
        </w:numPr>
        <w:spacing w:before="120" w:after="120"/>
        <w:ind w:left="1077"/>
        <w:rPr>
          <w:rFonts w:ascii="Calibri" w:hAnsi="Calibri" w:cs="Calibri"/>
          <w:lang w:val="en-GB"/>
        </w:rPr>
      </w:pPr>
      <w:bookmarkStart w:id="71" w:name="_Toc93348671"/>
      <w:r w:rsidRPr="009500B7">
        <w:rPr>
          <w:rFonts w:ascii="Calibri" w:hAnsi="Calibri" w:cs="Calibri"/>
          <w:lang w:val="en-GB"/>
        </w:rPr>
        <w:t>The Environmental Protection Agency – SEPA</w:t>
      </w:r>
      <w:bookmarkEnd w:id="71"/>
      <w:r w:rsidRPr="009500B7">
        <w:rPr>
          <w:rFonts w:ascii="Calibri" w:hAnsi="Calibri" w:cs="Calibri"/>
          <w:lang w:val="en-GB"/>
        </w:rPr>
        <w:t xml:space="preserve"> </w:t>
      </w:r>
    </w:p>
    <w:p w14:paraId="2418FD06" w14:textId="77777777" w:rsidR="008B700E" w:rsidRPr="009500B7" w:rsidRDefault="00DD4016">
      <w:pPr>
        <w:spacing w:before="120" w:after="120"/>
        <w:jc w:val="both"/>
        <w:rPr>
          <w:lang w:val="en-GB"/>
        </w:rPr>
      </w:pPr>
      <w:r w:rsidRPr="009500B7">
        <w:rPr>
          <w:lang w:val="en-GB"/>
        </w:rPr>
        <w:t xml:space="preserve">It is an administrative body within the </w:t>
      </w:r>
      <w:proofErr w:type="spellStart"/>
      <w:r w:rsidRPr="009500B7">
        <w:rPr>
          <w:lang w:val="en-GB"/>
        </w:rPr>
        <w:t>MoEP</w:t>
      </w:r>
      <w:proofErr w:type="spellEnd"/>
      <w:r w:rsidRPr="009500B7">
        <w:rPr>
          <w:lang w:val="en-GB"/>
        </w:rPr>
        <w:t xml:space="preserve">. It is responsible for: </w:t>
      </w:r>
    </w:p>
    <w:p w14:paraId="6DAFA4F8" w14:textId="77777777" w:rsidR="008B700E" w:rsidRPr="009500B7" w:rsidRDefault="00DD4016" w:rsidP="00C97A70">
      <w:pPr>
        <w:pStyle w:val="ListParagraph"/>
        <w:numPr>
          <w:ilvl w:val="0"/>
          <w:numId w:val="58"/>
        </w:numPr>
        <w:spacing w:before="120" w:after="120"/>
        <w:jc w:val="both"/>
        <w:rPr>
          <w:lang w:val="en-GB"/>
        </w:rPr>
      </w:pPr>
      <w:r w:rsidRPr="009500B7">
        <w:rPr>
          <w:lang w:val="en-GB"/>
        </w:rPr>
        <w:t xml:space="preserve">management of the national Environmental Protection Information System and Register of Polluters, </w:t>
      </w:r>
    </w:p>
    <w:p w14:paraId="0658BD7A" w14:textId="75B2BB64" w:rsidR="008B700E" w:rsidRPr="009500B7" w:rsidRDefault="00DD4016" w:rsidP="00C97A70">
      <w:pPr>
        <w:pStyle w:val="ListParagraph"/>
        <w:numPr>
          <w:ilvl w:val="0"/>
          <w:numId w:val="58"/>
        </w:numPr>
        <w:spacing w:before="120" w:after="120"/>
        <w:jc w:val="both"/>
        <w:rPr>
          <w:lang w:val="en-GB"/>
        </w:rPr>
      </w:pPr>
      <w:r w:rsidRPr="009500B7">
        <w:rPr>
          <w:lang w:val="en-GB"/>
        </w:rPr>
        <w:t xml:space="preserve">state monitoring of water and air quality and management of the national </w:t>
      </w:r>
      <w:r w:rsidR="00DD62DF">
        <w:rPr>
          <w:lang w:val="en-GB"/>
        </w:rPr>
        <w:t>labor</w:t>
      </w:r>
      <w:r w:rsidRPr="009500B7">
        <w:rPr>
          <w:lang w:val="en-GB"/>
        </w:rPr>
        <w:t xml:space="preserve">atory, </w:t>
      </w:r>
    </w:p>
    <w:p w14:paraId="15699CB5" w14:textId="77777777" w:rsidR="008B700E" w:rsidRPr="009500B7" w:rsidRDefault="00DD4016" w:rsidP="00C97A70">
      <w:pPr>
        <w:pStyle w:val="ListParagraph"/>
        <w:numPr>
          <w:ilvl w:val="0"/>
          <w:numId w:val="58"/>
        </w:numPr>
        <w:spacing w:before="120" w:after="120"/>
        <w:jc w:val="both"/>
        <w:rPr>
          <w:lang w:val="en-GB"/>
        </w:rPr>
      </w:pPr>
      <w:r w:rsidRPr="009500B7">
        <w:rPr>
          <w:lang w:val="en-GB"/>
        </w:rPr>
        <w:t xml:space="preserve">implementation of established and compliance programmes for the quality control of air, </w:t>
      </w:r>
      <w:proofErr w:type="gramStart"/>
      <w:r w:rsidRPr="009500B7">
        <w:rPr>
          <w:lang w:val="en-GB"/>
        </w:rPr>
        <w:t>surface</w:t>
      </w:r>
      <w:proofErr w:type="gramEnd"/>
      <w:r w:rsidRPr="009500B7">
        <w:rPr>
          <w:lang w:val="en-GB"/>
        </w:rPr>
        <w:t xml:space="preserve"> and groundwater from first aquifer and precipitations, </w:t>
      </w:r>
    </w:p>
    <w:p w14:paraId="0FAD85C0" w14:textId="77777777" w:rsidR="008B700E" w:rsidRPr="009500B7" w:rsidRDefault="00DD4016" w:rsidP="00C97A70">
      <w:pPr>
        <w:pStyle w:val="ListParagraph"/>
        <w:numPr>
          <w:ilvl w:val="0"/>
          <w:numId w:val="58"/>
        </w:numPr>
        <w:spacing w:before="120" w:after="120"/>
        <w:jc w:val="both"/>
        <w:rPr>
          <w:lang w:val="en-GB"/>
        </w:rPr>
      </w:pPr>
      <w:r w:rsidRPr="009500B7">
        <w:rPr>
          <w:lang w:val="en-GB"/>
        </w:rPr>
        <w:t xml:space="preserve">monitoring, </w:t>
      </w:r>
      <w:proofErr w:type="gramStart"/>
      <w:r w:rsidRPr="009500B7">
        <w:rPr>
          <w:lang w:val="en-GB"/>
        </w:rPr>
        <w:t>analysis</w:t>
      </w:r>
      <w:proofErr w:type="gramEnd"/>
      <w:r w:rsidRPr="009500B7">
        <w:rPr>
          <w:lang w:val="en-GB"/>
        </w:rPr>
        <w:t xml:space="preserve"> and forecasts of quality of air and water </w:t>
      </w:r>
    </w:p>
    <w:p w14:paraId="49EEFDAF" w14:textId="6F6DC82C" w:rsidR="008B700E" w:rsidRPr="009500B7" w:rsidRDefault="00DD4016" w:rsidP="00C97A70">
      <w:pPr>
        <w:pStyle w:val="ListParagraph"/>
        <w:numPr>
          <w:ilvl w:val="0"/>
          <w:numId w:val="58"/>
        </w:numPr>
        <w:spacing w:before="120" w:after="120"/>
        <w:jc w:val="both"/>
        <w:rPr>
          <w:lang w:val="en-GB"/>
        </w:rPr>
      </w:pPr>
      <w:r w:rsidRPr="009500B7">
        <w:rPr>
          <w:lang w:val="en-GB"/>
        </w:rPr>
        <w:t xml:space="preserve">collection and integration of environmental data, and processing of data </w:t>
      </w:r>
      <w:proofErr w:type="gramStart"/>
      <w:r w:rsidRPr="009500B7">
        <w:rPr>
          <w:lang w:val="en-GB"/>
        </w:rPr>
        <w:t>in order to</w:t>
      </w:r>
      <w:proofErr w:type="gramEnd"/>
      <w:r w:rsidRPr="009500B7">
        <w:rPr>
          <w:lang w:val="en-GB"/>
        </w:rPr>
        <w:t xml:space="preserve"> prepare annual reports on the state of the environment and implementation of environmental policy in Serbia, as focal point, for co-operation with the EEA and EIONET.</w:t>
      </w:r>
    </w:p>
    <w:p w14:paraId="70871164" w14:textId="77777777" w:rsidR="008B700E" w:rsidRPr="009500B7" w:rsidRDefault="00DD4016" w:rsidP="00E425BE">
      <w:pPr>
        <w:pStyle w:val="Heading4"/>
        <w:numPr>
          <w:ilvl w:val="2"/>
          <w:numId w:val="53"/>
        </w:numPr>
        <w:spacing w:before="120" w:after="120"/>
        <w:ind w:left="1077"/>
        <w:rPr>
          <w:rFonts w:ascii="Calibri" w:eastAsia="Calibri" w:hAnsi="Calibri" w:cs="Calibri"/>
          <w:lang w:val="en-GB"/>
        </w:rPr>
      </w:pPr>
      <w:bookmarkStart w:id="72" w:name="_Toc93348672"/>
      <w:r w:rsidRPr="009500B7">
        <w:rPr>
          <w:rFonts w:ascii="Calibri" w:hAnsi="Calibri" w:cs="Calibri"/>
          <w:lang w:val="en-GB"/>
        </w:rPr>
        <w:t xml:space="preserve">The Ministry of Construction, </w:t>
      </w:r>
      <w:proofErr w:type="gramStart"/>
      <w:r w:rsidRPr="009500B7">
        <w:rPr>
          <w:rFonts w:ascii="Calibri" w:hAnsi="Calibri" w:cs="Calibri"/>
          <w:lang w:val="en-GB"/>
        </w:rPr>
        <w:t>Transport</w:t>
      </w:r>
      <w:proofErr w:type="gramEnd"/>
      <w:r w:rsidRPr="009500B7">
        <w:rPr>
          <w:rFonts w:ascii="Calibri" w:hAnsi="Calibri" w:cs="Calibri"/>
          <w:lang w:val="en-GB"/>
        </w:rPr>
        <w:t xml:space="preserve"> and Infrastructure (MCTI)</w:t>
      </w:r>
      <w:bookmarkEnd w:id="72"/>
      <w:r w:rsidRPr="009500B7">
        <w:rPr>
          <w:rFonts w:ascii="Calibri" w:hAnsi="Calibri" w:cs="Calibri"/>
          <w:lang w:val="en-GB"/>
        </w:rPr>
        <w:t xml:space="preserve"> </w:t>
      </w:r>
    </w:p>
    <w:p w14:paraId="08B31BF9" w14:textId="77777777" w:rsidR="008B700E" w:rsidRPr="009500B7" w:rsidRDefault="00DD4016">
      <w:pPr>
        <w:spacing w:before="120" w:after="120"/>
        <w:jc w:val="both"/>
        <w:rPr>
          <w:lang w:val="en-GB"/>
        </w:rPr>
      </w:pPr>
      <w:r w:rsidRPr="009500B7">
        <w:rPr>
          <w:lang w:val="en-GB"/>
        </w:rPr>
        <w:t xml:space="preserve">MCTI is generally responsible for road transport, roads and traffic safety, railways and intermodal transport, air traffic and transport of dangerous goods, waterways transport and navigation safety, construction affairs, implementation of consolidated procedures and legislation, spatial and urban planning, international cooperation and European integration, inspection supervision and housing and architectural policy, communal </w:t>
      </w:r>
      <w:proofErr w:type="gramStart"/>
      <w:r w:rsidRPr="009500B7">
        <w:rPr>
          <w:lang w:val="en-GB"/>
        </w:rPr>
        <w:t>activities</w:t>
      </w:r>
      <w:proofErr w:type="gramEnd"/>
      <w:r w:rsidRPr="009500B7">
        <w:rPr>
          <w:lang w:val="en-GB"/>
        </w:rPr>
        <w:t xml:space="preserve"> and energy efficiency.</w:t>
      </w:r>
    </w:p>
    <w:p w14:paraId="5A44CFA2" w14:textId="77777777" w:rsidR="008B700E" w:rsidRPr="009500B7" w:rsidRDefault="00DD4016" w:rsidP="00E425BE">
      <w:pPr>
        <w:pStyle w:val="Heading4"/>
        <w:numPr>
          <w:ilvl w:val="2"/>
          <w:numId w:val="53"/>
        </w:numPr>
        <w:spacing w:before="120" w:after="120"/>
        <w:ind w:left="1077"/>
        <w:rPr>
          <w:rFonts w:ascii="Calibri" w:hAnsi="Calibri" w:cs="Calibri"/>
          <w:lang w:val="en-GB"/>
        </w:rPr>
      </w:pPr>
      <w:bookmarkStart w:id="73" w:name="_Toc93348673"/>
      <w:r w:rsidRPr="009500B7">
        <w:rPr>
          <w:rFonts w:ascii="Calibri" w:hAnsi="Calibri" w:cs="Calibri"/>
          <w:lang w:val="en-GB"/>
        </w:rPr>
        <w:t>Ministry of Health</w:t>
      </w:r>
      <w:bookmarkEnd w:id="73"/>
      <w:r w:rsidRPr="009500B7">
        <w:rPr>
          <w:rFonts w:ascii="Calibri" w:hAnsi="Calibri" w:cs="Calibri"/>
          <w:lang w:val="en-GB"/>
        </w:rPr>
        <w:t xml:space="preserve"> </w:t>
      </w:r>
    </w:p>
    <w:p w14:paraId="1CDE7230" w14:textId="77777777" w:rsidR="008B700E" w:rsidRPr="009500B7" w:rsidRDefault="00DD4016">
      <w:pPr>
        <w:spacing w:before="120" w:after="120"/>
        <w:jc w:val="both"/>
        <w:rPr>
          <w:lang w:val="en-GB"/>
        </w:rPr>
      </w:pPr>
      <w:r w:rsidRPr="009500B7">
        <w:rPr>
          <w:lang w:val="en-GB"/>
        </w:rPr>
        <w:t xml:space="preserve">The Ministry of Health is responsible for: </w:t>
      </w:r>
    </w:p>
    <w:p w14:paraId="1CCF6A57" w14:textId="77777777" w:rsidR="008B700E" w:rsidRPr="009500B7" w:rsidRDefault="00DD4016" w:rsidP="00C97A70">
      <w:pPr>
        <w:pStyle w:val="ListParagraph"/>
        <w:numPr>
          <w:ilvl w:val="0"/>
          <w:numId w:val="92"/>
        </w:numPr>
        <w:spacing w:before="120" w:after="120"/>
        <w:jc w:val="both"/>
        <w:rPr>
          <w:lang w:val="en-GB"/>
        </w:rPr>
      </w:pPr>
      <w:r w:rsidRPr="009500B7">
        <w:rPr>
          <w:lang w:val="en-GB"/>
        </w:rPr>
        <w:t xml:space="preserve">the implementation of sanitary regulations pertaining to environmental protection and biosafety, </w:t>
      </w:r>
    </w:p>
    <w:p w14:paraId="5C2F4958" w14:textId="77777777" w:rsidR="008B700E" w:rsidRPr="009500B7" w:rsidRDefault="00DD4016" w:rsidP="00C97A70">
      <w:pPr>
        <w:pStyle w:val="ListParagraph"/>
        <w:numPr>
          <w:ilvl w:val="0"/>
          <w:numId w:val="92"/>
        </w:numPr>
        <w:spacing w:before="120" w:after="120"/>
        <w:jc w:val="both"/>
        <w:rPr>
          <w:lang w:val="en-GB"/>
        </w:rPr>
      </w:pPr>
      <w:r w:rsidRPr="009500B7">
        <w:rPr>
          <w:lang w:val="en-GB"/>
        </w:rPr>
        <w:t xml:space="preserve">sanitary inspection, </w:t>
      </w:r>
    </w:p>
    <w:p w14:paraId="1D1DA896" w14:textId="77777777" w:rsidR="008B700E" w:rsidRPr="009500B7" w:rsidRDefault="00DD4016" w:rsidP="00C97A70">
      <w:pPr>
        <w:pStyle w:val="ListParagraph"/>
        <w:numPr>
          <w:ilvl w:val="0"/>
          <w:numId w:val="92"/>
        </w:numPr>
        <w:spacing w:before="120" w:after="120"/>
        <w:jc w:val="both"/>
        <w:rPr>
          <w:lang w:val="en-GB"/>
        </w:rPr>
      </w:pPr>
      <w:r w:rsidRPr="009500B7">
        <w:rPr>
          <w:lang w:val="en-GB"/>
        </w:rPr>
        <w:t xml:space="preserve">water supply for public consumption, </w:t>
      </w:r>
    </w:p>
    <w:p w14:paraId="15D94063" w14:textId="77777777" w:rsidR="008B700E" w:rsidRPr="009500B7" w:rsidRDefault="00DD4016" w:rsidP="00C97A70">
      <w:pPr>
        <w:pStyle w:val="ListParagraph"/>
        <w:numPr>
          <w:ilvl w:val="0"/>
          <w:numId w:val="92"/>
        </w:numPr>
        <w:spacing w:before="120" w:after="120"/>
        <w:jc w:val="both"/>
        <w:rPr>
          <w:lang w:val="en-GB"/>
        </w:rPr>
      </w:pPr>
      <w:r w:rsidRPr="009500B7">
        <w:rPr>
          <w:lang w:val="en-GB"/>
        </w:rPr>
        <w:t>control and the monitoring of sanitary conditions in and on objects and at the border and other places.</w:t>
      </w:r>
    </w:p>
    <w:p w14:paraId="4A87CACA" w14:textId="36D041DE" w:rsidR="008B700E" w:rsidRPr="009500B7" w:rsidRDefault="00DD4016" w:rsidP="00E425BE">
      <w:pPr>
        <w:pStyle w:val="Heading4"/>
        <w:numPr>
          <w:ilvl w:val="2"/>
          <w:numId w:val="53"/>
        </w:numPr>
        <w:spacing w:before="120" w:after="120"/>
        <w:ind w:left="1077"/>
        <w:rPr>
          <w:rFonts w:ascii="Calibri" w:hAnsi="Calibri" w:cs="Calibri"/>
          <w:lang w:val="en-GB"/>
        </w:rPr>
      </w:pPr>
      <w:bookmarkStart w:id="74" w:name="_Toc93348674"/>
      <w:r w:rsidRPr="009500B7">
        <w:rPr>
          <w:rFonts w:ascii="Calibri" w:hAnsi="Calibri" w:cs="Calibri"/>
          <w:lang w:val="en-GB"/>
        </w:rPr>
        <w:t xml:space="preserve">The network of institutes responsible for </w:t>
      </w:r>
      <w:r w:rsidR="003F5D77" w:rsidRPr="009500B7">
        <w:rPr>
          <w:rFonts w:ascii="Calibri" w:hAnsi="Calibri" w:cs="Calibri"/>
          <w:lang w:val="en-GB"/>
        </w:rPr>
        <w:t>Labour</w:t>
      </w:r>
      <w:r w:rsidRPr="009500B7">
        <w:rPr>
          <w:rFonts w:ascii="Calibri" w:hAnsi="Calibri" w:cs="Calibri"/>
          <w:lang w:val="en-GB"/>
        </w:rPr>
        <w:t>, working conditions and OHS</w:t>
      </w:r>
      <w:bookmarkEnd w:id="74"/>
    </w:p>
    <w:p w14:paraId="567B8365" w14:textId="41BB444F" w:rsidR="008B700E" w:rsidRPr="009500B7" w:rsidRDefault="00DD4016">
      <w:pPr>
        <w:spacing w:before="120" w:after="120"/>
        <w:jc w:val="both"/>
        <w:rPr>
          <w:lang w:val="en-GB"/>
        </w:rPr>
      </w:pPr>
      <w:r w:rsidRPr="009500B7">
        <w:rPr>
          <w:lang w:val="en-GB"/>
        </w:rPr>
        <w:t xml:space="preserve">The authorities relevant to the labour and OHS sector in terms of supervising the implementation of the </w:t>
      </w:r>
      <w:r w:rsidR="003F5D77" w:rsidRPr="009500B7">
        <w:rPr>
          <w:lang w:val="en-GB"/>
        </w:rPr>
        <w:t>Labour</w:t>
      </w:r>
      <w:r w:rsidRPr="009500B7">
        <w:rPr>
          <w:lang w:val="en-GB"/>
        </w:rPr>
        <w:t xml:space="preserve"> and OHS regulations are the Ministry of </w:t>
      </w:r>
      <w:r w:rsidR="00051F94" w:rsidRPr="009500B7">
        <w:rPr>
          <w:lang w:val="en-GB"/>
        </w:rPr>
        <w:t>Labour</w:t>
      </w:r>
      <w:r w:rsidRPr="009500B7">
        <w:rPr>
          <w:lang w:val="en-GB"/>
        </w:rPr>
        <w:t xml:space="preserve">, Employment, Veteran and social issues, Occupational Safety and Health Directorate of the Ministry for </w:t>
      </w:r>
      <w:r w:rsidR="00051F94" w:rsidRPr="009500B7">
        <w:rPr>
          <w:lang w:val="en-GB"/>
        </w:rPr>
        <w:t>Labour</w:t>
      </w:r>
      <w:r w:rsidRPr="009500B7">
        <w:rPr>
          <w:lang w:val="en-GB"/>
        </w:rPr>
        <w:t xml:space="preserve">, Employment, Veterans, and Social Policy. The </w:t>
      </w:r>
      <w:r w:rsidR="003F5D77" w:rsidRPr="009500B7">
        <w:rPr>
          <w:lang w:val="en-GB"/>
        </w:rPr>
        <w:t>Labour</w:t>
      </w:r>
      <w:r w:rsidRPr="009500B7">
        <w:rPr>
          <w:lang w:val="en-GB"/>
        </w:rPr>
        <w:t xml:space="preserve"> Inspectorate of the Ministry for </w:t>
      </w:r>
      <w:r w:rsidR="00051F94" w:rsidRPr="009500B7">
        <w:rPr>
          <w:lang w:val="en-GB"/>
        </w:rPr>
        <w:t>Labour</w:t>
      </w:r>
      <w:r w:rsidRPr="009500B7">
        <w:rPr>
          <w:lang w:val="en-GB"/>
        </w:rPr>
        <w:t>, Employment and Social Policy.</w:t>
      </w:r>
    </w:p>
    <w:p w14:paraId="5B6C95A1" w14:textId="77777777" w:rsidR="008B700E" w:rsidRPr="009500B7" w:rsidRDefault="00DD4016" w:rsidP="00E425BE">
      <w:pPr>
        <w:pStyle w:val="Heading4"/>
        <w:numPr>
          <w:ilvl w:val="2"/>
          <w:numId w:val="53"/>
        </w:numPr>
        <w:spacing w:before="120" w:after="120"/>
        <w:ind w:left="1077"/>
        <w:rPr>
          <w:rFonts w:ascii="Calibri" w:hAnsi="Calibri" w:cs="Calibri"/>
          <w:lang w:val="en-GB"/>
        </w:rPr>
      </w:pPr>
      <w:bookmarkStart w:id="75" w:name="_Toc93348675"/>
      <w:r w:rsidRPr="009500B7">
        <w:rPr>
          <w:rFonts w:ascii="Calibri" w:hAnsi="Calibri" w:cs="Calibri"/>
          <w:lang w:val="en-GB"/>
        </w:rPr>
        <w:lastRenderedPageBreak/>
        <w:t>Relevant Institutions on Provincial level</w:t>
      </w:r>
      <w:bookmarkEnd w:id="75"/>
      <w:r w:rsidRPr="009500B7">
        <w:rPr>
          <w:rFonts w:ascii="Calibri" w:hAnsi="Calibri" w:cs="Calibri"/>
          <w:lang w:val="en-GB"/>
        </w:rPr>
        <w:t xml:space="preserve"> </w:t>
      </w:r>
    </w:p>
    <w:p w14:paraId="6FB51674" w14:textId="77777777" w:rsidR="008B700E" w:rsidRPr="009500B7" w:rsidRDefault="00DD4016">
      <w:pPr>
        <w:spacing w:before="120" w:after="120"/>
        <w:jc w:val="both"/>
        <w:rPr>
          <w:lang w:val="en-GB"/>
        </w:rPr>
      </w:pPr>
      <w:r w:rsidRPr="009500B7">
        <w:rPr>
          <w:lang w:val="en-GB"/>
        </w:rPr>
        <w:t xml:space="preserve">The Government of the Autonomous Province of Vojvodina has the responsibility for administration and control of its own territory. The responsibilities of AP of Vojvodina, according to the Law on Establishment of Responsibilities of AP Vojvodina, (“Official Gazette of RS”, Nos. 99/2009 and 67/2012) include, but are not limited to, the following sectors, relevant to the EU environmental and climate change acquis: </w:t>
      </w:r>
    </w:p>
    <w:p w14:paraId="112B5F99" w14:textId="77777777" w:rsidR="008B700E" w:rsidRPr="00E8235C" w:rsidRDefault="00DD4016" w:rsidP="00C97A70">
      <w:pPr>
        <w:pStyle w:val="ListParagraph"/>
        <w:numPr>
          <w:ilvl w:val="0"/>
          <w:numId w:val="98"/>
        </w:numPr>
        <w:spacing w:before="120" w:after="120"/>
        <w:jc w:val="both"/>
        <w:rPr>
          <w:lang w:val="en-GB"/>
        </w:rPr>
      </w:pPr>
      <w:r w:rsidRPr="00E8235C">
        <w:rPr>
          <w:lang w:val="en-GB"/>
        </w:rPr>
        <w:t xml:space="preserve">urban planning, </w:t>
      </w:r>
      <w:proofErr w:type="gramStart"/>
      <w:r w:rsidRPr="00E8235C">
        <w:rPr>
          <w:lang w:val="en-GB"/>
        </w:rPr>
        <w:t>construction</w:t>
      </w:r>
      <w:proofErr w:type="gramEnd"/>
      <w:r w:rsidRPr="00E8235C">
        <w:rPr>
          <w:lang w:val="en-GB"/>
        </w:rPr>
        <w:t xml:space="preserve"> and land use, </w:t>
      </w:r>
    </w:p>
    <w:p w14:paraId="47FF2302" w14:textId="4562234C" w:rsidR="008B700E" w:rsidRPr="009500B7" w:rsidRDefault="00DD4016" w:rsidP="00C97A70">
      <w:pPr>
        <w:pStyle w:val="ListParagraph"/>
        <w:numPr>
          <w:ilvl w:val="0"/>
          <w:numId w:val="61"/>
        </w:numPr>
        <w:spacing w:before="120" w:after="120"/>
        <w:jc w:val="both"/>
        <w:rPr>
          <w:lang w:val="en-GB"/>
        </w:rPr>
      </w:pPr>
      <w:r w:rsidRPr="009500B7">
        <w:rPr>
          <w:lang w:val="en-GB"/>
        </w:rPr>
        <w:t xml:space="preserve">environmental protection (art 16, 25, 28) including nature resources management </w:t>
      </w:r>
    </w:p>
    <w:p w14:paraId="21EEE6EF" w14:textId="14B3EA69" w:rsidR="008B700E" w:rsidRPr="009500B7" w:rsidRDefault="00DD4016" w:rsidP="00C97A70">
      <w:pPr>
        <w:pStyle w:val="ListParagraph"/>
        <w:numPr>
          <w:ilvl w:val="0"/>
          <w:numId w:val="61"/>
        </w:numPr>
        <w:spacing w:before="120" w:after="120"/>
        <w:jc w:val="both"/>
        <w:rPr>
          <w:lang w:val="en-GB"/>
        </w:rPr>
      </w:pPr>
      <w:r w:rsidRPr="009500B7">
        <w:rPr>
          <w:lang w:val="en-GB"/>
        </w:rPr>
        <w:t>environmental program in line with national programmes</w:t>
      </w:r>
    </w:p>
    <w:p w14:paraId="651E252E" w14:textId="5C1C62B6" w:rsidR="008B700E" w:rsidRPr="009500B7" w:rsidRDefault="00DD4016" w:rsidP="00C97A70">
      <w:pPr>
        <w:pStyle w:val="ListParagraph"/>
        <w:numPr>
          <w:ilvl w:val="0"/>
          <w:numId w:val="61"/>
        </w:numPr>
        <w:spacing w:before="120" w:after="120"/>
        <w:jc w:val="both"/>
        <w:rPr>
          <w:lang w:val="en-GB"/>
        </w:rPr>
      </w:pPr>
      <w:r w:rsidRPr="009500B7">
        <w:rPr>
          <w:lang w:val="en-GB"/>
        </w:rPr>
        <w:t>inspections and enforcement</w:t>
      </w:r>
    </w:p>
    <w:p w14:paraId="5085450E" w14:textId="77777777" w:rsidR="008B700E" w:rsidRPr="009500B7" w:rsidRDefault="00DD4016" w:rsidP="00C97A70">
      <w:pPr>
        <w:pStyle w:val="ListParagraph"/>
        <w:numPr>
          <w:ilvl w:val="0"/>
          <w:numId w:val="61"/>
        </w:numPr>
        <w:spacing w:before="120" w:after="120"/>
        <w:jc w:val="both"/>
        <w:rPr>
          <w:lang w:val="en-GB"/>
        </w:rPr>
      </w:pPr>
      <w:r w:rsidRPr="009500B7">
        <w:rPr>
          <w:lang w:val="en-GB"/>
        </w:rPr>
        <w:t>collection of charges for the protection and improvement of the environment.</w:t>
      </w:r>
    </w:p>
    <w:p w14:paraId="23B700C8" w14:textId="77777777" w:rsidR="008B700E" w:rsidRPr="009500B7" w:rsidRDefault="00DD4016" w:rsidP="00E425BE">
      <w:pPr>
        <w:pStyle w:val="Heading4"/>
        <w:numPr>
          <w:ilvl w:val="2"/>
          <w:numId w:val="53"/>
        </w:numPr>
        <w:spacing w:before="120" w:after="120"/>
        <w:ind w:left="1077"/>
        <w:rPr>
          <w:rFonts w:ascii="Calibri" w:eastAsia="Calibri" w:hAnsi="Calibri" w:cs="Calibri"/>
          <w:lang w:val="en-GB"/>
        </w:rPr>
      </w:pPr>
      <w:bookmarkStart w:id="76" w:name="_Toc93348676"/>
      <w:r w:rsidRPr="009500B7">
        <w:rPr>
          <w:rFonts w:ascii="Calibri" w:hAnsi="Calibri" w:cs="Calibri"/>
          <w:lang w:val="en-GB"/>
        </w:rPr>
        <w:t>Local self-government (LSG) units – municipalities and cities</w:t>
      </w:r>
      <w:bookmarkEnd w:id="76"/>
    </w:p>
    <w:p w14:paraId="3EA5B234" w14:textId="77777777" w:rsidR="008B700E" w:rsidRPr="009500B7" w:rsidRDefault="00DD4016">
      <w:pPr>
        <w:spacing w:before="120" w:after="120"/>
        <w:jc w:val="both"/>
        <w:rPr>
          <w:lang w:val="en-GB"/>
        </w:rPr>
      </w:pPr>
      <w:r w:rsidRPr="009500B7">
        <w:rPr>
          <w:lang w:val="en-GB"/>
        </w:rPr>
        <w:t xml:space="preserve">Serbia has three levels of government consisting of the State level and the municipalities at the local self-government level. A conglomeration of two or more municipalities can have the status of a city. The functions, powers, structures, and procedures of local self-government is set out in the Law on Local Self-Government (‘’Official Gazette of the RS’’, No. 83/2014). Municipalities have their own elected assemblies and the power to tax. They are responsible for planning, implementation, and enforcement in their territory. Responsibilities of municipal level cover following sectors: horizontal legislation, waste, water, air quality, noise, civil protection. </w:t>
      </w:r>
    </w:p>
    <w:p w14:paraId="75B23B8C" w14:textId="77777777" w:rsidR="008B700E" w:rsidRPr="009500B7" w:rsidRDefault="00DD4016">
      <w:pPr>
        <w:spacing w:before="120" w:after="120"/>
        <w:jc w:val="both"/>
        <w:rPr>
          <w:lang w:val="en-GB"/>
        </w:rPr>
      </w:pPr>
      <w:r w:rsidRPr="009500B7">
        <w:rPr>
          <w:lang w:val="en-GB"/>
        </w:rPr>
        <w:t>Their responsibilities relating to environmental protection include (article 20):</w:t>
      </w:r>
    </w:p>
    <w:p w14:paraId="51A34EB6" w14:textId="092BA8E6" w:rsidR="008B700E" w:rsidRPr="009500B7" w:rsidRDefault="00DD4016" w:rsidP="00C97A70">
      <w:pPr>
        <w:pStyle w:val="ListParagraph"/>
        <w:numPr>
          <w:ilvl w:val="0"/>
          <w:numId w:val="62"/>
        </w:numPr>
        <w:spacing w:before="120" w:after="120"/>
        <w:jc w:val="both"/>
        <w:rPr>
          <w:lang w:val="en-GB"/>
        </w:rPr>
      </w:pPr>
      <w:r w:rsidRPr="009500B7">
        <w:rPr>
          <w:lang w:val="en-GB"/>
        </w:rPr>
        <w:t>Development of plans and programs</w:t>
      </w:r>
    </w:p>
    <w:p w14:paraId="010F88D8" w14:textId="432EFC94" w:rsidR="008B700E" w:rsidRPr="009500B7" w:rsidRDefault="00DD4016" w:rsidP="00C97A70">
      <w:pPr>
        <w:pStyle w:val="ListParagraph"/>
        <w:numPr>
          <w:ilvl w:val="0"/>
          <w:numId w:val="62"/>
        </w:numPr>
        <w:spacing w:before="120" w:after="120"/>
        <w:jc w:val="both"/>
        <w:rPr>
          <w:lang w:val="en-GB"/>
        </w:rPr>
      </w:pPr>
      <w:r w:rsidRPr="009500B7">
        <w:rPr>
          <w:lang w:val="en-GB"/>
        </w:rPr>
        <w:t>Land use planning and construction</w:t>
      </w:r>
    </w:p>
    <w:p w14:paraId="4C016916" w14:textId="22BE6576" w:rsidR="008B700E" w:rsidRPr="009500B7" w:rsidRDefault="00DD4016" w:rsidP="00C97A70">
      <w:pPr>
        <w:pStyle w:val="ListParagraph"/>
        <w:numPr>
          <w:ilvl w:val="0"/>
          <w:numId w:val="62"/>
        </w:numPr>
        <w:spacing w:before="120" w:after="120"/>
        <w:jc w:val="both"/>
        <w:rPr>
          <w:lang w:val="en-GB"/>
        </w:rPr>
      </w:pPr>
      <w:r w:rsidRPr="009500B7">
        <w:rPr>
          <w:lang w:val="en-GB"/>
        </w:rPr>
        <w:t xml:space="preserve">Communal services including water purification and distribution, wastewater collection and treatment, district heating, solid waste management, landfills, spatial planning, parks, nature and other </w:t>
      </w:r>
    </w:p>
    <w:p w14:paraId="6D2947AF" w14:textId="7D471CEE" w:rsidR="008B700E" w:rsidRPr="009500B7" w:rsidRDefault="00DD4016" w:rsidP="00C97A70">
      <w:pPr>
        <w:pStyle w:val="ListParagraph"/>
        <w:numPr>
          <w:ilvl w:val="0"/>
          <w:numId w:val="62"/>
        </w:numPr>
        <w:spacing w:before="120" w:after="120"/>
        <w:jc w:val="both"/>
        <w:rPr>
          <w:lang w:val="en-GB"/>
        </w:rPr>
      </w:pPr>
      <w:r w:rsidRPr="009500B7">
        <w:rPr>
          <w:lang w:val="en-GB"/>
        </w:rPr>
        <w:t xml:space="preserve">Environmental protection, environmental planning, in accordance with (higher level) strategic documents </w:t>
      </w:r>
    </w:p>
    <w:p w14:paraId="63AFEFF2" w14:textId="2C2DD817" w:rsidR="008B700E" w:rsidRPr="009500B7" w:rsidRDefault="00DD4016" w:rsidP="00C97A70">
      <w:pPr>
        <w:pStyle w:val="ListParagraph"/>
        <w:numPr>
          <w:ilvl w:val="0"/>
          <w:numId w:val="62"/>
        </w:numPr>
        <w:spacing w:before="120" w:after="120"/>
        <w:jc w:val="both"/>
        <w:rPr>
          <w:lang w:val="en-GB"/>
        </w:rPr>
      </w:pPr>
      <w:r w:rsidRPr="009500B7">
        <w:rPr>
          <w:lang w:val="en-GB"/>
        </w:rPr>
        <w:t xml:space="preserve">Charges for environmental protection and improvement </w:t>
      </w:r>
    </w:p>
    <w:p w14:paraId="6F94FBFD" w14:textId="75C7A71F" w:rsidR="008B700E" w:rsidRPr="009500B7" w:rsidRDefault="00DD4016" w:rsidP="00C97A70">
      <w:pPr>
        <w:pStyle w:val="ListParagraph"/>
        <w:numPr>
          <w:ilvl w:val="0"/>
          <w:numId w:val="62"/>
        </w:numPr>
        <w:spacing w:before="120" w:after="120"/>
        <w:jc w:val="both"/>
        <w:rPr>
          <w:lang w:val="en-GB"/>
        </w:rPr>
      </w:pPr>
      <w:r w:rsidRPr="009500B7">
        <w:rPr>
          <w:lang w:val="en-GB"/>
        </w:rPr>
        <w:t xml:space="preserve">Inspections and enforcement </w:t>
      </w:r>
    </w:p>
    <w:p w14:paraId="41941A63" w14:textId="77777777" w:rsidR="008B700E" w:rsidRPr="009500B7" w:rsidRDefault="00DD4016" w:rsidP="00C97A70">
      <w:pPr>
        <w:pStyle w:val="ListParagraph"/>
        <w:numPr>
          <w:ilvl w:val="0"/>
          <w:numId w:val="62"/>
        </w:numPr>
        <w:spacing w:before="120" w:after="120"/>
        <w:jc w:val="both"/>
        <w:rPr>
          <w:lang w:val="en-GB"/>
        </w:rPr>
      </w:pPr>
      <w:r w:rsidRPr="009500B7">
        <w:rPr>
          <w:lang w:val="en-GB"/>
        </w:rPr>
        <w:t>Regulation, support and supervision of the operation and development of municipal services (treatment and distribution of drinking water, disposal and treatment of waste and wastewater</w:t>
      </w:r>
      <w:proofErr w:type="gramStart"/>
      <w:r w:rsidRPr="009500B7">
        <w:rPr>
          <w:lang w:val="en-GB"/>
        </w:rPr>
        <w:t>);</w:t>
      </w:r>
      <w:proofErr w:type="gramEnd"/>
      <w:r w:rsidRPr="009500B7">
        <w:rPr>
          <w:lang w:val="en-GB"/>
        </w:rPr>
        <w:t xml:space="preserve"> </w:t>
      </w:r>
    </w:p>
    <w:p w14:paraId="69C51D02" w14:textId="07633605" w:rsidR="008B700E" w:rsidRPr="009500B7" w:rsidRDefault="00DD4016" w:rsidP="00C97A70">
      <w:pPr>
        <w:pStyle w:val="ListParagraph"/>
        <w:numPr>
          <w:ilvl w:val="0"/>
          <w:numId w:val="62"/>
        </w:numPr>
        <w:spacing w:before="120" w:after="120"/>
        <w:jc w:val="both"/>
        <w:rPr>
          <w:lang w:val="en-GB"/>
        </w:rPr>
      </w:pPr>
      <w:r w:rsidRPr="009500B7">
        <w:rPr>
          <w:lang w:val="en-GB"/>
        </w:rPr>
        <w:t>Regulation and definition of procedures for the use and management of springs, public water wells and public taps, including water quality standards</w:t>
      </w:r>
    </w:p>
    <w:p w14:paraId="49F6B5C9" w14:textId="77777777" w:rsidR="008B700E" w:rsidRPr="009500B7" w:rsidRDefault="00DD4016" w:rsidP="00C97A70">
      <w:pPr>
        <w:pStyle w:val="ListParagraph"/>
        <w:numPr>
          <w:ilvl w:val="0"/>
          <w:numId w:val="62"/>
        </w:numPr>
        <w:spacing w:before="120" w:after="120"/>
        <w:jc w:val="both"/>
        <w:rPr>
          <w:lang w:val="en-GB"/>
        </w:rPr>
      </w:pPr>
      <w:r w:rsidRPr="009500B7">
        <w:rPr>
          <w:lang w:val="en-GB"/>
        </w:rPr>
        <w:t xml:space="preserve">Permitting and authorization of water abstraction and use; and </w:t>
      </w:r>
    </w:p>
    <w:p w14:paraId="18A8B49E" w14:textId="77777777" w:rsidR="008B700E" w:rsidRPr="009500B7" w:rsidRDefault="00DD4016" w:rsidP="00C97A70">
      <w:pPr>
        <w:pStyle w:val="ListParagraph"/>
        <w:numPr>
          <w:ilvl w:val="0"/>
          <w:numId w:val="62"/>
        </w:numPr>
        <w:spacing w:before="120" w:after="120"/>
        <w:jc w:val="both"/>
        <w:rPr>
          <w:lang w:val="en-GB"/>
        </w:rPr>
      </w:pPr>
      <w:r w:rsidRPr="009500B7">
        <w:rPr>
          <w:lang w:val="en-GB"/>
        </w:rPr>
        <w:t xml:space="preserve">Organization of protection against natural and other major disasters, </w:t>
      </w:r>
      <w:proofErr w:type="gramStart"/>
      <w:r w:rsidRPr="009500B7">
        <w:rPr>
          <w:lang w:val="en-GB"/>
        </w:rPr>
        <w:t>e.g.</w:t>
      </w:r>
      <w:proofErr w:type="gramEnd"/>
      <w:r w:rsidRPr="009500B7">
        <w:rPr>
          <w:lang w:val="en-GB"/>
        </w:rPr>
        <w:t xml:space="preserve"> floods, erosion.</w:t>
      </w:r>
    </w:p>
    <w:p w14:paraId="1B25C7A6" w14:textId="77777777" w:rsidR="008B700E" w:rsidRPr="009500B7" w:rsidRDefault="00DD4016">
      <w:pPr>
        <w:spacing w:before="120" w:after="120"/>
        <w:jc w:val="both"/>
        <w:rPr>
          <w:lang w:val="en-GB"/>
        </w:rPr>
      </w:pPr>
      <w:r w:rsidRPr="009500B7">
        <w:rPr>
          <w:lang w:val="en-GB"/>
        </w:rPr>
        <w:t>However, the energy services market is underdeveloped, and there are practically no qualified energy service companies (ESCOs) with sufficient technical and financial capacity to provide a broad range of energy services.</w:t>
      </w:r>
    </w:p>
    <w:p w14:paraId="1368F244" w14:textId="77777777" w:rsidR="008B700E" w:rsidRPr="009500B7" w:rsidRDefault="00DD4016" w:rsidP="00E425BE">
      <w:pPr>
        <w:pStyle w:val="Heading2"/>
        <w:numPr>
          <w:ilvl w:val="1"/>
          <w:numId w:val="53"/>
        </w:numPr>
        <w:ind w:left="1077"/>
        <w:rPr>
          <w:lang w:val="en-GB"/>
        </w:rPr>
      </w:pPr>
      <w:bookmarkStart w:id="77" w:name="_Toc93348677"/>
      <w:r w:rsidRPr="009500B7">
        <w:rPr>
          <w:lang w:val="en-GB"/>
        </w:rPr>
        <w:t>EIA procedure in the Republic of Serbia</w:t>
      </w:r>
      <w:bookmarkEnd w:id="77"/>
      <w:r w:rsidRPr="009500B7">
        <w:rPr>
          <w:lang w:val="en-GB"/>
        </w:rPr>
        <w:t xml:space="preserve"> </w:t>
      </w:r>
    </w:p>
    <w:p w14:paraId="3C22CEB4" w14:textId="77777777" w:rsidR="008B700E" w:rsidRPr="009500B7" w:rsidRDefault="00DD4016">
      <w:pPr>
        <w:spacing w:before="120" w:after="120"/>
        <w:jc w:val="both"/>
        <w:rPr>
          <w:lang w:val="en-GB"/>
        </w:rPr>
      </w:pPr>
      <w:r w:rsidRPr="009500B7">
        <w:rPr>
          <w:lang w:val="en-GB"/>
        </w:rPr>
        <w:t>Environmental impact assessment procedure in Serbia is regulated by the Law on Environmental Impact Assessment and a set of relevant bylaws. National legislation in this field is harmonized with the European EIA Directive (85/337/EEC, 97/11/EC, 2003/35/</w:t>
      </w:r>
      <w:proofErr w:type="gramStart"/>
      <w:r w:rsidRPr="009500B7">
        <w:rPr>
          <w:lang w:val="en-GB"/>
        </w:rPr>
        <w:t>EC</w:t>
      </w:r>
      <w:proofErr w:type="gramEnd"/>
      <w:r w:rsidRPr="009500B7">
        <w:rPr>
          <w:lang w:val="en-GB"/>
        </w:rPr>
        <w:t xml:space="preserve"> and COM 2009/378 as codified by the Directive 2011/92/EU). Responsibility for enforcing the EIA procedure in line with the Law on EIA lies with the following institutions: </w:t>
      </w:r>
    </w:p>
    <w:p w14:paraId="1E60AB7B" w14:textId="6ECEA894" w:rsidR="008B700E" w:rsidRPr="009500B7" w:rsidRDefault="00DD4016" w:rsidP="00C97A70">
      <w:pPr>
        <w:pStyle w:val="ListParagraph"/>
        <w:numPr>
          <w:ilvl w:val="0"/>
          <w:numId w:val="93"/>
        </w:numPr>
        <w:spacing w:before="120" w:after="120"/>
        <w:jc w:val="both"/>
        <w:rPr>
          <w:lang w:val="en-GB"/>
        </w:rPr>
      </w:pPr>
      <w:r w:rsidRPr="009500B7">
        <w:rPr>
          <w:lang w:val="en-GB"/>
        </w:rPr>
        <w:t>The ministry in charge of environmental protection (</w:t>
      </w:r>
      <w:proofErr w:type="spellStart"/>
      <w:r w:rsidRPr="009500B7">
        <w:rPr>
          <w:lang w:val="en-GB"/>
        </w:rPr>
        <w:t>M</w:t>
      </w:r>
      <w:r w:rsidR="00EE47B1" w:rsidRPr="009500B7">
        <w:rPr>
          <w:lang w:val="en-GB"/>
        </w:rPr>
        <w:t>o</w:t>
      </w:r>
      <w:r w:rsidRPr="009500B7">
        <w:rPr>
          <w:lang w:val="en-GB"/>
        </w:rPr>
        <w:t>EP</w:t>
      </w:r>
      <w:proofErr w:type="spellEnd"/>
      <w:r w:rsidRPr="009500B7">
        <w:rPr>
          <w:lang w:val="en-GB"/>
        </w:rPr>
        <w:t xml:space="preserve">) – for projects for which the construction permit is issued by the republic authority </w:t>
      </w:r>
    </w:p>
    <w:p w14:paraId="7D9F4A39" w14:textId="09263A3E" w:rsidR="008B700E" w:rsidRPr="009500B7" w:rsidRDefault="00DD4016" w:rsidP="00C97A70">
      <w:pPr>
        <w:pStyle w:val="ListParagraph"/>
        <w:numPr>
          <w:ilvl w:val="0"/>
          <w:numId w:val="93"/>
        </w:numPr>
        <w:spacing w:before="120" w:after="120"/>
        <w:jc w:val="both"/>
        <w:rPr>
          <w:lang w:val="en-GB"/>
        </w:rPr>
      </w:pPr>
      <w:r w:rsidRPr="009500B7">
        <w:rPr>
          <w:lang w:val="en-GB"/>
        </w:rPr>
        <w:lastRenderedPageBreak/>
        <w:t>The autonomous province administrative authority responsible for environmental protection – for projects for which the construction permit is issued by the autonomous province</w:t>
      </w:r>
    </w:p>
    <w:p w14:paraId="62EF63EB" w14:textId="12768CB8" w:rsidR="008B700E" w:rsidRPr="009500B7" w:rsidRDefault="00DD4016" w:rsidP="00C97A70">
      <w:pPr>
        <w:pStyle w:val="ListParagraph"/>
        <w:numPr>
          <w:ilvl w:val="0"/>
          <w:numId w:val="93"/>
        </w:numPr>
        <w:spacing w:before="120" w:after="120"/>
        <w:jc w:val="both"/>
        <w:rPr>
          <w:lang w:val="en-GB"/>
        </w:rPr>
      </w:pPr>
      <w:r w:rsidRPr="009500B7">
        <w:rPr>
          <w:lang w:val="en-GB"/>
        </w:rPr>
        <w:t>The local self-government unit responsible for environmental protection (department responsible for environmental protection within city/municipal administration) – for projects for which the construction permit is issued by the LSG</w:t>
      </w:r>
      <w:r w:rsidR="00071BEA">
        <w:rPr>
          <w:lang w:val="en-GB"/>
        </w:rPr>
        <w:t>.</w:t>
      </w:r>
    </w:p>
    <w:p w14:paraId="14D907EA" w14:textId="77777777" w:rsidR="008B700E" w:rsidRPr="009500B7" w:rsidRDefault="00DD4016">
      <w:pPr>
        <w:spacing w:before="120" w:after="120"/>
        <w:jc w:val="both"/>
        <w:rPr>
          <w:lang w:val="en-GB"/>
        </w:rPr>
      </w:pPr>
      <w:r w:rsidRPr="009500B7">
        <w:rPr>
          <w:lang w:val="en-GB"/>
        </w:rPr>
        <w:t xml:space="preserve">Environmental impact assessment is carried out for future and ongoing projects, changes in technology, reconstruction, capacity enhancement, </w:t>
      </w:r>
      <w:proofErr w:type="gramStart"/>
      <w:r w:rsidRPr="009500B7">
        <w:rPr>
          <w:lang w:val="en-GB"/>
        </w:rPr>
        <w:t>closure</w:t>
      </w:r>
      <w:proofErr w:type="gramEnd"/>
      <w:r w:rsidRPr="009500B7">
        <w:rPr>
          <w:lang w:val="en-GB"/>
        </w:rPr>
        <w:t xml:space="preserve"> and decommissioning activities and for removal of projects that may have significant impact on the environment. The EIA is applicable to the industry, mining, energy production, transport, tourism, agriculture, forestry, water management, waste management and utility services sectors, as well as for all the projects that are planned in areas of protected natural resources of special value and within the protected zones of immobile cultural resources. </w:t>
      </w:r>
    </w:p>
    <w:p w14:paraId="647C35B5" w14:textId="77777777" w:rsidR="008B700E" w:rsidRPr="009500B7" w:rsidRDefault="00DD4016">
      <w:pPr>
        <w:spacing w:before="120" w:after="120"/>
        <w:jc w:val="both"/>
        <w:rPr>
          <w:lang w:val="en-GB"/>
        </w:rPr>
      </w:pPr>
      <w:r w:rsidRPr="009500B7">
        <w:rPr>
          <w:lang w:val="en-GB"/>
        </w:rPr>
        <w:t>The Government of the Republic of Serbia has adopted the Regulation on the determination of the List of projects for which environmental impact assessment is mandatory, and the List of projects for which the environmental impact assessment may be required (“Official Gazette of the RS” no. 114/08):</w:t>
      </w:r>
    </w:p>
    <w:p w14:paraId="0C2553D9" w14:textId="313ED220" w:rsidR="008B700E" w:rsidRPr="009500B7" w:rsidRDefault="00DD4016">
      <w:pPr>
        <w:spacing w:before="120" w:after="120"/>
        <w:jc w:val="both"/>
        <w:rPr>
          <w:lang w:val="en-GB"/>
        </w:rPr>
      </w:pPr>
      <w:r w:rsidRPr="009500B7">
        <w:rPr>
          <w:lang w:val="en-GB"/>
        </w:rPr>
        <w:t xml:space="preserve">List I – projects for which environmental impact assessment is mandatory – the list includes projects with significant environmental impacts (mayor infrastructure projects, heavy industry, etc.). It is not expected that List I projects will be implemented under the </w:t>
      </w:r>
      <w:r w:rsidR="00071BEA">
        <w:rPr>
          <w:lang w:val="en-GB"/>
        </w:rPr>
        <w:t xml:space="preserve">SURCE </w:t>
      </w:r>
      <w:r w:rsidRPr="009500B7">
        <w:rPr>
          <w:lang w:val="en-GB"/>
        </w:rPr>
        <w:t xml:space="preserve">project. List I is given in Annex 2. </w:t>
      </w:r>
    </w:p>
    <w:p w14:paraId="0F0E5F50" w14:textId="1FDEF255" w:rsidR="008B700E" w:rsidRPr="009500B7" w:rsidRDefault="00DD4016">
      <w:pPr>
        <w:spacing w:before="120" w:after="120"/>
        <w:jc w:val="both"/>
        <w:rPr>
          <w:lang w:val="en-GB"/>
        </w:rPr>
      </w:pPr>
      <w:r w:rsidRPr="009500B7">
        <w:rPr>
          <w:lang w:val="en-GB"/>
        </w:rPr>
        <w:t xml:space="preserve">List II – projects for which the environmental impact assessment may be required. For List II projects, within the </w:t>
      </w:r>
      <w:r w:rsidR="00071BEA">
        <w:rPr>
          <w:lang w:val="en-GB"/>
        </w:rPr>
        <w:t xml:space="preserve">SURCE </w:t>
      </w:r>
      <w:r w:rsidRPr="009500B7">
        <w:rPr>
          <w:lang w:val="en-GB"/>
        </w:rPr>
        <w:t>project it is the responsibility of MRE/PIU to implement the EIA procedure for each subproject, in the following steps: 1) Screening – MRE/PIU submits a Request for the Decision about the need for EIA to competent authority; 2) If the Decision is that EIA is not required, the competent authority may determine the minimum environmental protection requirements. 3) If the Decision is that EIA is required, the competent authority proposes the content and the scope of the EIA study. 4) Development of the EIA study and submission to the competent authority for approval. 5) Decision on the approval of the EIA study by the competent authority. This procedure is also applicable to all activities not listed in List I. List II is provided in Annex 3.</w:t>
      </w:r>
    </w:p>
    <w:p w14:paraId="356B2B5F" w14:textId="77777777" w:rsidR="008B700E" w:rsidRPr="009500B7" w:rsidRDefault="00DD4016">
      <w:pPr>
        <w:spacing w:before="120" w:after="120"/>
        <w:jc w:val="both"/>
        <w:rPr>
          <w:lang w:val="en-GB"/>
        </w:rPr>
      </w:pPr>
      <w:r w:rsidRPr="009500B7">
        <w:rPr>
          <w:lang w:val="en-GB"/>
        </w:rPr>
        <w:t>In addition, for any project activity adjacent to or within the nature/cultural protected area an EIA might be required based on the conditions and opinions obtained from the relevant institutions. Depending on the geographical location these are the Institute for Nature Protection (INP), Provincial Institute for the Nature Protection (PINP), Institute for Protection of Cultural Monuments (IPCM).</w:t>
      </w:r>
    </w:p>
    <w:p w14:paraId="6B6BB4E6" w14:textId="5C4ACCA8" w:rsidR="008B700E" w:rsidRPr="009500B7" w:rsidRDefault="00DD4016" w:rsidP="00E425BE">
      <w:pPr>
        <w:pStyle w:val="Heading2"/>
        <w:numPr>
          <w:ilvl w:val="1"/>
          <w:numId w:val="53"/>
        </w:numPr>
        <w:ind w:left="1077"/>
        <w:rPr>
          <w:lang w:val="en-GB"/>
        </w:rPr>
      </w:pPr>
      <w:bookmarkStart w:id="78" w:name="_heading=h.1rf9gpq" w:colFirst="0" w:colLast="0"/>
      <w:bookmarkStart w:id="79" w:name="_Toc93348678"/>
      <w:bookmarkEnd w:id="78"/>
      <w:r w:rsidRPr="009500B7">
        <w:rPr>
          <w:lang w:val="en-GB"/>
        </w:rPr>
        <w:t>Legal requirements relevant to the Proposed Project</w:t>
      </w:r>
      <w:bookmarkEnd w:id="79"/>
    </w:p>
    <w:p w14:paraId="1E07D025" w14:textId="77777777" w:rsidR="008B700E" w:rsidRPr="009500B7" w:rsidRDefault="00DD4016">
      <w:pPr>
        <w:spacing w:before="120" w:after="120"/>
        <w:jc w:val="both"/>
        <w:rPr>
          <w:lang w:val="en-GB"/>
        </w:rPr>
      </w:pPr>
      <w:r w:rsidRPr="009500B7">
        <w:rPr>
          <w:lang w:val="en-GB"/>
        </w:rPr>
        <w:t xml:space="preserve">Apart from LEP and LEIA, all other policies, </w:t>
      </w:r>
      <w:proofErr w:type="gramStart"/>
      <w:r w:rsidRPr="009500B7">
        <w:rPr>
          <w:lang w:val="en-GB"/>
        </w:rPr>
        <w:t>strategies</w:t>
      </w:r>
      <w:proofErr w:type="gramEnd"/>
      <w:r w:rsidRPr="009500B7">
        <w:rPr>
          <w:lang w:val="en-GB"/>
        </w:rPr>
        <w:t xml:space="preserve"> and legal instruments do not explicitly require any environmental assessment of the Project-related activities. Most of the policies, strategies and legal instruments emphasize the need to consider the environment during project planning and implementation without any explicit environmental categorization for the proposed activities. Project owners are expected to ensure, on a case-by-case basis, that principles of sound environmental management are incorporated in sub-project planning, design, implementation, and operation and maintenance.</w:t>
      </w:r>
    </w:p>
    <w:p w14:paraId="2CC8E732" w14:textId="77777777" w:rsidR="008B700E" w:rsidRPr="009500B7" w:rsidRDefault="00DD4016">
      <w:pPr>
        <w:spacing w:before="120" w:after="120"/>
        <w:jc w:val="both"/>
        <w:rPr>
          <w:lang w:val="en-GB"/>
        </w:rPr>
      </w:pPr>
      <w:r w:rsidRPr="009500B7">
        <w:rPr>
          <w:lang w:val="en-GB"/>
        </w:rPr>
        <w:t>In the legislative system of the Republic of Serbia, as regulated by the Law on Environmental Impact Assessments, drafting an Environmental Impact Assessment is not required for activities foreseen by the Proposed Serbia Residential Clean Energy and Energy Efficiency Scale-Up Project.</w:t>
      </w:r>
    </w:p>
    <w:p w14:paraId="325A3524" w14:textId="77777777" w:rsidR="008B700E" w:rsidRPr="009500B7" w:rsidRDefault="00DD4016">
      <w:pPr>
        <w:spacing w:before="120" w:after="120"/>
        <w:jc w:val="both"/>
        <w:rPr>
          <w:lang w:val="en-GB"/>
        </w:rPr>
      </w:pPr>
      <w:r w:rsidRPr="009500B7">
        <w:rPr>
          <w:lang w:val="en-GB"/>
        </w:rPr>
        <w:t>There is currently no sectoral legislation directly governing climate change, climate resilience or adaptation. There is a lack of clear allocation of responsibilities and efficient communication among stakeholders.</w:t>
      </w:r>
    </w:p>
    <w:p w14:paraId="54075FE3" w14:textId="77777777" w:rsidR="008B700E" w:rsidRPr="009500B7" w:rsidRDefault="00DD4016" w:rsidP="00E425BE">
      <w:pPr>
        <w:pStyle w:val="Heading1"/>
        <w:numPr>
          <w:ilvl w:val="0"/>
          <w:numId w:val="53"/>
        </w:numPr>
        <w:spacing w:before="120" w:after="120" w:line="259" w:lineRule="auto"/>
        <w:ind w:left="714" w:hanging="357"/>
        <w:jc w:val="both"/>
        <w:rPr>
          <w:rFonts w:ascii="Calibri" w:hAnsi="Calibri" w:cs="Calibri"/>
          <w:lang w:val="en-GB"/>
        </w:rPr>
      </w:pPr>
      <w:bookmarkStart w:id="80" w:name="_Toc93348679"/>
      <w:r w:rsidRPr="009500B7">
        <w:rPr>
          <w:rFonts w:ascii="Calibri" w:hAnsi="Calibri" w:cs="Calibri"/>
          <w:lang w:val="en-GB"/>
        </w:rPr>
        <w:lastRenderedPageBreak/>
        <w:t>World Bank Environmental and Social Standards</w:t>
      </w:r>
      <w:bookmarkEnd w:id="80"/>
    </w:p>
    <w:p w14:paraId="39F65D1C" w14:textId="77777777" w:rsidR="008B700E" w:rsidRPr="009500B7" w:rsidRDefault="00DD4016" w:rsidP="00E425BE">
      <w:pPr>
        <w:pStyle w:val="Heading2"/>
        <w:numPr>
          <w:ilvl w:val="1"/>
          <w:numId w:val="53"/>
        </w:numPr>
        <w:spacing w:before="120" w:after="120" w:line="259" w:lineRule="auto"/>
        <w:ind w:left="1077"/>
        <w:rPr>
          <w:rFonts w:ascii="Calibri" w:hAnsi="Calibri" w:cs="Calibri"/>
          <w:lang w:val="en-GB"/>
        </w:rPr>
      </w:pPr>
      <w:bookmarkStart w:id="81" w:name="_Toc93348680"/>
      <w:r w:rsidRPr="009500B7">
        <w:rPr>
          <w:rFonts w:ascii="Calibri" w:hAnsi="Calibri" w:cs="Calibri"/>
          <w:lang w:val="en-GB"/>
        </w:rPr>
        <w:t>Environmental and Social Framework</w:t>
      </w:r>
      <w:bookmarkEnd w:id="81"/>
    </w:p>
    <w:p w14:paraId="3B5EC640" w14:textId="6B3EDD2D" w:rsidR="008B700E" w:rsidRPr="009500B7" w:rsidRDefault="00DD4016">
      <w:pPr>
        <w:shd w:val="clear" w:color="auto" w:fill="FFFFFF"/>
        <w:spacing w:before="120" w:after="120"/>
        <w:jc w:val="both"/>
        <w:rPr>
          <w:b/>
          <w:color w:val="333333"/>
          <w:lang w:val="en-GB"/>
        </w:rPr>
      </w:pPr>
      <w:r w:rsidRPr="009500B7">
        <w:rPr>
          <w:color w:val="333333"/>
          <w:lang w:val="en-GB"/>
        </w:rPr>
        <w:t xml:space="preserve">The </w:t>
      </w:r>
      <w:hyperlink r:id="rId18">
        <w:r w:rsidRPr="009500B7">
          <w:rPr>
            <w:color w:val="002244"/>
            <w:lang w:val="en-GB"/>
          </w:rPr>
          <w:t>Environmental and Social Framework (ESF)</w:t>
        </w:r>
      </w:hyperlink>
      <w:r w:rsidRPr="009500B7">
        <w:rPr>
          <w:color w:val="333333"/>
          <w:lang w:val="en-GB"/>
        </w:rPr>
        <w:t xml:space="preserve"> (launched on October 1, 2018 ) </w:t>
      </w:r>
      <w:r w:rsidR="000233C3">
        <w:rPr>
          <w:color w:val="333333"/>
          <w:lang w:val="en-GB"/>
        </w:rPr>
        <w:t xml:space="preserve">requires the </w:t>
      </w:r>
      <w:r w:rsidRPr="009500B7">
        <w:rPr>
          <w:color w:val="333333"/>
          <w:lang w:val="en-GB"/>
        </w:rPr>
        <w:t xml:space="preserve"> Borrowers manage </w:t>
      </w:r>
      <w:r w:rsidR="00EC00A7" w:rsidRPr="009500B7">
        <w:rPr>
          <w:color w:val="333333"/>
          <w:lang w:val="en-GB"/>
        </w:rPr>
        <w:t xml:space="preserve">environmental and social risks </w:t>
      </w:r>
      <w:r w:rsidR="000233C3">
        <w:rPr>
          <w:color w:val="333333"/>
          <w:lang w:val="en-GB"/>
        </w:rPr>
        <w:t>compliant to the ESF</w:t>
      </w:r>
      <w:r w:rsidR="004B19CE">
        <w:rPr>
          <w:color w:val="333333"/>
          <w:lang w:val="en-GB"/>
        </w:rPr>
        <w:t xml:space="preserve"> </w:t>
      </w:r>
      <w:r w:rsidRPr="009500B7">
        <w:rPr>
          <w:color w:val="333333"/>
          <w:lang w:val="en-GB"/>
        </w:rPr>
        <w:t>and improve development outcomes. As of October 1, 2018, the ESF applies to all new World Bank investment project financing.</w:t>
      </w:r>
    </w:p>
    <w:p w14:paraId="3DE85F3D" w14:textId="59E2871C" w:rsidR="008B700E" w:rsidRPr="009500B7" w:rsidRDefault="00DD4016">
      <w:pPr>
        <w:shd w:val="clear" w:color="auto" w:fill="FFFFFF"/>
        <w:spacing w:before="120" w:after="120"/>
        <w:jc w:val="both"/>
        <w:rPr>
          <w:color w:val="333333"/>
          <w:lang w:val="en-GB"/>
        </w:rPr>
      </w:pPr>
      <w:r w:rsidRPr="009500B7">
        <w:rPr>
          <w:color w:val="333333"/>
          <w:lang w:val="en-GB"/>
        </w:rPr>
        <w:t xml:space="preserve">The ESF protects people and the environment from potential adverse impacts that could arise from Bank-financed </w:t>
      </w:r>
      <w:r w:rsidR="00377DA8" w:rsidRPr="009500B7">
        <w:rPr>
          <w:color w:val="333333"/>
          <w:lang w:val="en-GB"/>
        </w:rPr>
        <w:t>projects and</w:t>
      </w:r>
      <w:r w:rsidRPr="009500B7">
        <w:rPr>
          <w:color w:val="333333"/>
          <w:lang w:val="en-GB"/>
        </w:rPr>
        <w:t xml:space="preserve"> promotes sustainable development. This new framework provides broad coverage, including important advances on transparency, non-discrimination, social inclusion, public </w:t>
      </w:r>
      <w:proofErr w:type="gramStart"/>
      <w:r w:rsidRPr="009500B7">
        <w:rPr>
          <w:color w:val="333333"/>
          <w:lang w:val="en-GB"/>
        </w:rPr>
        <w:t>participation</w:t>
      </w:r>
      <w:proofErr w:type="gramEnd"/>
      <w:r w:rsidRPr="009500B7">
        <w:rPr>
          <w:color w:val="333333"/>
          <w:lang w:val="en-GB"/>
        </w:rPr>
        <w:t xml:space="preserve"> and accountability. The ESF also places more emphasis on building borrower governments’ own capacity to deal with environmental and social issues. </w:t>
      </w:r>
    </w:p>
    <w:p w14:paraId="169A86C6" w14:textId="464653C9" w:rsidR="008B700E" w:rsidRPr="009500B7" w:rsidRDefault="00DD4016">
      <w:pPr>
        <w:shd w:val="clear" w:color="auto" w:fill="FFFFFF"/>
        <w:spacing w:before="120" w:after="120"/>
        <w:jc w:val="both"/>
        <w:rPr>
          <w:color w:val="333333"/>
          <w:lang w:val="en-GB"/>
        </w:rPr>
      </w:pPr>
      <w:r w:rsidRPr="009500B7">
        <w:rPr>
          <w:color w:val="333333"/>
          <w:lang w:val="en-GB"/>
        </w:rPr>
        <w:t>The ESF also requires attention to environmental and social issues throughout the preparation and implementation of a project, with increased focus on stakeholder engagement and monitoring. It clarifies roles and responsibilities between the World Bank and Borrowers. The ESF sets out a risk management approach tailored to risks and impacts of projects.</w:t>
      </w:r>
    </w:p>
    <w:p w14:paraId="413104B7" w14:textId="77777777" w:rsidR="008B700E" w:rsidRPr="009500B7" w:rsidRDefault="00DD4016">
      <w:pPr>
        <w:shd w:val="clear" w:color="auto" w:fill="FFFFFF"/>
        <w:spacing w:before="120" w:after="120"/>
        <w:jc w:val="both"/>
        <w:rPr>
          <w:color w:val="222222"/>
          <w:lang w:val="en-GB"/>
        </w:rPr>
      </w:pPr>
      <w:r w:rsidRPr="009500B7">
        <w:rPr>
          <w:color w:val="222222"/>
          <w:lang w:val="en-GB"/>
        </w:rPr>
        <w:t>The ESF consists of:</w:t>
      </w:r>
    </w:p>
    <w:p w14:paraId="108EAF75" w14:textId="77777777" w:rsidR="008B700E" w:rsidRPr="009500B7" w:rsidRDefault="00434959" w:rsidP="00C97A70">
      <w:pPr>
        <w:numPr>
          <w:ilvl w:val="0"/>
          <w:numId w:val="10"/>
        </w:numPr>
        <w:shd w:val="clear" w:color="auto" w:fill="FFFFFF"/>
        <w:spacing w:before="120" w:after="120"/>
        <w:jc w:val="both"/>
        <w:rPr>
          <w:color w:val="222222"/>
          <w:lang w:val="en-GB"/>
        </w:rPr>
      </w:pPr>
      <w:hyperlink r:id="rId19" w:anchor="page=15&amp;zoom=80">
        <w:r w:rsidR="00DD4016" w:rsidRPr="009500B7">
          <w:rPr>
            <w:color w:val="222222"/>
            <w:lang w:val="en-GB"/>
          </w:rPr>
          <w:t>Vision for Sustainable Development</w:t>
        </w:r>
      </w:hyperlink>
    </w:p>
    <w:p w14:paraId="4CEDE036" w14:textId="77777777" w:rsidR="008B700E" w:rsidRPr="009500B7" w:rsidRDefault="00DD4016" w:rsidP="00C97A70">
      <w:pPr>
        <w:numPr>
          <w:ilvl w:val="0"/>
          <w:numId w:val="10"/>
        </w:numPr>
        <w:shd w:val="clear" w:color="auto" w:fill="FFFFFF"/>
        <w:spacing w:before="120" w:after="120"/>
        <w:jc w:val="both"/>
        <w:rPr>
          <w:color w:val="222222"/>
          <w:lang w:val="en-GB"/>
        </w:rPr>
      </w:pPr>
      <w:r w:rsidRPr="009500B7">
        <w:rPr>
          <w:color w:val="222222"/>
          <w:lang w:val="en-GB"/>
        </w:rPr>
        <w:t xml:space="preserve">WB </w:t>
      </w:r>
      <w:hyperlink r:id="rId20">
        <w:r w:rsidRPr="009500B7">
          <w:rPr>
            <w:color w:val="222222"/>
            <w:lang w:val="en-GB"/>
          </w:rPr>
          <w:t>Environmental and Social Policy for Investment Project Financing</w:t>
        </w:r>
      </w:hyperlink>
      <w:r w:rsidRPr="009500B7">
        <w:rPr>
          <w:color w:val="222222"/>
          <w:lang w:val="en-GB"/>
        </w:rPr>
        <w:t xml:space="preserve"> (IPF)</w:t>
      </w:r>
    </w:p>
    <w:p w14:paraId="5CBF671C" w14:textId="55AE3929" w:rsidR="008B700E" w:rsidRPr="009500B7" w:rsidRDefault="00DD4016" w:rsidP="00C97A70">
      <w:pPr>
        <w:numPr>
          <w:ilvl w:val="0"/>
          <w:numId w:val="10"/>
        </w:numPr>
        <w:shd w:val="clear" w:color="auto" w:fill="FFFFFF"/>
        <w:spacing w:before="120" w:after="120"/>
        <w:jc w:val="both"/>
        <w:rPr>
          <w:color w:val="222222"/>
          <w:lang w:val="en-GB"/>
        </w:rPr>
      </w:pPr>
      <w:r w:rsidRPr="009500B7">
        <w:rPr>
          <w:color w:val="222222"/>
          <w:lang w:val="en-GB"/>
        </w:rPr>
        <w:t xml:space="preserve">Borrower requirements </w:t>
      </w:r>
      <w:r w:rsidR="00847C75">
        <w:rPr>
          <w:color w:val="222222"/>
          <w:lang w:val="en-GB"/>
        </w:rPr>
        <w:t>–</w:t>
      </w:r>
      <w:r w:rsidRPr="009500B7">
        <w:rPr>
          <w:color w:val="222222"/>
          <w:lang w:val="en-GB"/>
        </w:rPr>
        <w:t xml:space="preserve"> </w:t>
      </w:r>
      <w:r w:rsidR="00847C75">
        <w:rPr>
          <w:color w:val="222222"/>
          <w:lang w:val="en-GB"/>
        </w:rPr>
        <w:t>ten (</w:t>
      </w:r>
      <w:r w:rsidRPr="009500B7">
        <w:rPr>
          <w:color w:val="222222"/>
          <w:lang w:val="en-GB"/>
        </w:rPr>
        <w:t>10</w:t>
      </w:r>
      <w:r w:rsidR="00847C75">
        <w:rPr>
          <w:color w:val="222222"/>
          <w:lang w:val="en-GB"/>
        </w:rPr>
        <w:t>)</w:t>
      </w:r>
      <w:r w:rsidRPr="009500B7">
        <w:rPr>
          <w:color w:val="222222"/>
          <w:lang w:val="en-GB"/>
        </w:rPr>
        <w:t xml:space="preserve"> </w:t>
      </w:r>
      <w:hyperlink r:id="rId21">
        <w:r w:rsidRPr="009500B7">
          <w:rPr>
            <w:color w:val="222222"/>
            <w:lang w:val="en-GB"/>
          </w:rPr>
          <w:t>Environmental and Social Standards</w:t>
        </w:r>
      </w:hyperlink>
      <w:r w:rsidRPr="009500B7">
        <w:rPr>
          <w:color w:val="222222"/>
          <w:lang w:val="en-GB"/>
        </w:rPr>
        <w:t xml:space="preserve"> (ESS)</w:t>
      </w:r>
    </w:p>
    <w:p w14:paraId="35E381CD" w14:textId="77777777" w:rsidR="008B700E" w:rsidRPr="009500B7" w:rsidRDefault="00434959" w:rsidP="00C97A70">
      <w:pPr>
        <w:numPr>
          <w:ilvl w:val="0"/>
          <w:numId w:val="10"/>
        </w:numPr>
        <w:shd w:val="clear" w:color="auto" w:fill="FFFFFF"/>
        <w:spacing w:before="120" w:after="120"/>
        <w:jc w:val="both"/>
        <w:rPr>
          <w:color w:val="222222"/>
          <w:lang w:val="en-GB"/>
        </w:rPr>
      </w:pPr>
      <w:hyperlink r:id="rId22">
        <w:r w:rsidR="00DD4016" w:rsidRPr="009500B7">
          <w:rPr>
            <w:color w:val="222222"/>
            <w:lang w:val="en-GB"/>
          </w:rPr>
          <w:t>Environmental and Social Directive for Investment Project Financing</w:t>
        </w:r>
      </w:hyperlink>
    </w:p>
    <w:p w14:paraId="73F76D23" w14:textId="77777777" w:rsidR="008B700E" w:rsidRPr="009500B7" w:rsidRDefault="00434959" w:rsidP="00C97A70">
      <w:pPr>
        <w:numPr>
          <w:ilvl w:val="0"/>
          <w:numId w:val="10"/>
        </w:numPr>
        <w:shd w:val="clear" w:color="auto" w:fill="FFFFFF"/>
        <w:spacing w:before="120" w:after="120"/>
        <w:jc w:val="both"/>
        <w:rPr>
          <w:color w:val="222222"/>
          <w:lang w:val="en-GB"/>
        </w:rPr>
      </w:pPr>
      <w:hyperlink r:id="rId23">
        <w:r w:rsidR="00DD4016" w:rsidRPr="009500B7">
          <w:rPr>
            <w:color w:val="222222"/>
            <w:lang w:val="en-GB"/>
          </w:rPr>
          <w:t>Addressing Risks and Impacts on Disadvantaged or Vulnerable Individuals or Groups</w:t>
        </w:r>
      </w:hyperlink>
    </w:p>
    <w:p w14:paraId="7622C57B" w14:textId="69A6933F" w:rsidR="008B700E" w:rsidRPr="009500B7" w:rsidRDefault="00DD4016">
      <w:pPr>
        <w:shd w:val="clear" w:color="auto" w:fill="FFFFFF"/>
        <w:spacing w:before="120" w:after="120"/>
        <w:jc w:val="both"/>
        <w:rPr>
          <w:color w:val="222222"/>
          <w:lang w:val="en-GB"/>
        </w:rPr>
      </w:pPr>
      <w:r w:rsidRPr="009500B7">
        <w:rPr>
          <w:b/>
          <w:color w:val="222222"/>
          <w:lang w:val="en-GB"/>
        </w:rPr>
        <w:t>A Vision for Sustainable Development</w:t>
      </w:r>
      <w:r w:rsidRPr="009500B7">
        <w:rPr>
          <w:color w:val="222222"/>
          <w:lang w:val="en-GB"/>
        </w:rPr>
        <w:t xml:space="preserve"> sets out </w:t>
      </w:r>
      <w:r w:rsidR="00BD308F" w:rsidRPr="009500B7">
        <w:rPr>
          <w:color w:val="222222"/>
          <w:lang w:val="en-GB"/>
        </w:rPr>
        <w:t>the corporate</w:t>
      </w:r>
      <w:r w:rsidRPr="009500B7">
        <w:rPr>
          <w:color w:val="222222"/>
          <w:lang w:val="en-GB"/>
        </w:rPr>
        <w:t xml:space="preserve"> goals of ending extreme poverty and promoting shared prosperity in all partner countries. Securing the long-term future of the planet, its </w:t>
      </w:r>
      <w:proofErr w:type="gramStart"/>
      <w:r w:rsidRPr="009500B7">
        <w:rPr>
          <w:color w:val="222222"/>
          <w:lang w:val="en-GB"/>
        </w:rPr>
        <w:t>people</w:t>
      </w:r>
      <w:proofErr w:type="gramEnd"/>
      <w:r w:rsidRPr="009500B7">
        <w:rPr>
          <w:color w:val="222222"/>
          <w:lang w:val="en-GB"/>
        </w:rPr>
        <w:t xml:space="preserve"> and its resources, ensuring social inclusion, and limiting the economic burdens on future generations will underpin these efforts. The two goals emphasize the importance of economic growth are inclusion and sustainability including strong concerns for equity.                                       </w:t>
      </w:r>
    </w:p>
    <w:p w14:paraId="2EFF03EF" w14:textId="4792B7C2" w:rsidR="008B700E" w:rsidRPr="009500B7" w:rsidRDefault="00DD4016">
      <w:pPr>
        <w:spacing w:before="120" w:after="120"/>
        <w:jc w:val="both"/>
        <w:rPr>
          <w:lang w:val="en-GB"/>
        </w:rPr>
      </w:pPr>
      <w:r w:rsidRPr="009500B7">
        <w:rPr>
          <w:lang w:val="en-GB"/>
        </w:rPr>
        <w:t xml:space="preserve">Within the parameters of a </w:t>
      </w:r>
      <w:r w:rsidR="00BD308F" w:rsidRPr="009500B7">
        <w:rPr>
          <w:lang w:val="en-GB"/>
        </w:rPr>
        <w:t>project,</w:t>
      </w:r>
      <w:r w:rsidRPr="009500B7">
        <w:rPr>
          <w:lang w:val="en-GB"/>
        </w:rPr>
        <w:t xml:space="preserve"> it is needed to: </w:t>
      </w:r>
    </w:p>
    <w:p w14:paraId="0846B23B" w14:textId="0D332E53" w:rsidR="008B700E" w:rsidRPr="009500B7" w:rsidRDefault="00DD4016" w:rsidP="00C97A70">
      <w:pPr>
        <w:numPr>
          <w:ilvl w:val="0"/>
          <w:numId w:val="71"/>
        </w:numPr>
        <w:spacing w:before="120" w:after="120"/>
        <w:jc w:val="both"/>
        <w:rPr>
          <w:lang w:val="en-GB"/>
        </w:rPr>
      </w:pPr>
      <w:r w:rsidRPr="009500B7">
        <w:rPr>
          <w:lang w:val="en-GB"/>
        </w:rPr>
        <w:t xml:space="preserve"> Avoid or mitigate adverse impacts to people and the </w:t>
      </w:r>
      <w:proofErr w:type="gramStart"/>
      <w:r w:rsidRPr="009500B7">
        <w:rPr>
          <w:lang w:val="en-GB"/>
        </w:rPr>
        <w:t>environment</w:t>
      </w:r>
      <w:r w:rsidR="00CB1ADF">
        <w:rPr>
          <w:lang w:val="en-GB"/>
        </w:rPr>
        <w:t>;</w:t>
      </w:r>
      <w:proofErr w:type="gramEnd"/>
      <w:r w:rsidRPr="009500B7">
        <w:rPr>
          <w:lang w:val="en-GB"/>
        </w:rPr>
        <w:t xml:space="preserve"> </w:t>
      </w:r>
    </w:p>
    <w:p w14:paraId="1B304313" w14:textId="7F84F0A1" w:rsidR="008B700E" w:rsidRPr="009500B7" w:rsidRDefault="00DD4016" w:rsidP="00C97A70">
      <w:pPr>
        <w:numPr>
          <w:ilvl w:val="0"/>
          <w:numId w:val="71"/>
        </w:numPr>
        <w:spacing w:before="120" w:after="120"/>
        <w:jc w:val="both"/>
        <w:rPr>
          <w:lang w:val="en-GB"/>
        </w:rPr>
      </w:pPr>
      <w:r w:rsidRPr="009500B7">
        <w:rPr>
          <w:lang w:val="en-GB"/>
        </w:rPr>
        <w:t xml:space="preserve">Conserve or rehabilitate biodiversity and natural habitats, and promote the efficient and equitable use of natural resources and ecosystem </w:t>
      </w:r>
      <w:proofErr w:type="gramStart"/>
      <w:r w:rsidRPr="009500B7">
        <w:rPr>
          <w:lang w:val="en-GB"/>
        </w:rPr>
        <w:t>services</w:t>
      </w:r>
      <w:r w:rsidR="00CB1ADF">
        <w:rPr>
          <w:lang w:val="en-GB"/>
        </w:rPr>
        <w:t>;</w:t>
      </w:r>
      <w:proofErr w:type="gramEnd"/>
    </w:p>
    <w:p w14:paraId="2589E7E0" w14:textId="2A103F75" w:rsidR="008B700E" w:rsidRPr="009500B7" w:rsidRDefault="00DD4016" w:rsidP="00C97A70">
      <w:pPr>
        <w:numPr>
          <w:ilvl w:val="0"/>
          <w:numId w:val="71"/>
        </w:numPr>
        <w:spacing w:before="120" w:after="120"/>
        <w:jc w:val="both"/>
        <w:rPr>
          <w:lang w:val="en-GB"/>
        </w:rPr>
      </w:pPr>
      <w:r w:rsidRPr="009500B7">
        <w:rPr>
          <w:lang w:val="en-GB"/>
        </w:rPr>
        <w:t xml:space="preserve">Promote worker and community health and </w:t>
      </w:r>
      <w:proofErr w:type="gramStart"/>
      <w:r w:rsidRPr="009500B7">
        <w:rPr>
          <w:lang w:val="en-GB"/>
        </w:rPr>
        <w:t>safety</w:t>
      </w:r>
      <w:r w:rsidR="00CB1ADF">
        <w:rPr>
          <w:lang w:val="en-GB"/>
        </w:rPr>
        <w:t>;</w:t>
      </w:r>
      <w:proofErr w:type="gramEnd"/>
    </w:p>
    <w:p w14:paraId="36914A27" w14:textId="77777777" w:rsidR="008B700E" w:rsidRPr="009500B7" w:rsidRDefault="00DD4016" w:rsidP="00C97A70">
      <w:pPr>
        <w:numPr>
          <w:ilvl w:val="0"/>
          <w:numId w:val="71"/>
        </w:numPr>
        <w:spacing w:before="120" w:after="120"/>
        <w:jc w:val="both"/>
        <w:rPr>
          <w:lang w:val="en-GB"/>
        </w:rPr>
      </w:pPr>
      <w:r w:rsidRPr="009500B7">
        <w:rPr>
          <w:lang w:val="en-GB"/>
        </w:rPr>
        <w:t xml:space="preserve">Ensure that there is no prejudice or discrimination toward project-affected individuals or communities and give particular consideration to Indigenous Peoples, minority groups, and those disadvantaged or vulnerable, especially where adverse impacts may </w:t>
      </w:r>
      <w:proofErr w:type="gramStart"/>
      <w:r w:rsidRPr="009500B7">
        <w:rPr>
          <w:lang w:val="en-GB"/>
        </w:rPr>
        <w:t>arise</w:t>
      </w:r>
      <w:proofErr w:type="gramEnd"/>
      <w:r w:rsidRPr="009500B7">
        <w:rPr>
          <w:lang w:val="en-GB"/>
        </w:rPr>
        <w:t xml:space="preserve"> or development benefits are to be shared; </w:t>
      </w:r>
    </w:p>
    <w:p w14:paraId="7ED68278" w14:textId="77777777" w:rsidR="008B700E" w:rsidRPr="009500B7" w:rsidRDefault="00DD4016" w:rsidP="00C97A70">
      <w:pPr>
        <w:numPr>
          <w:ilvl w:val="0"/>
          <w:numId w:val="71"/>
        </w:numPr>
        <w:spacing w:before="120" w:after="120"/>
        <w:jc w:val="both"/>
        <w:rPr>
          <w:lang w:val="en-GB"/>
        </w:rPr>
      </w:pPr>
      <w:r w:rsidRPr="009500B7">
        <w:rPr>
          <w:lang w:val="en-GB"/>
        </w:rPr>
        <w:t xml:space="preserve">Address project-level impacts on climate change and consider the impacts of climate change on the selection, siting, planning, </w:t>
      </w:r>
      <w:proofErr w:type="gramStart"/>
      <w:r w:rsidRPr="009500B7">
        <w:rPr>
          <w:lang w:val="en-GB"/>
        </w:rPr>
        <w:t>design</w:t>
      </w:r>
      <w:proofErr w:type="gramEnd"/>
      <w:r w:rsidRPr="009500B7">
        <w:rPr>
          <w:lang w:val="en-GB"/>
        </w:rPr>
        <w:t xml:space="preserve"> and implementation and decommissioning of projects; and </w:t>
      </w:r>
    </w:p>
    <w:p w14:paraId="065840AA" w14:textId="77777777" w:rsidR="008B700E" w:rsidRPr="009500B7" w:rsidRDefault="00DD4016" w:rsidP="00C97A70">
      <w:pPr>
        <w:numPr>
          <w:ilvl w:val="0"/>
          <w:numId w:val="71"/>
        </w:numPr>
        <w:spacing w:before="120" w:after="120"/>
        <w:jc w:val="both"/>
        <w:rPr>
          <w:lang w:val="en-GB"/>
        </w:rPr>
      </w:pPr>
      <w:r w:rsidRPr="009500B7">
        <w:rPr>
          <w:lang w:val="en-GB"/>
        </w:rPr>
        <w:t xml:space="preserve"> Maximize stakeholder engagement through enhanced consultation, </w:t>
      </w:r>
      <w:proofErr w:type="gramStart"/>
      <w:r w:rsidRPr="009500B7">
        <w:rPr>
          <w:lang w:val="en-GB"/>
        </w:rPr>
        <w:t>participation</w:t>
      </w:r>
      <w:proofErr w:type="gramEnd"/>
      <w:r w:rsidRPr="009500B7">
        <w:rPr>
          <w:lang w:val="en-GB"/>
        </w:rPr>
        <w:t xml:space="preserve"> and accountability.</w:t>
      </w:r>
    </w:p>
    <w:p w14:paraId="02B57208" w14:textId="77777777" w:rsidR="008B700E" w:rsidRPr="009500B7" w:rsidRDefault="00DD4016">
      <w:pPr>
        <w:shd w:val="clear" w:color="auto" w:fill="FFFFFF"/>
        <w:spacing w:before="120" w:after="120"/>
        <w:jc w:val="both"/>
        <w:rPr>
          <w:color w:val="222222"/>
          <w:lang w:val="en-GB"/>
        </w:rPr>
      </w:pPr>
      <w:r w:rsidRPr="009500B7">
        <w:rPr>
          <w:b/>
          <w:color w:val="222222"/>
          <w:lang w:val="en-GB"/>
        </w:rPr>
        <w:t>Environmental and Social Policy for Investment Project Financing (IPF)</w:t>
      </w:r>
      <w:r w:rsidRPr="009500B7">
        <w:rPr>
          <w:color w:val="222222"/>
          <w:lang w:val="en-GB"/>
        </w:rPr>
        <w:t xml:space="preserve"> sets out the mandatory requirements of the Bank in relation to the projects it supports through Investment Project Financing. The Bank is committed to supporting Borrowers in the development and implementation of projects that are environmentally and </w:t>
      </w:r>
      <w:r w:rsidRPr="009500B7">
        <w:rPr>
          <w:color w:val="222222"/>
          <w:lang w:val="en-GB"/>
        </w:rPr>
        <w:lastRenderedPageBreak/>
        <w:t xml:space="preserve">socially sustainable, and to enhancing the capacity of Borrowers’ environmental and social frameworks to assess and manage the environmental and social risks and impacts of projects. </w:t>
      </w:r>
    </w:p>
    <w:p w14:paraId="05E46032" w14:textId="77777777" w:rsidR="008B700E" w:rsidRPr="009500B7" w:rsidRDefault="00DD4016">
      <w:pPr>
        <w:shd w:val="clear" w:color="auto" w:fill="FFFFFF"/>
        <w:spacing w:before="120" w:after="120"/>
        <w:jc w:val="both"/>
        <w:rPr>
          <w:color w:val="222222"/>
          <w:lang w:val="en-GB"/>
        </w:rPr>
      </w:pPr>
      <w:r w:rsidRPr="009500B7">
        <w:rPr>
          <w:color w:val="222222"/>
          <w:lang w:val="en-GB"/>
        </w:rPr>
        <w:t xml:space="preserve">To carry out this Policy, the Bank will: </w:t>
      </w:r>
    </w:p>
    <w:p w14:paraId="254B15FD" w14:textId="77777777" w:rsidR="008B700E" w:rsidRPr="009500B7" w:rsidRDefault="00DD4016" w:rsidP="00C97A70">
      <w:pPr>
        <w:numPr>
          <w:ilvl w:val="0"/>
          <w:numId w:val="72"/>
        </w:numPr>
        <w:shd w:val="clear" w:color="auto" w:fill="FFFFFF"/>
        <w:spacing w:before="120" w:after="120"/>
        <w:jc w:val="both"/>
        <w:rPr>
          <w:color w:val="222222"/>
          <w:lang w:val="en-GB"/>
        </w:rPr>
      </w:pPr>
      <w:r w:rsidRPr="009500B7">
        <w:rPr>
          <w:color w:val="222222"/>
          <w:lang w:val="en-GB"/>
        </w:rPr>
        <w:t xml:space="preserve">Undertake its own due diligence of proposed projects, proportionate to the nature and potential significance of the environmental and social risks and impacts related to the </w:t>
      </w:r>
      <w:proofErr w:type="gramStart"/>
      <w:r w:rsidRPr="009500B7">
        <w:rPr>
          <w:color w:val="222222"/>
          <w:lang w:val="en-GB"/>
        </w:rPr>
        <w:t>project;</w:t>
      </w:r>
      <w:proofErr w:type="gramEnd"/>
      <w:r w:rsidRPr="009500B7">
        <w:rPr>
          <w:color w:val="222222"/>
          <w:lang w:val="en-GB"/>
        </w:rPr>
        <w:t xml:space="preserve"> </w:t>
      </w:r>
    </w:p>
    <w:p w14:paraId="4C9761BE" w14:textId="77777777" w:rsidR="008B700E" w:rsidRPr="009500B7" w:rsidRDefault="00DD4016" w:rsidP="00C97A70">
      <w:pPr>
        <w:numPr>
          <w:ilvl w:val="0"/>
          <w:numId w:val="72"/>
        </w:numPr>
        <w:shd w:val="clear" w:color="auto" w:fill="FFFFFF"/>
        <w:spacing w:before="120" w:after="120"/>
        <w:jc w:val="both"/>
        <w:rPr>
          <w:color w:val="222222"/>
          <w:lang w:val="en-GB"/>
        </w:rPr>
      </w:pPr>
      <w:r w:rsidRPr="009500B7">
        <w:rPr>
          <w:color w:val="222222"/>
          <w:lang w:val="en-GB"/>
        </w:rPr>
        <w:t xml:space="preserve">Support the Borrower to carry out early and continuing engagement and meaningful consultation with stakeholders in affected communities, and in providing project-based grievance </w:t>
      </w:r>
      <w:proofErr w:type="gramStart"/>
      <w:r w:rsidRPr="009500B7">
        <w:rPr>
          <w:color w:val="222222"/>
          <w:lang w:val="en-GB"/>
        </w:rPr>
        <w:t>mechanisms;</w:t>
      </w:r>
      <w:proofErr w:type="gramEnd"/>
      <w:r w:rsidRPr="009500B7">
        <w:rPr>
          <w:color w:val="222222"/>
          <w:lang w:val="en-GB"/>
        </w:rPr>
        <w:t xml:space="preserve"> </w:t>
      </w:r>
    </w:p>
    <w:p w14:paraId="668D949E" w14:textId="77777777" w:rsidR="008B700E" w:rsidRPr="009500B7" w:rsidRDefault="00DD4016">
      <w:pPr>
        <w:shd w:val="clear" w:color="auto" w:fill="FFFFFF"/>
        <w:spacing w:before="120" w:after="120"/>
        <w:jc w:val="both"/>
        <w:rPr>
          <w:color w:val="222222"/>
          <w:lang w:val="en-GB"/>
        </w:rPr>
      </w:pPr>
      <w:r w:rsidRPr="009500B7">
        <w:rPr>
          <w:b/>
          <w:color w:val="222222"/>
          <w:lang w:val="en-GB"/>
        </w:rPr>
        <w:t>The Environmental and Social Standards</w:t>
      </w:r>
      <w:r w:rsidRPr="009500B7">
        <w:rPr>
          <w:color w:val="222222"/>
          <w:lang w:val="en-GB"/>
        </w:rPr>
        <w:t xml:space="preserve"> are designed to help Borrowers to manage the risks and impacts of a project, and improve their environmental and social performance, through a risk and outcomes-based approach. </w:t>
      </w:r>
    </w:p>
    <w:p w14:paraId="608B6AC8" w14:textId="59A53459" w:rsidR="008B700E" w:rsidRPr="009500B7" w:rsidRDefault="00DD4016">
      <w:pPr>
        <w:shd w:val="clear" w:color="auto" w:fill="FFFFFF"/>
        <w:spacing w:before="120" w:after="120"/>
        <w:jc w:val="both"/>
        <w:rPr>
          <w:color w:val="222222"/>
          <w:lang w:val="en-GB"/>
        </w:rPr>
      </w:pPr>
      <w:r w:rsidRPr="009500B7">
        <w:rPr>
          <w:color w:val="222222"/>
          <w:lang w:val="en-GB"/>
        </w:rPr>
        <w:t>The standards</w:t>
      </w:r>
    </w:p>
    <w:p w14:paraId="5F8C5E62" w14:textId="1D2134D4" w:rsidR="008B700E" w:rsidRPr="009500B7" w:rsidRDefault="0002424A" w:rsidP="00C97A70">
      <w:pPr>
        <w:numPr>
          <w:ilvl w:val="0"/>
          <w:numId w:val="73"/>
        </w:numPr>
        <w:shd w:val="clear" w:color="auto" w:fill="FFFFFF"/>
        <w:spacing w:before="120" w:after="120"/>
        <w:ind w:left="1276" w:hanging="425"/>
        <w:jc w:val="both"/>
        <w:rPr>
          <w:color w:val="222222"/>
          <w:lang w:val="en-GB"/>
        </w:rPr>
      </w:pPr>
      <w:r>
        <w:rPr>
          <w:color w:val="222222"/>
          <w:lang w:val="en-GB"/>
        </w:rPr>
        <w:t>S</w:t>
      </w:r>
      <w:r w:rsidR="00DD4016" w:rsidRPr="009500B7">
        <w:rPr>
          <w:color w:val="222222"/>
          <w:lang w:val="en-GB"/>
        </w:rPr>
        <w:t>upport Borrowers/Clients in achieving good international practice relating to environmental and social sustainability</w:t>
      </w:r>
    </w:p>
    <w:p w14:paraId="270DCCBD" w14:textId="3C038394" w:rsidR="008B700E" w:rsidRPr="009500B7" w:rsidRDefault="0002424A" w:rsidP="00C97A70">
      <w:pPr>
        <w:numPr>
          <w:ilvl w:val="0"/>
          <w:numId w:val="73"/>
        </w:numPr>
        <w:shd w:val="clear" w:color="auto" w:fill="FFFFFF"/>
        <w:spacing w:before="120" w:after="120"/>
        <w:ind w:left="1276" w:hanging="425"/>
        <w:jc w:val="both"/>
        <w:rPr>
          <w:color w:val="222222"/>
          <w:lang w:val="en-GB"/>
        </w:rPr>
      </w:pPr>
      <w:r>
        <w:rPr>
          <w:color w:val="222222"/>
          <w:lang w:val="en-GB"/>
        </w:rPr>
        <w:t>A</w:t>
      </w:r>
      <w:r w:rsidR="00DD4016" w:rsidRPr="009500B7">
        <w:rPr>
          <w:color w:val="222222"/>
          <w:lang w:val="en-GB"/>
        </w:rPr>
        <w:t xml:space="preserve">ssist Borrowers/Clients in fulfilling their national and international environmental and social obligations </w:t>
      </w:r>
    </w:p>
    <w:p w14:paraId="57744128" w14:textId="3DA10981" w:rsidR="008B700E" w:rsidRPr="009500B7" w:rsidRDefault="0002424A" w:rsidP="00C97A70">
      <w:pPr>
        <w:numPr>
          <w:ilvl w:val="0"/>
          <w:numId w:val="73"/>
        </w:numPr>
        <w:shd w:val="clear" w:color="auto" w:fill="FFFFFF"/>
        <w:spacing w:before="120" w:after="120"/>
        <w:ind w:left="1276" w:hanging="425"/>
        <w:jc w:val="both"/>
        <w:rPr>
          <w:color w:val="222222"/>
          <w:lang w:val="en-GB"/>
        </w:rPr>
      </w:pPr>
      <w:r>
        <w:rPr>
          <w:color w:val="222222"/>
          <w:lang w:val="en-GB"/>
        </w:rPr>
        <w:t>E</w:t>
      </w:r>
      <w:r w:rsidR="00DD4016" w:rsidRPr="009500B7">
        <w:rPr>
          <w:color w:val="222222"/>
          <w:lang w:val="en-GB"/>
        </w:rPr>
        <w:t xml:space="preserve">nhance non-discrimination, transparency, participation, accountability and </w:t>
      </w:r>
      <w:proofErr w:type="gramStart"/>
      <w:r w:rsidR="00DD4016" w:rsidRPr="009500B7">
        <w:rPr>
          <w:color w:val="222222"/>
          <w:lang w:val="en-GB"/>
        </w:rPr>
        <w:t>governance;</w:t>
      </w:r>
      <w:proofErr w:type="gramEnd"/>
      <w:r w:rsidR="00DD4016" w:rsidRPr="009500B7">
        <w:rPr>
          <w:color w:val="222222"/>
          <w:lang w:val="en-GB"/>
        </w:rPr>
        <w:t xml:space="preserve"> </w:t>
      </w:r>
    </w:p>
    <w:p w14:paraId="21F474D9" w14:textId="51B9DE6A" w:rsidR="008B700E" w:rsidRPr="009500B7" w:rsidRDefault="0002424A" w:rsidP="00C97A70">
      <w:pPr>
        <w:numPr>
          <w:ilvl w:val="0"/>
          <w:numId w:val="73"/>
        </w:numPr>
        <w:shd w:val="clear" w:color="auto" w:fill="FFFFFF"/>
        <w:spacing w:before="120" w:after="120"/>
        <w:ind w:left="1276" w:hanging="425"/>
        <w:jc w:val="both"/>
        <w:rPr>
          <w:color w:val="222222"/>
          <w:lang w:val="en-GB"/>
        </w:rPr>
      </w:pPr>
      <w:r>
        <w:rPr>
          <w:color w:val="222222"/>
          <w:lang w:val="en-GB"/>
        </w:rPr>
        <w:t>E</w:t>
      </w:r>
      <w:r w:rsidR="00DD4016" w:rsidRPr="009500B7">
        <w:rPr>
          <w:color w:val="222222"/>
          <w:lang w:val="en-GB"/>
        </w:rPr>
        <w:t>nhance the sustainable development outcomes of projects through ongoing stakeholder engagement</w:t>
      </w:r>
    </w:p>
    <w:p w14:paraId="3A337017" w14:textId="17D3C425" w:rsidR="008B700E" w:rsidRPr="00D63E90" w:rsidRDefault="00DD4016" w:rsidP="00D63E90">
      <w:pPr>
        <w:shd w:val="clear" w:color="auto" w:fill="FFFFFF"/>
        <w:spacing w:before="120" w:after="120"/>
        <w:ind w:left="360"/>
        <w:jc w:val="both"/>
        <w:rPr>
          <w:color w:val="222222"/>
          <w:lang w:val="en-GB"/>
        </w:rPr>
      </w:pPr>
      <w:r w:rsidRPr="00D63E90">
        <w:rPr>
          <w:color w:val="222222"/>
          <w:lang w:val="en-GB"/>
        </w:rPr>
        <w:t xml:space="preserve">The ten Environmental and Social Standards are:                                                                            </w:t>
      </w:r>
    </w:p>
    <w:p w14:paraId="625FF23A" w14:textId="15BC48D2" w:rsidR="008B700E" w:rsidRPr="009500B7" w:rsidRDefault="00DD4016" w:rsidP="00C97A70">
      <w:pPr>
        <w:numPr>
          <w:ilvl w:val="0"/>
          <w:numId w:val="99"/>
        </w:numPr>
        <w:shd w:val="clear" w:color="auto" w:fill="FFFFFF"/>
        <w:spacing w:before="120" w:after="120"/>
        <w:ind w:left="1134" w:hanging="283"/>
        <w:jc w:val="both"/>
        <w:rPr>
          <w:color w:val="222222"/>
          <w:lang w:val="en-GB"/>
        </w:rPr>
      </w:pPr>
      <w:r w:rsidRPr="009500B7">
        <w:rPr>
          <w:color w:val="222222"/>
          <w:lang w:val="en-GB"/>
        </w:rPr>
        <w:t xml:space="preserve">Assessment and Management of Environmental and Social Risks and Impacts </w:t>
      </w:r>
    </w:p>
    <w:p w14:paraId="15DC8D0A" w14:textId="321888A6" w:rsidR="008B700E" w:rsidRPr="009500B7" w:rsidRDefault="006A7DAB" w:rsidP="00C97A70">
      <w:pPr>
        <w:numPr>
          <w:ilvl w:val="0"/>
          <w:numId w:val="99"/>
        </w:numPr>
        <w:shd w:val="clear" w:color="auto" w:fill="FFFFFF"/>
        <w:spacing w:before="120" w:after="120"/>
        <w:ind w:left="1134" w:hanging="283"/>
        <w:jc w:val="both"/>
        <w:rPr>
          <w:color w:val="222222"/>
          <w:lang w:val="en-GB"/>
        </w:rPr>
      </w:pPr>
      <w:proofErr w:type="spellStart"/>
      <w:r w:rsidRPr="009500B7">
        <w:rPr>
          <w:color w:val="222222"/>
          <w:lang w:val="en-GB"/>
        </w:rPr>
        <w:t>Labor</w:t>
      </w:r>
      <w:proofErr w:type="spellEnd"/>
      <w:r w:rsidR="00DD4016" w:rsidRPr="009500B7">
        <w:rPr>
          <w:color w:val="222222"/>
          <w:lang w:val="en-GB"/>
        </w:rPr>
        <w:t xml:space="preserve"> and Working Conditions </w:t>
      </w:r>
    </w:p>
    <w:p w14:paraId="491B76AC" w14:textId="77777777" w:rsidR="008B700E" w:rsidRPr="009500B7" w:rsidRDefault="00DD4016" w:rsidP="00C97A70">
      <w:pPr>
        <w:numPr>
          <w:ilvl w:val="0"/>
          <w:numId w:val="99"/>
        </w:numPr>
        <w:shd w:val="clear" w:color="auto" w:fill="FFFFFF"/>
        <w:spacing w:before="120" w:after="120"/>
        <w:ind w:left="1134" w:hanging="283"/>
        <w:jc w:val="both"/>
        <w:rPr>
          <w:color w:val="222222"/>
          <w:lang w:val="en-GB"/>
        </w:rPr>
      </w:pPr>
      <w:r w:rsidRPr="009500B7">
        <w:rPr>
          <w:color w:val="222222"/>
          <w:lang w:val="en-GB"/>
        </w:rPr>
        <w:t>Resource Efficiency and Pollution Prevention and Management</w:t>
      </w:r>
    </w:p>
    <w:p w14:paraId="3DA48D9C" w14:textId="15BEE2CE" w:rsidR="008B700E" w:rsidRPr="009500B7" w:rsidRDefault="00DD4016" w:rsidP="00C97A70">
      <w:pPr>
        <w:numPr>
          <w:ilvl w:val="0"/>
          <w:numId w:val="99"/>
        </w:numPr>
        <w:shd w:val="clear" w:color="auto" w:fill="FFFFFF"/>
        <w:spacing w:before="120" w:after="120"/>
        <w:ind w:left="1134" w:hanging="283"/>
        <w:jc w:val="both"/>
        <w:rPr>
          <w:color w:val="222222"/>
          <w:lang w:val="en-GB"/>
        </w:rPr>
      </w:pPr>
      <w:r w:rsidRPr="009500B7">
        <w:rPr>
          <w:color w:val="222222"/>
          <w:lang w:val="en-GB"/>
        </w:rPr>
        <w:t>Community Health and Safety</w:t>
      </w:r>
    </w:p>
    <w:p w14:paraId="6CD96D70" w14:textId="570FC902" w:rsidR="008B700E" w:rsidRPr="009500B7" w:rsidRDefault="00DD4016" w:rsidP="00C97A70">
      <w:pPr>
        <w:numPr>
          <w:ilvl w:val="0"/>
          <w:numId w:val="99"/>
        </w:numPr>
        <w:shd w:val="clear" w:color="auto" w:fill="FFFFFF"/>
        <w:spacing w:before="120" w:after="120"/>
        <w:ind w:left="1134" w:hanging="283"/>
        <w:jc w:val="both"/>
        <w:rPr>
          <w:color w:val="222222"/>
          <w:lang w:val="en-GB"/>
        </w:rPr>
      </w:pPr>
      <w:r w:rsidRPr="009500B7">
        <w:rPr>
          <w:color w:val="222222"/>
          <w:lang w:val="en-GB"/>
        </w:rPr>
        <w:t xml:space="preserve">Land Acquisition, Restrictions on Land </w:t>
      </w:r>
      <w:proofErr w:type="gramStart"/>
      <w:r w:rsidRPr="009500B7">
        <w:rPr>
          <w:color w:val="222222"/>
          <w:lang w:val="en-GB"/>
        </w:rPr>
        <w:t>Use</w:t>
      </w:r>
      <w:proofErr w:type="gramEnd"/>
      <w:r w:rsidRPr="009500B7">
        <w:rPr>
          <w:color w:val="222222"/>
          <w:lang w:val="en-GB"/>
        </w:rPr>
        <w:t xml:space="preserve"> and Involuntary Resettlement </w:t>
      </w:r>
    </w:p>
    <w:p w14:paraId="6C4864BC" w14:textId="139F3935" w:rsidR="008B700E" w:rsidRPr="009500B7" w:rsidRDefault="00DD4016" w:rsidP="00C97A70">
      <w:pPr>
        <w:numPr>
          <w:ilvl w:val="0"/>
          <w:numId w:val="99"/>
        </w:numPr>
        <w:shd w:val="clear" w:color="auto" w:fill="FFFFFF"/>
        <w:spacing w:before="120" w:after="120"/>
        <w:ind w:left="1134" w:hanging="283"/>
        <w:jc w:val="both"/>
        <w:rPr>
          <w:color w:val="222222"/>
          <w:lang w:val="en-GB"/>
        </w:rPr>
      </w:pPr>
      <w:r w:rsidRPr="009500B7">
        <w:rPr>
          <w:color w:val="222222"/>
          <w:lang w:val="en-GB"/>
        </w:rPr>
        <w:t xml:space="preserve">Biodiversity Conservation and Sustainable Management of Living Natural Resources </w:t>
      </w:r>
    </w:p>
    <w:p w14:paraId="304D74A9" w14:textId="5E6253CF" w:rsidR="008B700E" w:rsidRPr="009500B7" w:rsidRDefault="00DD4016" w:rsidP="00C97A70">
      <w:pPr>
        <w:numPr>
          <w:ilvl w:val="0"/>
          <w:numId w:val="99"/>
        </w:numPr>
        <w:shd w:val="clear" w:color="auto" w:fill="FFFFFF"/>
        <w:spacing w:before="120" w:after="120"/>
        <w:ind w:left="1134" w:hanging="283"/>
        <w:jc w:val="both"/>
        <w:rPr>
          <w:color w:val="222222"/>
          <w:lang w:val="en-GB"/>
        </w:rPr>
      </w:pPr>
      <w:r w:rsidRPr="009500B7">
        <w:rPr>
          <w:color w:val="222222"/>
          <w:lang w:val="en-GB"/>
        </w:rPr>
        <w:t xml:space="preserve">Indigenous Peoples/Sub-Saharan African Historically Underserved Traditional Local Communities </w:t>
      </w:r>
    </w:p>
    <w:p w14:paraId="268154AF" w14:textId="7D3616D2" w:rsidR="008B700E" w:rsidRPr="009500B7" w:rsidRDefault="00DD4016" w:rsidP="00C97A70">
      <w:pPr>
        <w:numPr>
          <w:ilvl w:val="0"/>
          <w:numId w:val="99"/>
        </w:numPr>
        <w:shd w:val="clear" w:color="auto" w:fill="FFFFFF"/>
        <w:spacing w:before="120" w:after="120"/>
        <w:ind w:left="1134" w:hanging="283"/>
        <w:jc w:val="both"/>
        <w:rPr>
          <w:color w:val="222222"/>
          <w:lang w:val="en-GB"/>
        </w:rPr>
      </w:pPr>
      <w:r w:rsidRPr="009500B7">
        <w:rPr>
          <w:color w:val="222222"/>
          <w:lang w:val="en-GB"/>
        </w:rPr>
        <w:t xml:space="preserve">Cultural Heritage </w:t>
      </w:r>
    </w:p>
    <w:p w14:paraId="4A9A7685" w14:textId="77777777" w:rsidR="008B700E" w:rsidRPr="009500B7" w:rsidRDefault="00DD4016" w:rsidP="00C97A70">
      <w:pPr>
        <w:numPr>
          <w:ilvl w:val="0"/>
          <w:numId w:val="99"/>
        </w:numPr>
        <w:shd w:val="clear" w:color="auto" w:fill="FFFFFF"/>
        <w:spacing w:before="120" w:after="120"/>
        <w:ind w:left="1134" w:hanging="283"/>
        <w:jc w:val="both"/>
        <w:rPr>
          <w:color w:val="222222"/>
          <w:lang w:val="en-GB"/>
        </w:rPr>
      </w:pPr>
      <w:r w:rsidRPr="009500B7">
        <w:rPr>
          <w:color w:val="222222"/>
          <w:lang w:val="en-GB"/>
        </w:rPr>
        <w:t xml:space="preserve">Financial Intermediaries and </w:t>
      </w:r>
    </w:p>
    <w:p w14:paraId="22C1A7F5" w14:textId="77777777" w:rsidR="008B700E" w:rsidRPr="009500B7" w:rsidRDefault="00DD4016" w:rsidP="00C97A70">
      <w:pPr>
        <w:numPr>
          <w:ilvl w:val="0"/>
          <w:numId w:val="99"/>
        </w:numPr>
        <w:shd w:val="clear" w:color="auto" w:fill="FFFFFF"/>
        <w:spacing w:before="120" w:after="120"/>
        <w:ind w:left="1134" w:hanging="283"/>
        <w:jc w:val="both"/>
        <w:rPr>
          <w:color w:val="222222"/>
          <w:lang w:val="en-GB"/>
        </w:rPr>
      </w:pPr>
      <w:r w:rsidRPr="009500B7">
        <w:rPr>
          <w:color w:val="222222"/>
          <w:lang w:val="en-GB"/>
        </w:rPr>
        <w:t>Stakeholder Engagement and Information Disclosure</w:t>
      </w:r>
    </w:p>
    <w:p w14:paraId="7A551B19" w14:textId="723F0D89" w:rsidR="008B700E" w:rsidRPr="009500B7" w:rsidRDefault="00DD4016" w:rsidP="00E425BE">
      <w:pPr>
        <w:pStyle w:val="Heading2"/>
        <w:numPr>
          <w:ilvl w:val="1"/>
          <w:numId w:val="53"/>
        </w:numPr>
        <w:tabs>
          <w:tab w:val="left" w:pos="1350"/>
        </w:tabs>
        <w:spacing w:before="120" w:after="120" w:line="259" w:lineRule="auto"/>
        <w:ind w:left="1349" w:hanging="992"/>
        <w:jc w:val="both"/>
        <w:rPr>
          <w:rFonts w:ascii="Calibri" w:hAnsi="Calibri" w:cs="Calibri"/>
          <w:lang w:val="en-GB"/>
        </w:rPr>
      </w:pPr>
      <w:bookmarkStart w:id="82" w:name="_Toc93348681"/>
      <w:r w:rsidRPr="009500B7">
        <w:rPr>
          <w:rFonts w:ascii="Calibri" w:hAnsi="Calibri" w:cs="Calibri"/>
          <w:lang w:val="en-GB"/>
        </w:rPr>
        <w:t xml:space="preserve">Overview of Environmental and Social Standards and their relevance </w:t>
      </w:r>
      <w:r w:rsidR="001C4A96">
        <w:rPr>
          <w:rFonts w:ascii="Calibri" w:hAnsi="Calibri" w:cs="Calibri"/>
          <w:lang w:val="en-GB"/>
        </w:rPr>
        <w:t xml:space="preserve">to </w:t>
      </w:r>
      <w:r w:rsidRPr="009500B7">
        <w:rPr>
          <w:rFonts w:ascii="Calibri" w:hAnsi="Calibri" w:cs="Calibri"/>
          <w:lang w:val="en-GB"/>
        </w:rPr>
        <w:t>the Project</w:t>
      </w:r>
      <w:bookmarkEnd w:id="82"/>
    </w:p>
    <w:p w14:paraId="2DFD77A8" w14:textId="77777777" w:rsidR="008B700E" w:rsidRPr="009500B7" w:rsidRDefault="00DD4016">
      <w:pPr>
        <w:spacing w:before="120" w:after="120"/>
        <w:jc w:val="both"/>
        <w:rPr>
          <w:lang w:val="en-GB"/>
        </w:rPr>
      </w:pPr>
      <w:r w:rsidRPr="009500B7">
        <w:rPr>
          <w:lang w:val="en-GB"/>
        </w:rPr>
        <w:t xml:space="preserve">The project aims to increase the uptake of clean energy and energy efficiency investments in the residential sector in Serbia, with a focus on lower-income households. Increased investments in clean energy and energy efficiency will contribute to reducing the energy and carbon intensity of the residential sector, improving air quality in urban settings, and increasing heating comfort levels of lower-income households. </w:t>
      </w:r>
    </w:p>
    <w:p w14:paraId="6FE43F52" w14:textId="236CB4E2" w:rsidR="008B700E" w:rsidRPr="009500B7" w:rsidRDefault="00DD4016">
      <w:pPr>
        <w:spacing w:before="120" w:after="120"/>
        <w:jc w:val="both"/>
        <w:rPr>
          <w:lang w:val="en-GB"/>
        </w:rPr>
      </w:pPr>
      <w:r w:rsidRPr="009500B7">
        <w:rPr>
          <w:lang w:val="en-GB"/>
        </w:rPr>
        <w:t xml:space="preserve">The project is not expected to have significant negative environmental impacts and risks. On the </w:t>
      </w:r>
      <w:r w:rsidR="00024CBE" w:rsidRPr="009500B7">
        <w:rPr>
          <w:lang w:val="en-GB"/>
        </w:rPr>
        <w:t>contrary, it</w:t>
      </w:r>
      <w:r w:rsidRPr="009500B7">
        <w:rPr>
          <w:lang w:val="en-GB"/>
        </w:rPr>
        <w:t xml:space="preserve"> will impose positive impacts in the long run given its overall green and energy efficiency footprint. However, </w:t>
      </w:r>
      <w:r w:rsidRPr="009500B7">
        <w:rPr>
          <w:lang w:val="en-GB"/>
        </w:rPr>
        <w:lastRenderedPageBreak/>
        <w:t>some short-term risks and potential adverse impacts, mostly related to infrastructure investments may be identified.</w:t>
      </w:r>
    </w:p>
    <w:p w14:paraId="225E1E15" w14:textId="4F58A1CE" w:rsidR="008B700E" w:rsidRPr="009500B7" w:rsidRDefault="00DD4016">
      <w:pPr>
        <w:spacing w:before="120" w:after="120"/>
        <w:jc w:val="both"/>
        <w:rPr>
          <w:lang w:val="en-GB"/>
        </w:rPr>
      </w:pPr>
      <w:r w:rsidRPr="009500B7">
        <w:rPr>
          <w:lang w:val="en-GB"/>
        </w:rPr>
        <w:t xml:space="preserve">The activities under component 1 of the </w:t>
      </w:r>
      <w:r w:rsidR="009D1956" w:rsidRPr="009500B7">
        <w:rPr>
          <w:lang w:val="en-GB"/>
        </w:rPr>
        <w:t>project involve</w:t>
      </w:r>
      <w:r w:rsidRPr="009500B7">
        <w:rPr>
          <w:lang w:val="en-GB"/>
        </w:rPr>
        <w:t xml:space="preserve"> minor civil works with no land acquisition. There will be positive social impacts for all households. The project has specific mechanisms to ensure that poor and vulnerable households adequately benefit from the project. Consequently, the project is expected to have low social risk.</w:t>
      </w:r>
    </w:p>
    <w:p w14:paraId="0FB4D7AF" w14:textId="77777777" w:rsidR="008B700E" w:rsidRPr="009500B7" w:rsidRDefault="00DD4016">
      <w:pPr>
        <w:spacing w:before="120" w:after="120"/>
        <w:jc w:val="both"/>
        <w:rPr>
          <w:lang w:val="en-GB"/>
        </w:rPr>
      </w:pPr>
      <w:r w:rsidRPr="009500B7">
        <w:rPr>
          <w:lang w:val="en-GB"/>
        </w:rPr>
        <w:t>The Contractors, assigned to carry out sub-project activities, will be obligated to apply all the measures prescribed in the prepared documents - ESMP/ESMP checklists. Supervision of the site-specific measures’ implementation will be done by LSGs with oversight from the PIU’s environmental and social specialists.</w:t>
      </w:r>
    </w:p>
    <w:p w14:paraId="27C31610" w14:textId="1178D912" w:rsidR="008B700E" w:rsidRPr="009500B7" w:rsidRDefault="00DD4016">
      <w:pPr>
        <w:spacing w:before="120" w:after="120"/>
        <w:jc w:val="both"/>
        <w:rPr>
          <w:lang w:val="en-GB"/>
        </w:rPr>
      </w:pPr>
      <w:r w:rsidRPr="009500B7">
        <w:rPr>
          <w:lang w:val="en-GB"/>
        </w:rPr>
        <w:t xml:space="preserve">The Environment and Social Standards (ESSs) </w:t>
      </w:r>
      <w:r w:rsidR="002D62C3">
        <w:rPr>
          <w:lang w:val="en-GB"/>
        </w:rPr>
        <w:t>relevant</w:t>
      </w:r>
      <w:r w:rsidR="002D62C3" w:rsidRPr="009500B7">
        <w:rPr>
          <w:lang w:val="en-GB"/>
        </w:rPr>
        <w:t xml:space="preserve"> </w:t>
      </w:r>
      <w:r w:rsidRPr="009500B7">
        <w:rPr>
          <w:lang w:val="en-GB"/>
        </w:rPr>
        <w:t>to the activities being considered by SURCE project are presented in the following table:</w:t>
      </w:r>
    </w:p>
    <w:p w14:paraId="35EFB2F4" w14:textId="243ECBC1" w:rsidR="000A707C" w:rsidRPr="009500B7" w:rsidRDefault="000A707C" w:rsidP="000A707C">
      <w:pPr>
        <w:widowControl w:val="0"/>
        <w:pBdr>
          <w:top w:val="nil"/>
          <w:left w:val="nil"/>
          <w:bottom w:val="nil"/>
          <w:right w:val="nil"/>
          <w:between w:val="nil"/>
        </w:pBdr>
        <w:spacing w:before="120" w:after="120"/>
        <w:jc w:val="both"/>
        <w:rPr>
          <w:i/>
          <w:iCs/>
          <w:lang w:val="en-GB"/>
        </w:rPr>
      </w:pPr>
      <w:r w:rsidRPr="009500B7">
        <w:rPr>
          <w:i/>
          <w:iCs/>
          <w:lang w:val="en-GB"/>
        </w:rPr>
        <w:t xml:space="preserve">Table 1. </w:t>
      </w:r>
      <w:r w:rsidRPr="009500B7">
        <w:rPr>
          <w:i/>
          <w:iCs/>
          <w:sz w:val="24"/>
          <w:szCs w:val="24"/>
          <w:lang w:val="en-GB"/>
        </w:rPr>
        <w:t xml:space="preserve">Environmental and Social Standards </w:t>
      </w:r>
    </w:p>
    <w:tbl>
      <w:tblPr>
        <w:tblW w:w="963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765"/>
        <w:gridCol w:w="7310"/>
        <w:gridCol w:w="1559"/>
      </w:tblGrid>
      <w:tr w:rsidR="008B700E" w:rsidRPr="009500B7" w14:paraId="26688551" w14:textId="77777777" w:rsidTr="00F818C7">
        <w:trPr>
          <w:trHeight w:val="866"/>
        </w:trPr>
        <w:tc>
          <w:tcPr>
            <w:tcW w:w="8075" w:type="dxa"/>
            <w:gridSpan w:val="2"/>
            <w:tcBorders>
              <w:top w:val="single" w:sz="4" w:space="0" w:color="000000"/>
              <w:left w:val="single" w:sz="4" w:space="0" w:color="000000"/>
              <w:bottom w:val="single" w:sz="4" w:space="0" w:color="000000"/>
              <w:right w:val="single" w:sz="4" w:space="0" w:color="000000"/>
            </w:tcBorders>
            <w:shd w:val="clear" w:color="auto" w:fill="DBEFD3"/>
            <w:tcMar>
              <w:top w:w="100" w:type="dxa"/>
              <w:left w:w="100" w:type="dxa"/>
              <w:bottom w:w="100" w:type="dxa"/>
              <w:right w:w="100" w:type="dxa"/>
            </w:tcMar>
          </w:tcPr>
          <w:p w14:paraId="02323437" w14:textId="77777777" w:rsidR="008B700E" w:rsidRPr="009500B7" w:rsidRDefault="00DD4016">
            <w:pPr>
              <w:widowControl w:val="0"/>
              <w:pBdr>
                <w:top w:val="nil"/>
                <w:left w:val="nil"/>
                <w:bottom w:val="nil"/>
                <w:right w:val="nil"/>
                <w:between w:val="nil"/>
              </w:pBdr>
              <w:spacing w:before="120" w:after="120"/>
              <w:jc w:val="both"/>
              <w:rPr>
                <w:b/>
                <w:sz w:val="24"/>
                <w:szCs w:val="24"/>
                <w:lang w:val="en-GB"/>
              </w:rPr>
            </w:pPr>
            <w:r w:rsidRPr="009500B7">
              <w:rPr>
                <w:b/>
                <w:sz w:val="24"/>
                <w:szCs w:val="24"/>
                <w:lang w:val="en-GB"/>
              </w:rPr>
              <w:t xml:space="preserve">Environmental and Social Standards </w:t>
            </w:r>
          </w:p>
          <w:p w14:paraId="5B09D1A2" w14:textId="7AC16743" w:rsidR="008B700E" w:rsidRPr="00617DA8" w:rsidRDefault="00617DA8">
            <w:pPr>
              <w:widowControl w:val="0"/>
              <w:pBdr>
                <w:top w:val="nil"/>
                <w:left w:val="nil"/>
                <w:bottom w:val="nil"/>
                <w:right w:val="nil"/>
                <w:between w:val="nil"/>
              </w:pBdr>
              <w:spacing w:before="120" w:after="120"/>
              <w:jc w:val="both"/>
              <w:rPr>
                <w:sz w:val="16"/>
                <w:szCs w:val="16"/>
                <w:lang w:val="en-GB"/>
              </w:rPr>
            </w:pPr>
            <w:r w:rsidRPr="00617DA8">
              <w:rPr>
                <w:sz w:val="16"/>
                <w:szCs w:val="16"/>
                <w:lang w:val="en-GB"/>
              </w:rPr>
              <w:t>*</w:t>
            </w:r>
            <w:r w:rsidR="00DD4016" w:rsidRPr="00617DA8">
              <w:rPr>
                <w:sz w:val="16"/>
                <w:szCs w:val="16"/>
                <w:lang w:val="en-GB"/>
              </w:rPr>
              <w:t>Relevance Given its Context at the time of Appraisal</w:t>
            </w:r>
          </w:p>
        </w:tc>
        <w:tc>
          <w:tcPr>
            <w:tcW w:w="1559" w:type="dxa"/>
            <w:tcBorders>
              <w:top w:val="single" w:sz="4" w:space="0" w:color="000000"/>
              <w:left w:val="single" w:sz="4" w:space="0" w:color="000000"/>
              <w:bottom w:val="single" w:sz="4" w:space="0" w:color="000000"/>
              <w:right w:val="single" w:sz="4" w:space="0" w:color="000000"/>
            </w:tcBorders>
            <w:shd w:val="clear" w:color="auto" w:fill="DBEFD3"/>
            <w:tcMar>
              <w:top w:w="100" w:type="dxa"/>
              <w:left w:w="100" w:type="dxa"/>
              <w:bottom w:w="100" w:type="dxa"/>
              <w:right w:w="100" w:type="dxa"/>
            </w:tcMar>
          </w:tcPr>
          <w:p w14:paraId="22BC21C7" w14:textId="77777777" w:rsidR="008B700E" w:rsidRPr="009500B7" w:rsidRDefault="00DD4016">
            <w:pPr>
              <w:widowControl w:val="0"/>
              <w:pBdr>
                <w:top w:val="nil"/>
                <w:left w:val="nil"/>
                <w:bottom w:val="nil"/>
                <w:right w:val="nil"/>
                <w:between w:val="nil"/>
              </w:pBdr>
              <w:spacing w:before="120" w:after="120"/>
              <w:jc w:val="both"/>
              <w:rPr>
                <w:b/>
                <w:sz w:val="24"/>
                <w:szCs w:val="24"/>
                <w:lang w:val="en-GB"/>
              </w:rPr>
            </w:pPr>
            <w:r w:rsidRPr="009500B7">
              <w:rPr>
                <w:b/>
                <w:sz w:val="24"/>
                <w:szCs w:val="24"/>
                <w:lang w:val="en-GB"/>
              </w:rPr>
              <w:t>Relevance</w:t>
            </w:r>
          </w:p>
        </w:tc>
      </w:tr>
      <w:tr w:rsidR="00257E09" w:rsidRPr="009500B7" w14:paraId="1CC0EF14" w14:textId="77777777" w:rsidTr="00A54210">
        <w:trPr>
          <w:trHeight w:val="383"/>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CF4CD8"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ESS1</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C3BAD5"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Assessment and Management of Environmental and Social Risks and Impacts</w:t>
            </w:r>
          </w:p>
        </w:tc>
        <w:tc>
          <w:tcPr>
            <w:tcW w:w="1559" w:type="dxa"/>
            <w:tcBorders>
              <w:top w:val="single" w:sz="4" w:space="0" w:color="000000"/>
              <w:left w:val="single" w:sz="4" w:space="0" w:color="000000"/>
              <w:bottom w:val="single" w:sz="4" w:space="0" w:color="000000"/>
              <w:right w:val="single" w:sz="4" w:space="0" w:color="000000"/>
            </w:tcBorders>
            <w:shd w:val="clear" w:color="auto" w:fill="F2F5D7" w:themeFill="accent3" w:themeFillTint="33"/>
            <w:tcMar>
              <w:top w:w="100" w:type="dxa"/>
              <w:left w:w="100" w:type="dxa"/>
              <w:bottom w:w="100" w:type="dxa"/>
              <w:right w:w="100" w:type="dxa"/>
            </w:tcMar>
          </w:tcPr>
          <w:p w14:paraId="30E35858"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Relevant</w:t>
            </w:r>
          </w:p>
        </w:tc>
      </w:tr>
      <w:tr w:rsidR="00257E09" w:rsidRPr="009500B7" w14:paraId="51EEBF72" w14:textId="77777777" w:rsidTr="00A54210">
        <w:trPr>
          <w:trHeight w:val="236"/>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A09434"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ESS10</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6262BD"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Stakeholder Engagement and Information Disclosure</w:t>
            </w:r>
          </w:p>
        </w:tc>
        <w:tc>
          <w:tcPr>
            <w:tcW w:w="1559" w:type="dxa"/>
            <w:tcBorders>
              <w:top w:val="single" w:sz="4" w:space="0" w:color="000000"/>
              <w:left w:val="single" w:sz="4" w:space="0" w:color="000000"/>
              <w:bottom w:val="single" w:sz="4" w:space="0" w:color="000000"/>
              <w:right w:val="single" w:sz="4" w:space="0" w:color="000000"/>
            </w:tcBorders>
            <w:shd w:val="clear" w:color="auto" w:fill="F2F5D7" w:themeFill="accent3" w:themeFillTint="33"/>
            <w:tcMar>
              <w:top w:w="100" w:type="dxa"/>
              <w:left w:w="100" w:type="dxa"/>
              <w:bottom w:w="100" w:type="dxa"/>
              <w:right w:w="100" w:type="dxa"/>
            </w:tcMar>
          </w:tcPr>
          <w:p w14:paraId="2872A9F4"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Relevant</w:t>
            </w:r>
          </w:p>
        </w:tc>
      </w:tr>
      <w:tr w:rsidR="00257E09" w:rsidRPr="009500B7" w14:paraId="4432264D" w14:textId="77777777" w:rsidTr="00A54210">
        <w:trPr>
          <w:trHeight w:val="219"/>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334F08"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ESS2</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6BBED8" w14:textId="642C33F8" w:rsidR="008B700E" w:rsidRPr="009500B7" w:rsidRDefault="00617DA8">
            <w:pPr>
              <w:widowControl w:val="0"/>
              <w:pBdr>
                <w:top w:val="nil"/>
                <w:left w:val="nil"/>
                <w:bottom w:val="nil"/>
                <w:right w:val="nil"/>
                <w:between w:val="nil"/>
              </w:pBdr>
              <w:spacing w:before="120" w:after="120"/>
              <w:jc w:val="both"/>
              <w:rPr>
                <w:lang w:val="en-GB"/>
              </w:rPr>
            </w:pPr>
            <w:proofErr w:type="spellStart"/>
            <w:r w:rsidRPr="009500B7">
              <w:rPr>
                <w:lang w:val="en-GB"/>
              </w:rPr>
              <w:t>Labor</w:t>
            </w:r>
            <w:proofErr w:type="spellEnd"/>
            <w:r w:rsidR="00DD4016" w:rsidRPr="009500B7">
              <w:rPr>
                <w:lang w:val="en-GB"/>
              </w:rPr>
              <w:t xml:space="preserve"> and Working Conditions</w:t>
            </w:r>
          </w:p>
        </w:tc>
        <w:tc>
          <w:tcPr>
            <w:tcW w:w="1559" w:type="dxa"/>
            <w:tcBorders>
              <w:top w:val="single" w:sz="4" w:space="0" w:color="000000"/>
              <w:left w:val="single" w:sz="4" w:space="0" w:color="000000"/>
              <w:bottom w:val="single" w:sz="4" w:space="0" w:color="000000"/>
              <w:right w:val="single" w:sz="4" w:space="0" w:color="000000"/>
            </w:tcBorders>
            <w:shd w:val="clear" w:color="auto" w:fill="F2F5D7" w:themeFill="accent3" w:themeFillTint="33"/>
            <w:tcMar>
              <w:top w:w="100" w:type="dxa"/>
              <w:left w:w="100" w:type="dxa"/>
              <w:bottom w:w="100" w:type="dxa"/>
              <w:right w:w="100" w:type="dxa"/>
            </w:tcMar>
          </w:tcPr>
          <w:p w14:paraId="0685559D"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Relevant</w:t>
            </w:r>
          </w:p>
        </w:tc>
      </w:tr>
      <w:tr w:rsidR="00257E09" w:rsidRPr="009500B7" w14:paraId="2AA79EC9" w14:textId="77777777" w:rsidTr="00A54210">
        <w:trPr>
          <w:trHeight w:val="453"/>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2FA3"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ESS3</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D46DFB"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Resource Efficiency and Pollution Prevention and Management</w:t>
            </w:r>
          </w:p>
        </w:tc>
        <w:tc>
          <w:tcPr>
            <w:tcW w:w="1559" w:type="dxa"/>
            <w:tcBorders>
              <w:top w:val="single" w:sz="4" w:space="0" w:color="000000"/>
              <w:left w:val="single" w:sz="4" w:space="0" w:color="000000"/>
              <w:bottom w:val="single" w:sz="4" w:space="0" w:color="000000"/>
              <w:right w:val="single" w:sz="4" w:space="0" w:color="000000"/>
            </w:tcBorders>
            <w:shd w:val="clear" w:color="auto" w:fill="F2F5D7" w:themeFill="accent3" w:themeFillTint="33"/>
            <w:tcMar>
              <w:top w:w="100" w:type="dxa"/>
              <w:left w:w="100" w:type="dxa"/>
              <w:bottom w:w="100" w:type="dxa"/>
              <w:right w:w="100" w:type="dxa"/>
            </w:tcMar>
          </w:tcPr>
          <w:p w14:paraId="7C8C3A5B"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Relevant</w:t>
            </w:r>
          </w:p>
        </w:tc>
      </w:tr>
      <w:tr w:rsidR="00257E09" w:rsidRPr="009500B7" w14:paraId="3DE2ECB8" w14:textId="77777777" w:rsidTr="00F818C7">
        <w:trPr>
          <w:trHeight w:val="498"/>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8343E2"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ESS4</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D01E26"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Community Health and Safety</w:t>
            </w:r>
          </w:p>
        </w:tc>
        <w:tc>
          <w:tcPr>
            <w:tcW w:w="1559" w:type="dxa"/>
            <w:tcBorders>
              <w:top w:val="single" w:sz="4" w:space="0" w:color="000000"/>
              <w:left w:val="single" w:sz="4" w:space="0" w:color="000000"/>
              <w:bottom w:val="single" w:sz="4" w:space="0" w:color="000000"/>
              <w:right w:val="single" w:sz="4" w:space="0" w:color="000000"/>
            </w:tcBorders>
            <w:shd w:val="clear" w:color="auto" w:fill="F2F5D7" w:themeFill="accent3" w:themeFillTint="33"/>
            <w:tcMar>
              <w:top w:w="100" w:type="dxa"/>
              <w:left w:w="100" w:type="dxa"/>
              <w:bottom w:w="100" w:type="dxa"/>
              <w:right w:w="100" w:type="dxa"/>
            </w:tcMar>
          </w:tcPr>
          <w:p w14:paraId="4C218B1E"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Relevant</w:t>
            </w:r>
          </w:p>
        </w:tc>
      </w:tr>
      <w:tr w:rsidR="008B700E" w:rsidRPr="009500B7" w14:paraId="395F0A51" w14:textId="77777777" w:rsidTr="00D1557C">
        <w:trPr>
          <w:trHeight w:val="495"/>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A01B1F"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ESS5</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3D4AA8"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 xml:space="preserve">Land Acquisition, Restrictions on Land </w:t>
            </w:r>
            <w:proofErr w:type="gramStart"/>
            <w:r w:rsidRPr="009500B7">
              <w:rPr>
                <w:lang w:val="en-GB"/>
              </w:rPr>
              <w:t>Use</w:t>
            </w:r>
            <w:proofErr w:type="gramEnd"/>
            <w:r w:rsidRPr="009500B7">
              <w:rPr>
                <w:lang w:val="en-GB"/>
              </w:rPr>
              <w:t xml:space="preserve"> and Involuntary Resettlement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65D312"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Not Relevant</w:t>
            </w:r>
          </w:p>
        </w:tc>
      </w:tr>
      <w:tr w:rsidR="008B700E" w:rsidRPr="009500B7" w14:paraId="490C41AE" w14:textId="77777777" w:rsidTr="00D1557C">
        <w:trPr>
          <w:trHeight w:val="785"/>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1BA8C9"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ESS6</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26D4F3"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Biodiversity Conservation and Sustainable Management of Living Natural Resources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C45561"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Not Relevant</w:t>
            </w:r>
          </w:p>
        </w:tc>
      </w:tr>
      <w:tr w:rsidR="008B700E" w:rsidRPr="009500B7" w14:paraId="4B23E317" w14:textId="77777777" w:rsidTr="00F818C7">
        <w:trPr>
          <w:trHeight w:val="741"/>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408913"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ESS7</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D78814"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Indigenous Peoples/Sub-Saharan African Historically Underserved Traditional Local Communities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8C2993"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Not Relevant</w:t>
            </w:r>
          </w:p>
        </w:tc>
      </w:tr>
      <w:tr w:rsidR="008B700E" w:rsidRPr="009500B7" w14:paraId="0BEFFE62" w14:textId="77777777" w:rsidTr="00F818C7">
        <w:trPr>
          <w:trHeight w:val="416"/>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CBB868"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ESS8</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6E3976"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Cultural Heritage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9F28E1"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Not Relevant</w:t>
            </w:r>
          </w:p>
        </w:tc>
      </w:tr>
      <w:tr w:rsidR="008B700E" w:rsidRPr="009500B7" w14:paraId="70125994" w14:textId="77777777" w:rsidTr="00F818C7">
        <w:trPr>
          <w:trHeight w:val="524"/>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FEA363"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ESS9</w:t>
            </w:r>
          </w:p>
        </w:tc>
        <w:tc>
          <w:tcPr>
            <w:tcW w:w="73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CEBFC5"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Financial Intermediaries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9FA1E2" w14:textId="77777777" w:rsidR="008B700E" w:rsidRPr="009500B7" w:rsidRDefault="00DD4016">
            <w:pPr>
              <w:widowControl w:val="0"/>
              <w:pBdr>
                <w:top w:val="nil"/>
                <w:left w:val="nil"/>
                <w:bottom w:val="nil"/>
                <w:right w:val="nil"/>
                <w:between w:val="nil"/>
              </w:pBdr>
              <w:spacing w:before="120" w:after="120"/>
              <w:jc w:val="both"/>
              <w:rPr>
                <w:lang w:val="en-GB"/>
              </w:rPr>
            </w:pPr>
            <w:r w:rsidRPr="009500B7">
              <w:rPr>
                <w:lang w:val="en-GB"/>
              </w:rPr>
              <w:t>Not Relevant</w:t>
            </w:r>
          </w:p>
        </w:tc>
      </w:tr>
    </w:tbl>
    <w:p w14:paraId="2D23766B" w14:textId="034D1FEA" w:rsidR="001A61D5" w:rsidRPr="00D1557C" w:rsidRDefault="0019374B" w:rsidP="007C1624">
      <w:pPr>
        <w:rPr>
          <w:lang w:val="en-GB"/>
        </w:rPr>
      </w:pPr>
      <w:r w:rsidRPr="00D1557C">
        <w:rPr>
          <w:lang w:val="en-GB"/>
        </w:rPr>
        <w:t xml:space="preserve">Out of ten Environmental and Social Standards, five </w:t>
      </w:r>
      <w:r w:rsidR="006B7ACB">
        <w:rPr>
          <w:lang w:val="en-GB"/>
        </w:rPr>
        <w:t>were</w:t>
      </w:r>
      <w:r w:rsidRPr="00D1557C">
        <w:rPr>
          <w:lang w:val="en-GB"/>
        </w:rPr>
        <w:t xml:space="preserve"> </w:t>
      </w:r>
      <w:r w:rsidR="00E2513E">
        <w:rPr>
          <w:lang w:val="en-GB"/>
        </w:rPr>
        <w:t>considered</w:t>
      </w:r>
      <w:r w:rsidRPr="00D1557C">
        <w:rPr>
          <w:lang w:val="en-GB"/>
        </w:rPr>
        <w:t xml:space="preserve"> relevant to the project as shown in the table above.</w:t>
      </w:r>
    </w:p>
    <w:p w14:paraId="0B0373FC" w14:textId="2A482796" w:rsidR="008B700E" w:rsidRPr="009500B7" w:rsidRDefault="00DD4016" w:rsidP="00E425BE">
      <w:pPr>
        <w:pStyle w:val="Heading3"/>
        <w:numPr>
          <w:ilvl w:val="2"/>
          <w:numId w:val="53"/>
        </w:numPr>
        <w:spacing w:before="120" w:after="120" w:line="259" w:lineRule="auto"/>
        <w:ind w:left="1077"/>
        <w:jc w:val="both"/>
        <w:rPr>
          <w:rFonts w:ascii="Calibri" w:hAnsi="Calibri" w:cs="Calibri"/>
          <w:lang w:val="en-GB"/>
        </w:rPr>
      </w:pPr>
      <w:bookmarkStart w:id="83" w:name="_Toc93348682"/>
      <w:r w:rsidRPr="009500B7">
        <w:rPr>
          <w:rFonts w:ascii="Calibri" w:hAnsi="Calibri" w:cs="Calibri"/>
          <w:lang w:val="en-GB"/>
        </w:rPr>
        <w:lastRenderedPageBreak/>
        <w:t>ESS1 Assessment and Management of Environmental and Social Risks and Impacts</w:t>
      </w:r>
      <w:bookmarkEnd w:id="83"/>
    </w:p>
    <w:p w14:paraId="1E854FB5" w14:textId="77777777" w:rsidR="008B700E" w:rsidRPr="009500B7" w:rsidRDefault="00DD4016">
      <w:pPr>
        <w:spacing w:before="120" w:after="120"/>
        <w:jc w:val="both"/>
        <w:rPr>
          <w:lang w:val="en-GB"/>
        </w:rPr>
      </w:pPr>
      <w:r w:rsidRPr="009500B7">
        <w:rPr>
          <w:lang w:val="en-GB"/>
        </w:rPr>
        <w:t xml:space="preserve">Component 1 of the Project will support civil works, including typical building-level energy efficiency measures, e.g., insulation of walls and roof ceiling, replacement of windows and exterior doors, the replacement of coal- and biomass-fired boilers with cleaner, more efficient heating technologies, and the installation of solar collectors for sanitary hot water and rooftop solar photovoltaics (PV). Therefore, some environmental adverse impacts and risks may occur in Component 1, within civil works on rehabilitation and reconstruction, but the project will not include works outside the already existing parameters. If the potential risks and adverse impacts are identified timely and all mitigation measures are applied adequately these should be small in magnitude and temporary. Impacts should be typical for construction works, e.g., noise emission, dust emission, wastewater, construction waste, risks to workers (OHS issues). These impacts are predictable and easily manageable. Since activities on residential buildings in which investments will take place are not determined with certainty yet, the framework approach is adopted. </w:t>
      </w:r>
    </w:p>
    <w:p w14:paraId="7B4F9F54" w14:textId="3A3FC56C" w:rsidR="008B700E" w:rsidRPr="009500B7" w:rsidRDefault="00DD4016">
      <w:pPr>
        <w:spacing w:before="120" w:after="120"/>
        <w:jc w:val="both"/>
        <w:rPr>
          <w:lang w:val="en-GB"/>
        </w:rPr>
      </w:pPr>
      <w:r w:rsidRPr="009500B7">
        <w:rPr>
          <w:lang w:val="en-GB"/>
        </w:rPr>
        <w:t xml:space="preserve">This ESMF identifies environmental risks and adverse impacts, provides guidance to manage them properly, specifies legislative and regulatory framework, procedures and institutional responsibilities and provides an outline for site-specific Environmental and Social </w:t>
      </w:r>
      <w:r w:rsidR="009D1956" w:rsidRPr="009500B7">
        <w:rPr>
          <w:lang w:val="en-GB"/>
        </w:rPr>
        <w:t>Assessments (</w:t>
      </w:r>
      <w:r w:rsidRPr="009500B7">
        <w:rPr>
          <w:lang w:val="en-GB"/>
        </w:rPr>
        <w:t>ESA) to be developed for each specific site.</w:t>
      </w:r>
    </w:p>
    <w:p w14:paraId="38A04BC8" w14:textId="0ECDE414" w:rsidR="008B700E" w:rsidRPr="009500B7" w:rsidRDefault="00DD4016">
      <w:pPr>
        <w:spacing w:before="120" w:after="120"/>
        <w:jc w:val="both"/>
        <w:rPr>
          <w:lang w:val="en-GB"/>
        </w:rPr>
      </w:pPr>
      <w:r w:rsidRPr="009500B7">
        <w:rPr>
          <w:lang w:val="en-GB"/>
        </w:rPr>
        <w:t xml:space="preserve">The ESA will be </w:t>
      </w:r>
      <w:r w:rsidR="009D1956" w:rsidRPr="009500B7">
        <w:rPr>
          <w:lang w:val="en-GB"/>
        </w:rPr>
        <w:t>prepared, approved</w:t>
      </w:r>
      <w:r w:rsidRPr="009500B7">
        <w:rPr>
          <w:lang w:val="en-GB"/>
        </w:rPr>
        <w:t xml:space="preserve">, disclosed prior to the commencement of any civil works and will be part of bidding documents. Given that </w:t>
      </w:r>
      <w:proofErr w:type="gramStart"/>
      <w:r w:rsidRPr="009500B7">
        <w:rPr>
          <w:lang w:val="en-GB"/>
        </w:rPr>
        <w:t>the majority of</w:t>
      </w:r>
      <w:proofErr w:type="gramEnd"/>
      <w:r w:rsidRPr="009500B7">
        <w:rPr>
          <w:lang w:val="en-GB"/>
        </w:rPr>
        <w:t xml:space="preserve"> the risks are related to the OHS, the importance of OHS measures and proper implementation/supervision is clearly addressed in the ESMF and </w:t>
      </w:r>
      <w:r w:rsidR="00496BC2">
        <w:rPr>
          <w:lang w:val="en-GB"/>
        </w:rPr>
        <w:t xml:space="preserve">will be </w:t>
      </w:r>
      <w:r w:rsidRPr="009500B7">
        <w:rPr>
          <w:lang w:val="en-GB"/>
        </w:rPr>
        <w:t xml:space="preserve">applied in ESMPs/ESMP checklists. OHS procedures are clearly </w:t>
      </w:r>
      <w:proofErr w:type="gramStart"/>
      <w:r w:rsidRPr="009500B7">
        <w:rPr>
          <w:lang w:val="en-GB"/>
        </w:rPr>
        <w:t>defined</w:t>
      </w:r>
      <w:proofErr w:type="gramEnd"/>
      <w:r w:rsidRPr="009500B7">
        <w:rPr>
          <w:lang w:val="en-GB"/>
        </w:rPr>
        <w:t xml:space="preserve"> and the Contractor is required to hire an OHS coordinator for the design phase and OHS coordinator for the implementation phase (one or more, depending on type of sub-project and number of assigned Contractors).</w:t>
      </w:r>
    </w:p>
    <w:p w14:paraId="788811A4" w14:textId="3F9CACAE" w:rsidR="008B700E" w:rsidRPr="002147A9" w:rsidRDefault="00DD4016">
      <w:pPr>
        <w:spacing w:before="120" w:after="120"/>
        <w:jc w:val="both"/>
        <w:rPr>
          <w:lang w:val="en-GB"/>
        </w:rPr>
      </w:pPr>
      <w:r w:rsidRPr="009500B7">
        <w:rPr>
          <w:lang w:val="en-GB"/>
        </w:rPr>
        <w:t xml:space="preserve">Since most of the investments will be focused on the single-family houses, the ESMF includes a template for ESMPs which will facilitate their preparation. Since all the anticipated works on single-family houses will be similar in magnitude and nature, within an already existing footprint, </w:t>
      </w:r>
      <w:bookmarkStart w:id="84" w:name="_Hlk93347250"/>
      <w:r w:rsidR="000B1B37">
        <w:rPr>
          <w:lang w:val="en-GB"/>
        </w:rPr>
        <w:t>no E&amp;S screening will be conducted for this type of works.</w:t>
      </w:r>
      <w:bookmarkEnd w:id="84"/>
      <w:r w:rsidRPr="002147A9">
        <w:rPr>
          <w:lang w:val="en-GB"/>
        </w:rPr>
        <w:t xml:space="preserve"> This refers only to single-family houses. For interventions on buildings, whether they are less or above five floors, every ESA will be subject to prior approval.</w:t>
      </w:r>
    </w:p>
    <w:p w14:paraId="1719C68D" w14:textId="5A47E4D2" w:rsidR="008B700E" w:rsidRPr="009500B7" w:rsidRDefault="00DD4016">
      <w:pPr>
        <w:spacing w:before="120" w:after="120"/>
        <w:jc w:val="both"/>
        <w:rPr>
          <w:lang w:val="en-GB"/>
        </w:rPr>
      </w:pPr>
      <w:r w:rsidRPr="002147A9">
        <w:rPr>
          <w:lang w:val="en-GB"/>
        </w:rPr>
        <w:t>The ESMF defines a screening mechanism to ensure that substantial or high-risk activities are not financed under the Project. Since the project will be country wide implemented, the ESMF gives very clear and concrete eligibility criteria, screening environmental and social procedures. Based on the screenings’ findings it will be decided what instrument should be used for relevant sub-project activity, and monitoring provisions.</w:t>
      </w:r>
      <w:r w:rsidR="000B1B37">
        <w:rPr>
          <w:lang w:val="en-GB"/>
        </w:rPr>
        <w:t xml:space="preserve"> Detailed description provided under chapter 6.</w:t>
      </w:r>
    </w:p>
    <w:p w14:paraId="52E2E05F" w14:textId="374BC110" w:rsidR="008B700E" w:rsidRPr="009500B7" w:rsidRDefault="00DD4016">
      <w:pPr>
        <w:spacing w:before="120" w:after="120"/>
        <w:jc w:val="both"/>
        <w:rPr>
          <w:lang w:val="en-GB"/>
        </w:rPr>
      </w:pPr>
      <w:r w:rsidRPr="009500B7">
        <w:rPr>
          <w:lang w:val="en-GB"/>
        </w:rPr>
        <w:t>The ESMF include</w:t>
      </w:r>
      <w:r w:rsidR="002C4ED5">
        <w:rPr>
          <w:lang w:val="en-GB"/>
        </w:rPr>
        <w:t>s</w:t>
      </w:r>
      <w:r w:rsidRPr="009500B7">
        <w:rPr>
          <w:lang w:val="en-GB"/>
        </w:rPr>
        <w:t xml:space="preserve"> provisions for the avoidance of any sensitive environments or protected areas, guidance for pollution prevention and environmentally sound resource use under ESS3, and any guidance on cultural heritage or chance finds as stipulated under ESS8.</w:t>
      </w:r>
    </w:p>
    <w:p w14:paraId="64C66B7C" w14:textId="77777777" w:rsidR="008B700E" w:rsidRPr="009500B7" w:rsidRDefault="00DD4016">
      <w:pPr>
        <w:spacing w:before="120" w:after="120"/>
        <w:jc w:val="both"/>
        <w:rPr>
          <w:lang w:val="en-GB"/>
        </w:rPr>
      </w:pPr>
      <w:proofErr w:type="gramStart"/>
      <w:r w:rsidRPr="009500B7">
        <w:rPr>
          <w:lang w:val="en-GB"/>
        </w:rPr>
        <w:t>Taking into account</w:t>
      </w:r>
      <w:proofErr w:type="gramEnd"/>
      <w:r w:rsidRPr="009500B7">
        <w:rPr>
          <w:lang w:val="en-GB"/>
        </w:rPr>
        <w:t xml:space="preserve"> the health and safety issues related to COVID-19, the ESMF includes a section specifying the necessary actions to address these risks at the project level, in line with the national guidelines and the WB Note on “COVID-19.</w:t>
      </w:r>
    </w:p>
    <w:p w14:paraId="2B165F1F" w14:textId="77777777" w:rsidR="008B700E" w:rsidRPr="009500B7" w:rsidRDefault="00DD4016" w:rsidP="00E425BE">
      <w:pPr>
        <w:pStyle w:val="Heading3"/>
        <w:numPr>
          <w:ilvl w:val="2"/>
          <w:numId w:val="53"/>
        </w:numPr>
        <w:spacing w:before="120" w:after="120" w:line="259" w:lineRule="auto"/>
        <w:ind w:left="1077"/>
        <w:jc w:val="both"/>
        <w:rPr>
          <w:rFonts w:ascii="Calibri" w:hAnsi="Calibri" w:cs="Calibri"/>
          <w:lang w:val="en-GB"/>
        </w:rPr>
      </w:pPr>
      <w:bookmarkStart w:id="85" w:name="_Toc93348683"/>
      <w:r w:rsidRPr="009500B7">
        <w:rPr>
          <w:rFonts w:ascii="Calibri" w:hAnsi="Calibri" w:cs="Calibri"/>
          <w:lang w:val="en-GB"/>
        </w:rPr>
        <w:t>ESS10 Stakeholder Engagement and Information Disclosure</w:t>
      </w:r>
      <w:bookmarkEnd w:id="85"/>
    </w:p>
    <w:p w14:paraId="4207358C" w14:textId="703A633E" w:rsidR="008B700E" w:rsidRPr="009500B7" w:rsidRDefault="3AFD0547" w:rsidP="252FACAC">
      <w:pPr>
        <w:spacing w:before="120" w:after="120"/>
        <w:jc w:val="both"/>
        <w:rPr>
          <w:lang w:val="en-GB"/>
        </w:rPr>
      </w:pPr>
      <w:r w:rsidRPr="252FACAC">
        <w:rPr>
          <w:lang w:val="en-GB"/>
        </w:rPr>
        <w:t>Awareness</w:t>
      </w:r>
      <w:r w:rsidR="59129FCA" w:rsidRPr="252FACAC">
        <w:rPr>
          <w:lang w:val="en-GB"/>
        </w:rPr>
        <w:t>-raising, behaviour change and targeting of poor, remote, and vulnerable households are</w:t>
      </w:r>
      <w:r w:rsidRPr="252FACAC">
        <w:rPr>
          <w:lang w:val="en-GB"/>
        </w:rPr>
        <w:t xml:space="preserve"> central to the project PDO. Considering the nature of the Project, strong stakeholder engagement for the proposed activities is the key to Project success.</w:t>
      </w:r>
      <w:r w:rsidR="53DC3FDC" w:rsidRPr="252FACAC">
        <w:rPr>
          <w:lang w:val="en-GB"/>
        </w:rPr>
        <w:t xml:space="preserve"> Project design includes emphasis on putting in place mechanisms like subsidies at municipal level, targeting vulnerable households and policy amendments to cater to issues like access to finance and awareness raising of the marginalised population.</w:t>
      </w:r>
    </w:p>
    <w:p w14:paraId="003D838A" w14:textId="5EBA5B81" w:rsidR="008B700E" w:rsidRPr="009500B7" w:rsidRDefault="24413E65" w:rsidP="252FACAC">
      <w:pPr>
        <w:spacing w:before="120" w:after="120"/>
        <w:jc w:val="both"/>
        <w:rPr>
          <w:color w:val="000000" w:themeColor="text1"/>
          <w:lang w:val="en-GB"/>
        </w:rPr>
      </w:pPr>
      <w:r w:rsidRPr="252FACAC">
        <w:rPr>
          <w:color w:val="000000" w:themeColor="text1"/>
          <w:lang w:val="en-GB"/>
        </w:rPr>
        <w:lastRenderedPageBreak/>
        <w:t>The project risk rating is raised from low to moderate to adequately reflect the importance of delivering on the stakeholder engagement aspect of the program.</w:t>
      </w:r>
      <w:r w:rsidR="05FA299B" w:rsidRPr="252FACAC">
        <w:rPr>
          <w:color w:val="000000" w:themeColor="text1"/>
          <w:lang w:val="en-GB"/>
        </w:rPr>
        <w:t xml:space="preserve"> </w:t>
      </w:r>
      <w:r w:rsidR="05FA299B" w:rsidRPr="252FACAC">
        <w:rPr>
          <w:lang w:val="en-GB"/>
        </w:rPr>
        <w:t xml:space="preserve">A </w:t>
      </w:r>
      <w:r w:rsidR="5711A3E3" w:rsidRPr="252FACAC">
        <w:rPr>
          <w:lang w:val="en-GB"/>
        </w:rPr>
        <w:t>project SEP</w:t>
      </w:r>
      <w:r w:rsidR="05FA299B" w:rsidRPr="252FACAC">
        <w:rPr>
          <w:lang w:val="en-GB"/>
        </w:rPr>
        <w:t xml:space="preserve"> is prepared which has </w:t>
      </w:r>
      <w:proofErr w:type="gramStart"/>
      <w:r w:rsidR="05FA299B" w:rsidRPr="252FACAC">
        <w:rPr>
          <w:lang w:val="en-GB"/>
        </w:rPr>
        <w:t>identified  relevant</w:t>
      </w:r>
      <w:proofErr w:type="gramEnd"/>
      <w:r w:rsidR="05FA299B" w:rsidRPr="252FACAC">
        <w:rPr>
          <w:lang w:val="en-GB"/>
        </w:rPr>
        <w:t xml:space="preserve"> stakeholders, </w:t>
      </w:r>
      <w:r w:rsidR="5E7450AA" w:rsidRPr="252FACAC">
        <w:rPr>
          <w:lang w:val="en-GB"/>
        </w:rPr>
        <w:t>classifying them</w:t>
      </w:r>
      <w:r w:rsidR="69F6A9D6" w:rsidRPr="252FACAC">
        <w:rPr>
          <w:lang w:val="en-GB"/>
        </w:rPr>
        <w:t xml:space="preserve"> in Project Affected Parties ( PAP) and Other </w:t>
      </w:r>
      <w:r w:rsidR="37B20B02" w:rsidRPr="252FACAC">
        <w:rPr>
          <w:lang w:val="en-GB"/>
        </w:rPr>
        <w:t>Interested</w:t>
      </w:r>
      <w:r w:rsidR="69F6A9D6" w:rsidRPr="252FACAC">
        <w:rPr>
          <w:lang w:val="en-GB"/>
        </w:rPr>
        <w:t xml:space="preserve"> Parties ( OIP) </w:t>
      </w:r>
      <w:r w:rsidR="05FA299B" w:rsidRPr="252FACAC">
        <w:rPr>
          <w:lang w:val="en-GB"/>
        </w:rPr>
        <w:t>including specific vulnerable groups</w:t>
      </w:r>
      <w:r w:rsidR="6C5641A8" w:rsidRPr="252FACAC">
        <w:rPr>
          <w:lang w:val="en-GB"/>
        </w:rPr>
        <w:t>.</w:t>
      </w:r>
      <w:r w:rsidR="64CC79E5" w:rsidRPr="252FACAC">
        <w:rPr>
          <w:lang w:val="en-GB"/>
        </w:rPr>
        <w:t xml:space="preserve"> </w:t>
      </w:r>
      <w:r w:rsidR="5DE11D8B" w:rsidRPr="252FACAC">
        <w:rPr>
          <w:lang w:val="en-GB"/>
        </w:rPr>
        <w:t>Th</w:t>
      </w:r>
      <w:r w:rsidR="411FEC4F" w:rsidRPr="252FACAC">
        <w:rPr>
          <w:lang w:val="en-GB"/>
        </w:rPr>
        <w:t>e SEP</w:t>
      </w:r>
      <w:r w:rsidR="5DE11D8B" w:rsidRPr="252FACAC">
        <w:rPr>
          <w:lang w:val="en-GB"/>
        </w:rPr>
        <w:t xml:space="preserve"> will </w:t>
      </w:r>
      <w:r w:rsidR="64CC79E5" w:rsidRPr="252FACAC">
        <w:rPr>
          <w:color w:val="000000" w:themeColor="text1"/>
          <w:lang w:val="en-GB"/>
        </w:rPr>
        <w:t xml:space="preserve">ensure that </w:t>
      </w:r>
      <w:r w:rsidR="2388CFB6" w:rsidRPr="252FACAC">
        <w:rPr>
          <w:color w:val="000000" w:themeColor="text1"/>
          <w:lang w:val="en-GB"/>
        </w:rPr>
        <w:t xml:space="preserve">the </w:t>
      </w:r>
      <w:r w:rsidR="64CC79E5" w:rsidRPr="252FACAC">
        <w:rPr>
          <w:color w:val="000000" w:themeColor="text1"/>
          <w:lang w:val="en-GB"/>
        </w:rPr>
        <w:t xml:space="preserve">planning, implementation, and monitoring of </w:t>
      </w:r>
      <w:r w:rsidR="6B8781BD" w:rsidRPr="252FACAC">
        <w:rPr>
          <w:color w:val="000000" w:themeColor="text1"/>
          <w:lang w:val="en-GB"/>
        </w:rPr>
        <w:t>engagement</w:t>
      </w:r>
      <w:r w:rsidR="64CC79E5" w:rsidRPr="252FACAC">
        <w:rPr>
          <w:color w:val="000000" w:themeColor="text1"/>
          <w:lang w:val="en-GB"/>
        </w:rPr>
        <w:t xml:space="preserve"> activities are adequately coordinated across key stakeholders.</w:t>
      </w:r>
    </w:p>
    <w:p w14:paraId="7A34D2FF" w14:textId="1FA08DEA" w:rsidR="008B700E" w:rsidRPr="006155F8" w:rsidRDefault="3AFD0547" w:rsidP="252FACAC">
      <w:pPr>
        <w:spacing w:before="120" w:after="120" w:line="254" w:lineRule="auto"/>
        <w:jc w:val="both"/>
        <w:rPr>
          <w:lang w:val="en-GB"/>
        </w:rPr>
      </w:pPr>
      <w:r w:rsidRPr="252FACAC">
        <w:rPr>
          <w:lang w:val="en-GB"/>
        </w:rPr>
        <w:t xml:space="preserve"> </w:t>
      </w:r>
      <w:r w:rsidR="6EBC6709" w:rsidRPr="006155F8">
        <w:rPr>
          <w:lang w:val="en-GB"/>
        </w:rPr>
        <w:t>Furthermore, t</w:t>
      </w:r>
      <w:r w:rsidR="20DA958C" w:rsidRPr="006155F8">
        <w:rPr>
          <w:lang w:val="en-GB"/>
        </w:rPr>
        <w:t xml:space="preserve">he project related SEP serves as a guideline for the preparation of specific municipal SE and CE strategies and will be further tailored </w:t>
      </w:r>
      <w:proofErr w:type="gramStart"/>
      <w:r w:rsidR="20DA958C" w:rsidRPr="006155F8">
        <w:rPr>
          <w:lang w:val="en-GB"/>
        </w:rPr>
        <w:t>in the course of</w:t>
      </w:r>
      <w:proofErr w:type="gramEnd"/>
      <w:r w:rsidR="20DA958C" w:rsidRPr="006155F8">
        <w:rPr>
          <w:lang w:val="en-GB"/>
        </w:rPr>
        <w:t xml:space="preserve"> the project. The SEP has mainstreamed citizen </w:t>
      </w:r>
      <w:r w:rsidR="53D23020" w:rsidRPr="006155F8">
        <w:rPr>
          <w:lang w:val="en-GB"/>
        </w:rPr>
        <w:t>engagement</w:t>
      </w:r>
      <w:r w:rsidR="20DA958C" w:rsidRPr="006155F8">
        <w:rPr>
          <w:lang w:val="en-GB"/>
        </w:rPr>
        <w:t xml:space="preserve"> aspects by addressing both, </w:t>
      </w:r>
      <w:proofErr w:type="gramStart"/>
      <w:r w:rsidR="20DA958C" w:rsidRPr="006155F8">
        <w:rPr>
          <w:lang w:val="en-GB"/>
        </w:rPr>
        <w:t>SE</w:t>
      </w:r>
      <w:proofErr w:type="gramEnd"/>
      <w:r w:rsidR="20DA958C" w:rsidRPr="006155F8">
        <w:rPr>
          <w:lang w:val="en-GB"/>
        </w:rPr>
        <w:t xml:space="preserve"> and CE in outreach to stakeholders, as well ell as awareness</w:t>
      </w:r>
      <w:r w:rsidR="125133D4" w:rsidRPr="006155F8">
        <w:rPr>
          <w:lang w:val="en-GB"/>
        </w:rPr>
        <w:t>-</w:t>
      </w:r>
      <w:r w:rsidR="20DA958C" w:rsidRPr="006155F8">
        <w:rPr>
          <w:lang w:val="en-GB"/>
        </w:rPr>
        <w:t xml:space="preserve">raising.  </w:t>
      </w:r>
      <w:r w:rsidR="322E41DE" w:rsidRPr="006155F8">
        <w:rPr>
          <w:lang w:val="en-GB"/>
        </w:rPr>
        <w:t>The project’s CE activity will target broader community and project beneficiaries but will also support the engagement of vulnerable groups to ensure that they benefit from the project</w:t>
      </w:r>
      <w:r w:rsidR="00DB6EA8">
        <w:rPr>
          <w:lang w:val="en-GB"/>
        </w:rPr>
        <w:t>.</w:t>
      </w:r>
    </w:p>
    <w:p w14:paraId="62D5E600" w14:textId="6D70FBFC" w:rsidR="00C13433" w:rsidRPr="006155F8" w:rsidRDefault="20DA958C" w:rsidP="006155F8">
      <w:pPr>
        <w:spacing w:before="120" w:after="120"/>
        <w:jc w:val="both"/>
        <w:rPr>
          <w:lang w:val="en-GB"/>
        </w:rPr>
      </w:pPr>
      <w:r w:rsidRPr="006155F8">
        <w:rPr>
          <w:lang w:val="en-GB"/>
        </w:rPr>
        <w:t xml:space="preserve">The SEP includes a Grievance </w:t>
      </w:r>
      <w:r w:rsidR="1CCB87E1" w:rsidRPr="006155F8">
        <w:rPr>
          <w:lang w:val="en-GB"/>
        </w:rPr>
        <w:t>Mechanism,</w:t>
      </w:r>
      <w:r w:rsidRPr="006155F8">
        <w:rPr>
          <w:lang w:val="en-GB"/>
        </w:rPr>
        <w:t xml:space="preserve"> and </w:t>
      </w:r>
      <w:r w:rsidR="431B4C8D" w:rsidRPr="006155F8">
        <w:rPr>
          <w:lang w:val="en-GB"/>
        </w:rPr>
        <w:t xml:space="preserve">the overall process of stakeholder engagement (at </w:t>
      </w:r>
      <w:r w:rsidRPr="006155F8">
        <w:rPr>
          <w:lang w:val="en-GB"/>
        </w:rPr>
        <w:t xml:space="preserve">central and local level) will be facilitated inter alia through </w:t>
      </w:r>
      <w:r w:rsidR="45DACA89" w:rsidRPr="006155F8">
        <w:rPr>
          <w:lang w:val="en-GB"/>
        </w:rPr>
        <w:t>the establish</w:t>
      </w:r>
      <w:r w:rsidR="0FB0E1A0" w:rsidRPr="006155F8">
        <w:rPr>
          <w:lang w:val="en-GB"/>
        </w:rPr>
        <w:t>ment</w:t>
      </w:r>
      <w:r w:rsidRPr="006155F8">
        <w:rPr>
          <w:lang w:val="en-GB"/>
        </w:rPr>
        <w:t xml:space="preserve"> of </w:t>
      </w:r>
      <w:r w:rsidR="7E3ABD23" w:rsidRPr="006155F8">
        <w:rPr>
          <w:lang w:val="en-GB"/>
        </w:rPr>
        <w:t xml:space="preserve">a dedicated Civic </w:t>
      </w:r>
      <w:r w:rsidR="00096820">
        <w:rPr>
          <w:lang w:val="en-GB"/>
        </w:rPr>
        <w:t>pl</w:t>
      </w:r>
      <w:r w:rsidRPr="006155F8">
        <w:rPr>
          <w:lang w:val="en-GB"/>
        </w:rPr>
        <w:t>atform.</w:t>
      </w:r>
      <w:r w:rsidR="00675F58">
        <w:rPr>
          <w:lang w:val="en-GB"/>
        </w:rPr>
        <w:t xml:space="preserve"> </w:t>
      </w:r>
      <w:r w:rsidR="17372CC6" w:rsidRPr="006155F8">
        <w:rPr>
          <w:lang w:val="en-GB"/>
        </w:rPr>
        <w:t xml:space="preserve">This platform </w:t>
      </w:r>
      <w:r w:rsidR="7FA59B95" w:rsidRPr="006155F8">
        <w:rPr>
          <w:lang w:val="en-GB"/>
        </w:rPr>
        <w:t xml:space="preserve">will facilitate </w:t>
      </w:r>
      <w:r w:rsidR="78ABA3C1" w:rsidRPr="006155F8">
        <w:rPr>
          <w:lang w:val="en-GB"/>
        </w:rPr>
        <w:t>both</w:t>
      </w:r>
      <w:r w:rsidR="7FA59B95" w:rsidRPr="006155F8">
        <w:rPr>
          <w:lang w:val="en-GB"/>
        </w:rPr>
        <w:t xml:space="preserve"> </w:t>
      </w:r>
      <w:r w:rsidR="1AB3C17C" w:rsidRPr="006155F8">
        <w:rPr>
          <w:lang w:val="en-GB"/>
        </w:rPr>
        <w:t>s</w:t>
      </w:r>
      <w:r w:rsidR="7FA59B95" w:rsidRPr="006155F8">
        <w:rPr>
          <w:lang w:val="en-GB"/>
        </w:rPr>
        <w:t>takeholder</w:t>
      </w:r>
      <w:r w:rsidR="3AE89B74" w:rsidRPr="006155F8">
        <w:rPr>
          <w:lang w:val="en-GB"/>
        </w:rPr>
        <w:t xml:space="preserve"> and citizen</w:t>
      </w:r>
      <w:r w:rsidR="7FA59B95" w:rsidRPr="006155F8">
        <w:rPr>
          <w:lang w:val="en-GB"/>
        </w:rPr>
        <w:t xml:space="preserve"> engagement activities</w:t>
      </w:r>
      <w:r w:rsidR="71021D3A" w:rsidRPr="006155F8">
        <w:rPr>
          <w:lang w:val="en-GB"/>
        </w:rPr>
        <w:t xml:space="preserve"> and information disclosure</w:t>
      </w:r>
      <w:r w:rsidR="7FA59B95" w:rsidRPr="006155F8">
        <w:rPr>
          <w:lang w:val="en-GB"/>
        </w:rPr>
        <w:t xml:space="preserve"> to bridge COVID-19 impediments to face to face meetings.</w:t>
      </w:r>
    </w:p>
    <w:p w14:paraId="671F27AB" w14:textId="24FA508C" w:rsidR="008B700E" w:rsidRPr="009500B7" w:rsidRDefault="3AFD0547">
      <w:pPr>
        <w:spacing w:before="120" w:after="120"/>
        <w:jc w:val="both"/>
        <w:rPr>
          <w:lang w:val="en-GB"/>
        </w:rPr>
      </w:pPr>
      <w:r w:rsidRPr="006155F8">
        <w:rPr>
          <w:lang w:val="en-GB"/>
        </w:rPr>
        <w:t xml:space="preserve">The stakeholder engagement activities will start </w:t>
      </w:r>
      <w:r w:rsidRPr="252FACAC">
        <w:rPr>
          <w:lang w:val="en-GB"/>
        </w:rPr>
        <w:t xml:space="preserve">during the early preparation of the Project and continue throughout the Project’s lifecycle. </w:t>
      </w:r>
    </w:p>
    <w:p w14:paraId="3141B8E4" w14:textId="79633B46" w:rsidR="008B700E" w:rsidRPr="009500B7" w:rsidRDefault="00DD4016" w:rsidP="00A60442">
      <w:pPr>
        <w:pStyle w:val="Heading3"/>
        <w:numPr>
          <w:ilvl w:val="2"/>
          <w:numId w:val="53"/>
        </w:numPr>
        <w:spacing w:before="120" w:after="120" w:line="259" w:lineRule="auto"/>
        <w:ind w:left="1077"/>
        <w:jc w:val="both"/>
        <w:rPr>
          <w:rFonts w:ascii="Calibri" w:hAnsi="Calibri" w:cs="Calibri"/>
          <w:lang w:val="en-GB"/>
        </w:rPr>
      </w:pPr>
      <w:bookmarkStart w:id="86" w:name="_Toc93348684"/>
      <w:r w:rsidRPr="009500B7">
        <w:rPr>
          <w:rFonts w:ascii="Calibri" w:hAnsi="Calibri" w:cs="Calibri"/>
          <w:lang w:val="en-GB"/>
        </w:rPr>
        <w:t xml:space="preserve">ESS2 </w:t>
      </w:r>
      <w:proofErr w:type="spellStart"/>
      <w:r w:rsidR="009842B3" w:rsidRPr="009500B7">
        <w:rPr>
          <w:rFonts w:ascii="Calibri" w:hAnsi="Calibri" w:cs="Calibri"/>
          <w:lang w:val="en-GB"/>
        </w:rPr>
        <w:t>Labor</w:t>
      </w:r>
      <w:proofErr w:type="spellEnd"/>
      <w:r w:rsidRPr="009500B7">
        <w:rPr>
          <w:rFonts w:ascii="Calibri" w:hAnsi="Calibri" w:cs="Calibri"/>
          <w:lang w:val="en-GB"/>
        </w:rPr>
        <w:t xml:space="preserve"> and Working Conditions</w:t>
      </w:r>
      <w:bookmarkEnd w:id="86"/>
    </w:p>
    <w:p w14:paraId="415EE0A3" w14:textId="5C59A748" w:rsidR="008B700E" w:rsidRPr="009500B7" w:rsidRDefault="00DD4016">
      <w:pPr>
        <w:spacing w:before="120" w:after="120"/>
        <w:jc w:val="both"/>
        <w:rPr>
          <w:lang w:val="en-GB"/>
        </w:rPr>
      </w:pPr>
      <w:r w:rsidRPr="009500B7">
        <w:rPr>
          <w:lang w:val="en-GB"/>
        </w:rPr>
        <w:t xml:space="preserve">There are small civil work activities in component 1 such as installation of solar panels, better insulation etc. There will be no </w:t>
      </w:r>
      <w:r w:rsidR="009842B3" w:rsidRPr="009500B7">
        <w:rPr>
          <w:lang w:val="en-GB"/>
        </w:rPr>
        <w:t>labour</w:t>
      </w:r>
      <w:r w:rsidRPr="009500B7">
        <w:rPr>
          <w:lang w:val="en-GB"/>
        </w:rPr>
        <w:t xml:space="preserve"> influx. </w:t>
      </w:r>
      <w:r w:rsidR="00805436">
        <w:rPr>
          <w:lang w:val="en-GB"/>
        </w:rPr>
        <w:t>A standalone</w:t>
      </w:r>
      <w:r w:rsidRPr="009500B7">
        <w:rPr>
          <w:lang w:val="en-GB"/>
        </w:rPr>
        <w:t xml:space="preserve"> LMP </w:t>
      </w:r>
      <w:r w:rsidR="00805436">
        <w:rPr>
          <w:lang w:val="en-GB"/>
        </w:rPr>
        <w:t>has been</w:t>
      </w:r>
      <w:r w:rsidRPr="009500B7">
        <w:rPr>
          <w:lang w:val="en-GB"/>
        </w:rPr>
        <w:t xml:space="preserve"> prepared to cover </w:t>
      </w:r>
      <w:r w:rsidR="00805436">
        <w:rPr>
          <w:lang w:val="en-GB"/>
        </w:rPr>
        <w:t>Project workers.</w:t>
      </w:r>
      <w:r w:rsidR="00520BEA">
        <w:rPr>
          <w:lang w:val="en-GB"/>
        </w:rPr>
        <w:t xml:space="preserve"> </w:t>
      </w:r>
      <w:r w:rsidRPr="009500B7">
        <w:rPr>
          <w:lang w:val="en-GB"/>
        </w:rPr>
        <w:t xml:space="preserve">The project will institute a Code of Conduct for project workers and dedicated grievance mechanism to receive confidential complaints. The </w:t>
      </w:r>
      <w:r w:rsidR="00337AEC">
        <w:rPr>
          <w:lang w:val="en-GB"/>
        </w:rPr>
        <w:t>contractors and</w:t>
      </w:r>
      <w:r w:rsidRPr="009500B7">
        <w:rPr>
          <w:lang w:val="en-GB"/>
        </w:rPr>
        <w:t xml:space="preserve"> project workers will receive training in the prevention of SEA/SH. There will be no bulk purchase of solar panels under the project by the PIU or other entities. Hence no supply chain assessment is called for, as any solar panels purchased will be by individual owners from the local market.</w:t>
      </w:r>
    </w:p>
    <w:p w14:paraId="6FDCB6F0" w14:textId="77777777" w:rsidR="008B700E" w:rsidRPr="009500B7" w:rsidRDefault="00DD4016" w:rsidP="00A60442">
      <w:pPr>
        <w:pStyle w:val="Heading3"/>
        <w:numPr>
          <w:ilvl w:val="2"/>
          <w:numId w:val="53"/>
        </w:numPr>
        <w:spacing w:before="120" w:after="120" w:line="259" w:lineRule="auto"/>
        <w:ind w:left="1077"/>
        <w:jc w:val="both"/>
        <w:rPr>
          <w:rFonts w:ascii="Calibri" w:hAnsi="Calibri" w:cs="Calibri"/>
          <w:lang w:val="en-GB"/>
        </w:rPr>
      </w:pPr>
      <w:bookmarkStart w:id="87" w:name="_Toc93348685"/>
      <w:r w:rsidRPr="009500B7">
        <w:rPr>
          <w:rFonts w:ascii="Calibri" w:hAnsi="Calibri" w:cs="Calibri"/>
          <w:lang w:val="en-GB"/>
        </w:rPr>
        <w:t>ESS3 Resource Efficiency and Pollution Prevention and Management</w:t>
      </w:r>
      <w:bookmarkEnd w:id="87"/>
    </w:p>
    <w:p w14:paraId="0162FA58" w14:textId="6DE22721" w:rsidR="008B700E" w:rsidRPr="009500B7" w:rsidRDefault="00DD4016">
      <w:pPr>
        <w:spacing w:before="120" w:after="120"/>
        <w:jc w:val="both"/>
        <w:rPr>
          <w:lang w:val="en-GB"/>
        </w:rPr>
      </w:pPr>
      <w:r w:rsidRPr="009500B7">
        <w:rPr>
          <w:lang w:val="en-GB"/>
        </w:rPr>
        <w:t xml:space="preserve">This Standard is relevant, as it is expected that a certain amount of waste will be generated </w:t>
      </w:r>
      <w:proofErr w:type="gramStart"/>
      <w:r w:rsidRPr="009500B7">
        <w:rPr>
          <w:lang w:val="en-GB"/>
        </w:rPr>
        <w:t>as a result of</w:t>
      </w:r>
      <w:proofErr w:type="gramEnd"/>
      <w:r w:rsidRPr="009500B7">
        <w:rPr>
          <w:lang w:val="en-GB"/>
        </w:rPr>
        <w:t xml:space="preserve"> the reconstruction and rehabilitation work under Component 1. If it is estimated that hazardous waste could occur during these works, this needs to be addressed in a manner prescribed for the management of this type of waste.</w:t>
      </w:r>
      <w:r w:rsidR="009D1956" w:rsidRPr="009500B7">
        <w:rPr>
          <w:lang w:val="en-GB"/>
        </w:rPr>
        <w:t xml:space="preserve"> </w:t>
      </w:r>
      <w:r w:rsidRPr="009500B7">
        <w:rPr>
          <w:lang w:val="en-GB"/>
        </w:rPr>
        <w:t xml:space="preserve">For </w:t>
      </w:r>
      <w:proofErr w:type="gramStart"/>
      <w:r w:rsidRPr="009500B7">
        <w:rPr>
          <w:lang w:val="en-GB"/>
        </w:rPr>
        <w:t>the majority of</w:t>
      </w:r>
      <w:proofErr w:type="gramEnd"/>
      <w:r w:rsidRPr="009500B7">
        <w:rPr>
          <w:lang w:val="en-GB"/>
        </w:rPr>
        <w:t xml:space="preserve"> the works, the scale of waste is expected to be small, so provisions of proper waste management will be included into the relevant ESMP/ESMP checklist. with information on estimated volumes of various types of waste (waste management, wastewater, communal, hazardous waste), arrangements for their temporary storage, </w:t>
      </w:r>
      <w:proofErr w:type="gramStart"/>
      <w:r w:rsidRPr="009500B7">
        <w:rPr>
          <w:lang w:val="en-GB"/>
        </w:rPr>
        <w:t>transport</w:t>
      </w:r>
      <w:proofErr w:type="gramEnd"/>
      <w:r w:rsidRPr="009500B7">
        <w:rPr>
          <w:lang w:val="en-GB"/>
        </w:rPr>
        <w:t xml:space="preserve"> and final disposal, and clearances/permits for waste disposal obtained from relevant national authorities and adequate mitigation and rehabilitation practices, as appropriate. Guidance for re-use or recycling of some types of waste and hand-over to secondary users will be included where feasible. Furthermore, the ESMF will provide clear guidance for site-specific instruments on management and disposal of hazardous materials, and it will assess the</w:t>
      </w:r>
      <w:r w:rsidR="009D1956" w:rsidRPr="009500B7">
        <w:rPr>
          <w:lang w:val="en-GB"/>
        </w:rPr>
        <w:t xml:space="preserve"> </w:t>
      </w:r>
      <w:r w:rsidRPr="009500B7">
        <w:rPr>
          <w:lang w:val="en-GB"/>
        </w:rPr>
        <w:t>Serbian regulations and facilities in terms of their adequacy to manage these waste streams in accordance with national/EU requirements.</w:t>
      </w:r>
    </w:p>
    <w:p w14:paraId="4D2ABDD6" w14:textId="77777777" w:rsidR="008B700E" w:rsidRPr="009500B7" w:rsidRDefault="00DD4016" w:rsidP="00A60442">
      <w:pPr>
        <w:pStyle w:val="Heading3"/>
        <w:numPr>
          <w:ilvl w:val="2"/>
          <w:numId w:val="53"/>
        </w:numPr>
        <w:spacing w:before="120" w:after="120" w:line="259" w:lineRule="auto"/>
        <w:ind w:left="1077"/>
        <w:jc w:val="both"/>
        <w:rPr>
          <w:rFonts w:ascii="Calibri" w:hAnsi="Calibri" w:cs="Calibri"/>
          <w:lang w:val="en-GB"/>
        </w:rPr>
      </w:pPr>
      <w:bookmarkStart w:id="88" w:name="_Toc93348686"/>
      <w:r w:rsidRPr="009500B7">
        <w:rPr>
          <w:rFonts w:ascii="Calibri" w:hAnsi="Calibri" w:cs="Calibri"/>
          <w:lang w:val="en-GB"/>
        </w:rPr>
        <w:t>ESS4 Community Health and Safety</w:t>
      </w:r>
      <w:bookmarkEnd w:id="88"/>
      <w:r w:rsidRPr="009500B7">
        <w:rPr>
          <w:rFonts w:ascii="Calibri" w:hAnsi="Calibri" w:cs="Calibri"/>
          <w:lang w:val="en-GB"/>
        </w:rPr>
        <w:tab/>
      </w:r>
    </w:p>
    <w:p w14:paraId="7BC19999" w14:textId="1D297BAC" w:rsidR="008B700E" w:rsidRPr="009500B7" w:rsidRDefault="00DD4016">
      <w:pPr>
        <w:spacing w:before="120" w:after="120"/>
        <w:jc w:val="both"/>
        <w:rPr>
          <w:lang w:val="en-GB"/>
        </w:rPr>
      </w:pPr>
      <w:r w:rsidRPr="009500B7">
        <w:rPr>
          <w:lang w:val="en-GB"/>
        </w:rPr>
        <w:t xml:space="preserve">The Standard is relevant to the project, as possible adverse impacts on the health and safety of the surrounding communities and staff may occur during works; these risks are identified as generation of waste, noise, dust, unauthorized entrance to sites, traffic management and traffic safety. Traffic/Road Safety Management Plans with measures to ensure the safety during construction and for the operation phase will be prepared together with the Emergency Response Plans with procedures to respond to accidental spills, emissions, </w:t>
      </w:r>
      <w:proofErr w:type="gramStart"/>
      <w:r w:rsidRPr="009500B7">
        <w:rPr>
          <w:lang w:val="en-GB"/>
        </w:rPr>
        <w:t>fires</w:t>
      </w:r>
      <w:proofErr w:type="gramEnd"/>
      <w:r w:rsidRPr="009500B7">
        <w:rPr>
          <w:lang w:val="en-GB"/>
        </w:rPr>
        <w:t xml:space="preserve"> and other crisis events. General guidelines for traffic management plans will be included in the ESMF. Additional </w:t>
      </w:r>
      <w:r w:rsidRPr="009500B7">
        <w:rPr>
          <w:lang w:val="en-GB"/>
        </w:rPr>
        <w:lastRenderedPageBreak/>
        <w:t>guidelines will be given for such sites like those located in sensitive areas - near schools, hospitals etc. Risks from unauthorized access to working sites will be prevented through a set of measures specified in the ESMPs such as allowing access only to authorized persons with informational and warning signs and fences.</w:t>
      </w:r>
    </w:p>
    <w:p w14:paraId="4D2E8C99" w14:textId="77777777" w:rsidR="008B700E" w:rsidRPr="009500B7" w:rsidRDefault="00DD4016" w:rsidP="00A60442">
      <w:pPr>
        <w:pStyle w:val="Heading3"/>
        <w:numPr>
          <w:ilvl w:val="2"/>
          <w:numId w:val="53"/>
        </w:numPr>
        <w:spacing w:before="120" w:after="120" w:line="259" w:lineRule="auto"/>
        <w:ind w:left="1077"/>
        <w:jc w:val="both"/>
        <w:rPr>
          <w:rFonts w:ascii="Calibri" w:hAnsi="Calibri" w:cs="Calibri"/>
          <w:lang w:val="en-GB"/>
        </w:rPr>
      </w:pPr>
      <w:bookmarkStart w:id="89" w:name="_Toc93348687"/>
      <w:r w:rsidRPr="009500B7">
        <w:rPr>
          <w:rFonts w:ascii="Calibri" w:hAnsi="Calibri" w:cs="Calibri"/>
          <w:lang w:val="en-GB"/>
        </w:rPr>
        <w:t xml:space="preserve">ESS5 Land Acquisition, Restrictions on Land </w:t>
      </w:r>
      <w:proofErr w:type="gramStart"/>
      <w:r w:rsidRPr="009500B7">
        <w:rPr>
          <w:rFonts w:ascii="Calibri" w:hAnsi="Calibri" w:cs="Calibri"/>
          <w:lang w:val="en-GB"/>
        </w:rPr>
        <w:t>Use</w:t>
      </w:r>
      <w:proofErr w:type="gramEnd"/>
      <w:r w:rsidRPr="009500B7">
        <w:rPr>
          <w:rFonts w:ascii="Calibri" w:hAnsi="Calibri" w:cs="Calibri"/>
          <w:lang w:val="en-GB"/>
        </w:rPr>
        <w:t xml:space="preserve"> and Involuntary Resettlement</w:t>
      </w:r>
      <w:bookmarkEnd w:id="89"/>
    </w:p>
    <w:p w14:paraId="0DD4B9E7" w14:textId="7AA1CB35" w:rsidR="008B700E" w:rsidRPr="009500B7" w:rsidRDefault="00DD4016">
      <w:pPr>
        <w:spacing w:before="120" w:after="120"/>
        <w:jc w:val="both"/>
        <w:rPr>
          <w:lang w:val="en-GB"/>
        </w:rPr>
      </w:pPr>
      <w:r w:rsidRPr="009500B7">
        <w:rPr>
          <w:lang w:val="en-GB"/>
        </w:rPr>
        <w:t>All small civil works associated with component 1 will be carried out within the footprint of existing residences and buildings. There will be no Land acquisition nor restriction of access to services nor any livelihood impacts stemming from land acquisition</w:t>
      </w:r>
      <w:r w:rsidR="00185C26">
        <w:rPr>
          <w:lang w:val="en-GB"/>
        </w:rPr>
        <w:t>.</w:t>
      </w:r>
    </w:p>
    <w:p w14:paraId="34EC911C" w14:textId="77777777" w:rsidR="008B700E" w:rsidRPr="009500B7" w:rsidRDefault="00DD4016" w:rsidP="00A60442">
      <w:pPr>
        <w:pStyle w:val="Heading3"/>
        <w:numPr>
          <w:ilvl w:val="2"/>
          <w:numId w:val="53"/>
        </w:numPr>
        <w:spacing w:before="120" w:after="120" w:line="259" w:lineRule="auto"/>
        <w:ind w:left="1077"/>
        <w:rPr>
          <w:rFonts w:ascii="Calibri" w:hAnsi="Calibri" w:cs="Calibri"/>
          <w:lang w:val="en-GB"/>
        </w:rPr>
      </w:pPr>
      <w:bookmarkStart w:id="90" w:name="_Toc93348688"/>
      <w:r w:rsidRPr="009500B7">
        <w:rPr>
          <w:rFonts w:ascii="Calibri" w:hAnsi="Calibri" w:cs="Calibri"/>
          <w:lang w:val="en-GB"/>
        </w:rPr>
        <w:t>ESS6 Biodiversity Conservation and Sustainable Management of Living Natural Resources.</w:t>
      </w:r>
      <w:bookmarkEnd w:id="90"/>
      <w:r w:rsidRPr="009500B7">
        <w:rPr>
          <w:rFonts w:ascii="Calibri" w:hAnsi="Calibri" w:cs="Calibri"/>
          <w:lang w:val="en-GB"/>
        </w:rPr>
        <w:t xml:space="preserve"> </w:t>
      </w:r>
    </w:p>
    <w:p w14:paraId="7287AFDE" w14:textId="1AD9A1F7" w:rsidR="008B700E" w:rsidRPr="009500B7" w:rsidRDefault="00DD4016">
      <w:pPr>
        <w:spacing w:before="120" w:after="120"/>
        <w:jc w:val="both"/>
        <w:rPr>
          <w:lang w:val="en-GB"/>
        </w:rPr>
      </w:pPr>
      <w:bookmarkStart w:id="91" w:name="_heading=h.vxflrpm235b" w:colFirst="0" w:colLast="0"/>
      <w:bookmarkEnd w:id="91"/>
      <w:r w:rsidRPr="009500B7">
        <w:rPr>
          <w:lang w:val="en-GB"/>
        </w:rPr>
        <w:t xml:space="preserve">The standard is not relevant. The project will not entail any physical investments nor civil works which could cause adverse impacts on biodiversity, living natural resources and sensitive areas, as it includes works in the already existing buildings/houses footprint within urban and peri-urban areas. However, some areas that are inhabited by humans can also contain biodiversity that is of significant value </w:t>
      </w:r>
      <w:proofErr w:type="gramStart"/>
      <w:r w:rsidRPr="009500B7">
        <w:rPr>
          <w:lang w:val="en-GB"/>
        </w:rPr>
        <w:t>in particular in</w:t>
      </w:r>
      <w:proofErr w:type="gramEnd"/>
      <w:r w:rsidRPr="009500B7">
        <w:rPr>
          <w:lang w:val="en-GB"/>
        </w:rPr>
        <w:t xml:space="preserve"> peri-urban areas. Any relevant risks identified in later stage will be addressed and provisions will be made in the ESMF to secure full compliance with applicable regulations, including provisions on excluding investments/works that may </w:t>
      </w:r>
      <w:proofErr w:type="gramStart"/>
      <w:r w:rsidRPr="009500B7">
        <w:rPr>
          <w:lang w:val="en-GB"/>
        </w:rPr>
        <w:t>be located in</w:t>
      </w:r>
      <w:proofErr w:type="gramEnd"/>
      <w:r w:rsidRPr="009500B7">
        <w:rPr>
          <w:lang w:val="en-GB"/>
        </w:rPr>
        <w:t xml:space="preserve"> such environments or that may have impacts on such areas. </w:t>
      </w:r>
    </w:p>
    <w:p w14:paraId="5A72C98A" w14:textId="77777777" w:rsidR="008B700E" w:rsidRPr="009500B7" w:rsidRDefault="00DD4016" w:rsidP="00A60442">
      <w:pPr>
        <w:pStyle w:val="Heading3"/>
        <w:widowControl w:val="0"/>
        <w:numPr>
          <w:ilvl w:val="2"/>
          <w:numId w:val="53"/>
        </w:numPr>
        <w:spacing w:before="120" w:after="120" w:line="259" w:lineRule="auto"/>
        <w:ind w:left="1077"/>
        <w:jc w:val="both"/>
        <w:rPr>
          <w:rFonts w:ascii="Calibri" w:hAnsi="Calibri" w:cs="Calibri"/>
          <w:lang w:val="en-GB"/>
        </w:rPr>
      </w:pPr>
      <w:bookmarkStart w:id="92" w:name="_Toc93348689"/>
      <w:r w:rsidRPr="009500B7">
        <w:rPr>
          <w:rFonts w:ascii="Calibri" w:hAnsi="Calibri" w:cs="Calibri"/>
          <w:lang w:val="en-GB"/>
        </w:rPr>
        <w:t>ESS7 Indigenous Peoples/Sub-Saharan African Historically Underserved Traditional Local Communities</w:t>
      </w:r>
      <w:bookmarkEnd w:id="92"/>
    </w:p>
    <w:p w14:paraId="00AA9093" w14:textId="77777777" w:rsidR="008B700E" w:rsidRPr="009500B7" w:rsidRDefault="00DD4016">
      <w:pPr>
        <w:spacing w:before="120" w:after="120"/>
        <w:jc w:val="both"/>
        <w:rPr>
          <w:lang w:val="en-GB"/>
        </w:rPr>
      </w:pPr>
      <w:r w:rsidRPr="009500B7">
        <w:rPr>
          <w:lang w:val="en-GB"/>
        </w:rPr>
        <w:t>There are no indigenous people in Serbia.</w:t>
      </w:r>
    </w:p>
    <w:p w14:paraId="2A78F7EC" w14:textId="77777777" w:rsidR="008B700E" w:rsidRPr="009500B7" w:rsidRDefault="00DD4016" w:rsidP="00A60442">
      <w:pPr>
        <w:pStyle w:val="Heading3"/>
        <w:numPr>
          <w:ilvl w:val="2"/>
          <w:numId w:val="53"/>
        </w:numPr>
        <w:spacing w:before="120" w:after="120" w:line="259" w:lineRule="auto"/>
        <w:ind w:left="1077"/>
        <w:jc w:val="both"/>
        <w:rPr>
          <w:rFonts w:ascii="Calibri" w:hAnsi="Calibri" w:cs="Calibri"/>
          <w:lang w:val="en-GB"/>
        </w:rPr>
      </w:pPr>
      <w:bookmarkStart w:id="93" w:name="_Toc93348690"/>
      <w:r w:rsidRPr="009500B7">
        <w:rPr>
          <w:rFonts w:ascii="Calibri" w:hAnsi="Calibri" w:cs="Calibri"/>
          <w:lang w:val="en-GB"/>
        </w:rPr>
        <w:t>ESS8 Cultural Heritage</w:t>
      </w:r>
      <w:bookmarkEnd w:id="93"/>
    </w:p>
    <w:p w14:paraId="7DCBEC21" w14:textId="5A58ACB2" w:rsidR="008B700E" w:rsidRPr="004A6193" w:rsidRDefault="00DD4016">
      <w:pPr>
        <w:spacing w:before="120" w:after="120"/>
        <w:jc w:val="both"/>
        <w:rPr>
          <w:lang w:val="en-GB"/>
        </w:rPr>
      </w:pPr>
      <w:r w:rsidRPr="004A6193">
        <w:rPr>
          <w:lang w:val="en-GB"/>
        </w:rPr>
        <w:t xml:space="preserve">Although the expected civil works will be conducted within already existing buildings footprint, Chance Find's procedures </w:t>
      </w:r>
      <w:r w:rsidR="00C85CD0" w:rsidRPr="004A6193">
        <w:rPr>
          <w:lang w:val="en-GB"/>
        </w:rPr>
        <w:t>in line with national legal requirements and good international practice</w:t>
      </w:r>
      <w:r w:rsidR="00C85CD0" w:rsidRPr="004A6193" w:rsidDel="00B30BE7">
        <w:rPr>
          <w:lang w:val="en-GB"/>
        </w:rPr>
        <w:t xml:space="preserve"> </w:t>
      </w:r>
      <w:r w:rsidR="00B30BE7" w:rsidRPr="004A6193">
        <w:rPr>
          <w:lang w:val="en-GB"/>
        </w:rPr>
        <w:t>are</w:t>
      </w:r>
      <w:r w:rsidRPr="004A6193">
        <w:rPr>
          <w:lang w:val="en-GB"/>
        </w:rPr>
        <w:t xml:space="preserve"> included in the ESMF. The ESMF also include</w:t>
      </w:r>
      <w:r w:rsidR="00D8245B" w:rsidRPr="004A6193">
        <w:rPr>
          <w:lang w:val="en-GB"/>
        </w:rPr>
        <w:t>s</w:t>
      </w:r>
      <w:r w:rsidRPr="004A6193">
        <w:rPr>
          <w:lang w:val="en-GB"/>
        </w:rPr>
        <w:t xml:space="preserve"> general requirements for contractors in regard with protection of any cultural heritage objects during the implementation of respective contracts. Furthermore, site specific ESA will consider the potential impacts in a more detailed manner. If any cultural heritage object is to be identified during the preparation of site-specific ESA, the Cultural Heritage plans may be required as part of ESMPs</w:t>
      </w:r>
      <w:r w:rsidR="001D3AE0" w:rsidRPr="004A6193">
        <w:rPr>
          <w:lang w:val="en-GB"/>
        </w:rPr>
        <w:t xml:space="preserve"> or ESMP-Checklists</w:t>
      </w:r>
      <w:r w:rsidRPr="004A6193">
        <w:rPr>
          <w:lang w:val="en-GB"/>
        </w:rPr>
        <w:t>.</w:t>
      </w:r>
    </w:p>
    <w:p w14:paraId="59A34521" w14:textId="30CC77C9" w:rsidR="004608A0" w:rsidRPr="004A6193" w:rsidRDefault="004608A0" w:rsidP="004608A0">
      <w:pPr>
        <w:spacing w:before="120" w:after="120"/>
        <w:jc w:val="both"/>
        <w:rPr>
          <w:lang w:val="en-GB"/>
        </w:rPr>
      </w:pPr>
      <w:r w:rsidRPr="004A6193">
        <w:rPr>
          <w:lang w:val="en-GB"/>
        </w:rPr>
        <w:t>Chance Find Procedure to be established and implemented prior to construction works commencing in accordance with ESS8 requirements.</w:t>
      </w:r>
    </w:p>
    <w:p w14:paraId="587E9D4B" w14:textId="16207A80" w:rsidR="00E27124" w:rsidRPr="009500B7" w:rsidRDefault="004608A0">
      <w:pPr>
        <w:spacing w:before="120" w:after="120"/>
        <w:jc w:val="both"/>
        <w:rPr>
          <w:lang w:val="en-GB"/>
        </w:rPr>
      </w:pPr>
      <w:r w:rsidRPr="004A6193">
        <w:rPr>
          <w:lang w:val="en-GB"/>
        </w:rPr>
        <w:t xml:space="preserve">In the event of the unexpected discovery of archaeological objects, the Contractor shall immediately inform </w:t>
      </w:r>
      <w:proofErr w:type="spellStart"/>
      <w:r w:rsidRPr="004A6193">
        <w:rPr>
          <w:lang w:val="en-GB"/>
        </w:rPr>
        <w:t>MoME</w:t>
      </w:r>
      <w:proofErr w:type="spellEnd"/>
      <w:r w:rsidR="001D50F6" w:rsidRPr="004A6193">
        <w:rPr>
          <w:lang w:val="en-GB"/>
        </w:rPr>
        <w:t>/PIU</w:t>
      </w:r>
      <w:r w:rsidRPr="004A6193">
        <w:rPr>
          <w:lang w:val="en-GB"/>
        </w:rPr>
        <w:t xml:space="preserve"> and the Institute for the Protection of Cultural Monument. The construction works will be temporarily stopped while the authorities decide if any research are </w:t>
      </w:r>
      <w:proofErr w:type="gramStart"/>
      <w:r w:rsidRPr="004A6193">
        <w:rPr>
          <w:lang w:val="en-GB"/>
        </w:rPr>
        <w:t>needed</w:t>
      </w:r>
      <w:proofErr w:type="gramEnd"/>
      <w:r w:rsidRPr="004A6193">
        <w:rPr>
          <w:lang w:val="en-GB"/>
        </w:rPr>
        <w:t xml:space="preserve"> or any protection measures should be applied. The Contractor shall follow the instructions provided by the authorities responsible for the protection of cultural heritage.</w:t>
      </w:r>
    </w:p>
    <w:p w14:paraId="132E99B3" w14:textId="77777777" w:rsidR="008B700E" w:rsidRPr="009500B7" w:rsidRDefault="00DD4016" w:rsidP="00A60442">
      <w:pPr>
        <w:pStyle w:val="Heading3"/>
        <w:numPr>
          <w:ilvl w:val="2"/>
          <w:numId w:val="53"/>
        </w:numPr>
        <w:spacing w:before="120" w:after="120" w:line="259" w:lineRule="auto"/>
        <w:ind w:left="1077"/>
        <w:jc w:val="both"/>
        <w:rPr>
          <w:rFonts w:ascii="Calibri" w:hAnsi="Calibri" w:cs="Calibri"/>
          <w:lang w:val="en-GB"/>
        </w:rPr>
      </w:pPr>
      <w:bookmarkStart w:id="94" w:name="_Toc93348691"/>
      <w:r w:rsidRPr="009500B7">
        <w:rPr>
          <w:rFonts w:ascii="Calibri" w:hAnsi="Calibri" w:cs="Calibri"/>
          <w:lang w:val="en-GB"/>
        </w:rPr>
        <w:t>ESS9 Financial Intermediaries</w:t>
      </w:r>
      <w:bookmarkEnd w:id="94"/>
    </w:p>
    <w:p w14:paraId="7DCB32E1" w14:textId="7FF843E2" w:rsidR="008B700E" w:rsidRDefault="00DD4016">
      <w:pPr>
        <w:spacing w:before="120" w:after="120"/>
        <w:jc w:val="both"/>
        <w:rPr>
          <w:lang w:val="en-GB"/>
        </w:rPr>
      </w:pPr>
      <w:r w:rsidRPr="009500B7">
        <w:rPr>
          <w:lang w:val="en-GB"/>
        </w:rPr>
        <w:t>The standard is not relevant. The project will not involve any financial intermediaries.</w:t>
      </w:r>
    </w:p>
    <w:p w14:paraId="776BCD2F" w14:textId="77777777" w:rsidR="008B700E" w:rsidRPr="009500B7" w:rsidRDefault="00DD4016" w:rsidP="00A60442">
      <w:pPr>
        <w:pStyle w:val="Heading2"/>
        <w:numPr>
          <w:ilvl w:val="1"/>
          <w:numId w:val="53"/>
        </w:numPr>
        <w:spacing w:before="120" w:after="120" w:line="259" w:lineRule="auto"/>
        <w:ind w:left="1077"/>
        <w:jc w:val="both"/>
        <w:rPr>
          <w:rFonts w:ascii="Calibri" w:hAnsi="Calibri" w:cs="Calibri"/>
          <w:lang w:val="en-GB"/>
        </w:rPr>
      </w:pPr>
      <w:bookmarkStart w:id="95" w:name="_Toc93348692"/>
      <w:r w:rsidRPr="009500B7">
        <w:rPr>
          <w:rFonts w:ascii="Calibri" w:hAnsi="Calibri" w:cs="Calibri"/>
          <w:lang w:val="en-GB"/>
        </w:rPr>
        <w:t>General Environmental, Health and Safety (EHS) Guidelines</w:t>
      </w:r>
      <w:bookmarkEnd w:id="95"/>
    </w:p>
    <w:p w14:paraId="7DAB7031" w14:textId="77777777" w:rsidR="008B700E" w:rsidRPr="009500B7" w:rsidRDefault="00DD4016">
      <w:pPr>
        <w:spacing w:before="120" w:after="120"/>
        <w:jc w:val="both"/>
        <w:rPr>
          <w:lang w:val="en-GB"/>
        </w:rPr>
      </w:pPr>
      <w:r w:rsidRPr="009500B7">
        <w:rPr>
          <w:lang w:val="en-GB"/>
        </w:rPr>
        <w:t xml:space="preserve">The EHS Guidelines are technical reference documents with general and industry-specific examples of Good International Industry Practice (GIIP). The EHS Guidelines contain the performance levels and measures that </w:t>
      </w:r>
      <w:r w:rsidRPr="009500B7">
        <w:rPr>
          <w:lang w:val="en-GB"/>
        </w:rPr>
        <w:lastRenderedPageBreak/>
        <w:t>are normally acceptable to the World Bank Group, and that are generally considered to be achievable in new facilities at reasonable costs by existing technology.</w:t>
      </w:r>
    </w:p>
    <w:p w14:paraId="34FC0C33" w14:textId="77777777" w:rsidR="008B700E" w:rsidRPr="009500B7" w:rsidRDefault="00DD4016">
      <w:pPr>
        <w:spacing w:before="120" w:after="120"/>
        <w:jc w:val="both"/>
        <w:rPr>
          <w:lang w:val="en-GB"/>
        </w:rPr>
      </w:pPr>
      <w:r w:rsidRPr="009500B7">
        <w:rPr>
          <w:lang w:val="en-GB"/>
        </w:rPr>
        <w:t xml:space="preserve">The World Bank Group requires borrowers/clients to apply the relevant levels or measures of the EHS Guidelines. When host country regulations differ from the levels and measures presented in the EHS Guidelines, projects will be required to achieve whichever is more stringent. </w:t>
      </w:r>
    </w:p>
    <w:p w14:paraId="446CD8DE" w14:textId="10E10CFA" w:rsidR="008B700E" w:rsidRPr="009500B7" w:rsidRDefault="00DD4016">
      <w:pPr>
        <w:spacing w:before="120" w:after="120"/>
        <w:jc w:val="both"/>
        <w:rPr>
          <w:lang w:val="en-GB"/>
        </w:rPr>
      </w:pPr>
      <w:r w:rsidRPr="009500B7">
        <w:rPr>
          <w:lang w:val="en-GB"/>
        </w:rPr>
        <w:t>The General EHS</w:t>
      </w:r>
      <w:r w:rsidR="009D1956" w:rsidRPr="009500B7">
        <w:rPr>
          <w:lang w:val="en-GB"/>
        </w:rPr>
        <w:t xml:space="preserve"> SURCE</w:t>
      </w:r>
      <w:r w:rsidRPr="009500B7">
        <w:rPr>
          <w:lang w:val="en-GB"/>
        </w:rPr>
        <w:t xml:space="preserve"> Guidelines contain information on cross-cutting environmental, health, and safety issues potentially applicable to all industry sectors and should be used together with the relevant Industry Sector Guideline(s)</w:t>
      </w:r>
    </w:p>
    <w:p w14:paraId="1EC89C69" w14:textId="77777777" w:rsidR="008B700E" w:rsidRPr="009500B7" w:rsidRDefault="00DD4016" w:rsidP="00A60442">
      <w:pPr>
        <w:pStyle w:val="Heading2"/>
        <w:numPr>
          <w:ilvl w:val="1"/>
          <w:numId w:val="53"/>
        </w:numPr>
        <w:spacing w:before="120" w:after="120" w:line="259" w:lineRule="auto"/>
        <w:ind w:left="1077"/>
        <w:jc w:val="both"/>
        <w:rPr>
          <w:rFonts w:ascii="Calibri" w:hAnsi="Calibri" w:cs="Calibri"/>
          <w:lang w:val="en-GB"/>
        </w:rPr>
      </w:pPr>
      <w:bookmarkStart w:id="96" w:name="_Toc93348693"/>
      <w:r w:rsidRPr="009500B7">
        <w:rPr>
          <w:rFonts w:ascii="Calibri" w:hAnsi="Calibri" w:cs="Calibri"/>
          <w:lang w:val="en-GB"/>
        </w:rPr>
        <w:t>Key ESF objectives compared to national requirements</w:t>
      </w:r>
      <w:bookmarkEnd w:id="96"/>
    </w:p>
    <w:p w14:paraId="0B640E33" w14:textId="77777777" w:rsidR="004029BA" w:rsidRPr="004029BA" w:rsidRDefault="004029BA" w:rsidP="004029BA">
      <w:pPr>
        <w:spacing w:after="0" w:line="240" w:lineRule="auto"/>
        <w:rPr>
          <w:rFonts w:ascii="Times New Roman" w:eastAsia="Times New Roman" w:hAnsi="Times New Roman" w:cs="Times New Roman"/>
          <w:sz w:val="24"/>
          <w:szCs w:val="24"/>
        </w:rPr>
      </w:pPr>
    </w:p>
    <w:tbl>
      <w:tblPr>
        <w:tblW w:w="9624" w:type="dxa"/>
        <w:tblLayout w:type="fixed"/>
        <w:tblCellMar>
          <w:top w:w="15" w:type="dxa"/>
          <w:left w:w="15" w:type="dxa"/>
          <w:bottom w:w="15" w:type="dxa"/>
          <w:right w:w="15" w:type="dxa"/>
        </w:tblCellMar>
        <w:tblLook w:val="04A0" w:firstRow="1" w:lastRow="0" w:firstColumn="1" w:lastColumn="0" w:noHBand="0" w:noVBand="1"/>
      </w:tblPr>
      <w:tblGrid>
        <w:gridCol w:w="2817"/>
        <w:gridCol w:w="1845"/>
        <w:gridCol w:w="1844"/>
        <w:gridCol w:w="3118"/>
      </w:tblGrid>
      <w:tr w:rsidR="00F6160E" w:rsidRPr="004029BA" w14:paraId="7BC22C03" w14:textId="77777777" w:rsidTr="00FB66C9">
        <w:trPr>
          <w:trHeight w:val="325"/>
        </w:trPr>
        <w:tc>
          <w:tcPr>
            <w:tcW w:w="2818" w:type="dxa"/>
            <w:tcBorders>
              <w:top w:val="single" w:sz="12" w:space="0" w:color="029676" w:themeColor="accent4"/>
              <w:left w:val="single" w:sz="12" w:space="0" w:color="029676" w:themeColor="accent4"/>
              <w:bottom w:val="single" w:sz="12" w:space="0" w:color="029676" w:themeColor="accent4"/>
              <w:right w:val="single" w:sz="12" w:space="0" w:color="84ACB6"/>
            </w:tcBorders>
            <w:hideMark/>
          </w:tcPr>
          <w:p w14:paraId="18817F2A" w14:textId="77777777" w:rsidR="004029BA" w:rsidRPr="004029BA" w:rsidRDefault="004029BA" w:rsidP="004029BA">
            <w:pPr>
              <w:spacing w:before="61" w:after="0" w:line="240" w:lineRule="auto"/>
              <w:ind w:left="56"/>
              <w:rPr>
                <w:rFonts w:ascii="Times New Roman" w:eastAsia="Times New Roman" w:hAnsi="Times New Roman" w:cs="Times New Roman"/>
                <w:sz w:val="24"/>
                <w:szCs w:val="24"/>
              </w:rPr>
            </w:pPr>
            <w:r w:rsidRPr="004029BA">
              <w:rPr>
                <w:rFonts w:eastAsia="Times New Roman"/>
                <w:b/>
                <w:bCs/>
                <w:color w:val="000000"/>
                <w:sz w:val="18"/>
                <w:szCs w:val="18"/>
              </w:rPr>
              <w:t>ESF Objectives</w:t>
            </w:r>
          </w:p>
        </w:tc>
        <w:tc>
          <w:tcPr>
            <w:tcW w:w="1845" w:type="dxa"/>
            <w:tcBorders>
              <w:top w:val="single" w:sz="12" w:space="0" w:color="029676" w:themeColor="accent4"/>
              <w:left w:val="single" w:sz="12" w:space="0" w:color="84ACB6"/>
              <w:bottom w:val="single" w:sz="12" w:space="0" w:color="029676" w:themeColor="accent4"/>
              <w:right w:val="single" w:sz="12" w:space="0" w:color="84ACB6"/>
            </w:tcBorders>
            <w:hideMark/>
          </w:tcPr>
          <w:p w14:paraId="3AF8306C" w14:textId="77777777" w:rsidR="004029BA" w:rsidRPr="004029BA" w:rsidRDefault="004029BA" w:rsidP="004029BA">
            <w:pPr>
              <w:spacing w:before="61" w:after="0" w:line="240" w:lineRule="auto"/>
              <w:ind w:left="56"/>
              <w:rPr>
                <w:rFonts w:ascii="Times New Roman" w:eastAsia="Times New Roman" w:hAnsi="Times New Roman" w:cs="Times New Roman"/>
                <w:sz w:val="24"/>
                <w:szCs w:val="24"/>
              </w:rPr>
            </w:pPr>
            <w:r w:rsidRPr="004029BA">
              <w:rPr>
                <w:rFonts w:eastAsia="Times New Roman"/>
                <w:b/>
                <w:bCs/>
                <w:color w:val="000000"/>
                <w:sz w:val="18"/>
                <w:szCs w:val="18"/>
              </w:rPr>
              <w:t>National Laws and Requirements</w:t>
            </w:r>
          </w:p>
        </w:tc>
        <w:tc>
          <w:tcPr>
            <w:tcW w:w="1844" w:type="dxa"/>
            <w:tcBorders>
              <w:top w:val="single" w:sz="12" w:space="0" w:color="029676" w:themeColor="accent4"/>
              <w:left w:val="single" w:sz="12" w:space="0" w:color="84ACB6"/>
              <w:bottom w:val="single" w:sz="12" w:space="0" w:color="029676" w:themeColor="accent4"/>
              <w:right w:val="single" w:sz="12" w:space="0" w:color="84ACB6"/>
            </w:tcBorders>
            <w:hideMark/>
          </w:tcPr>
          <w:p w14:paraId="5E66619F" w14:textId="77777777" w:rsidR="004029BA" w:rsidRPr="004029BA" w:rsidRDefault="004029BA" w:rsidP="004029BA">
            <w:pPr>
              <w:spacing w:before="61" w:after="0" w:line="240" w:lineRule="auto"/>
              <w:ind w:left="56"/>
              <w:rPr>
                <w:rFonts w:ascii="Times New Roman" w:eastAsia="Times New Roman" w:hAnsi="Times New Roman" w:cs="Times New Roman"/>
                <w:sz w:val="24"/>
                <w:szCs w:val="24"/>
              </w:rPr>
            </w:pPr>
            <w:r w:rsidRPr="004029BA">
              <w:rPr>
                <w:rFonts w:eastAsia="Times New Roman"/>
                <w:b/>
                <w:bCs/>
                <w:color w:val="000000"/>
                <w:sz w:val="18"/>
                <w:szCs w:val="18"/>
              </w:rPr>
              <w:t>Gaps</w:t>
            </w:r>
          </w:p>
        </w:tc>
        <w:tc>
          <w:tcPr>
            <w:tcW w:w="3117" w:type="dxa"/>
            <w:tcBorders>
              <w:top w:val="single" w:sz="12" w:space="0" w:color="029676" w:themeColor="accent4"/>
              <w:left w:val="single" w:sz="12" w:space="0" w:color="84ACB6"/>
              <w:bottom w:val="single" w:sz="12" w:space="0" w:color="029676" w:themeColor="accent4"/>
              <w:right w:val="single" w:sz="12" w:space="0" w:color="84ACB6"/>
            </w:tcBorders>
            <w:hideMark/>
          </w:tcPr>
          <w:p w14:paraId="18BBE80E" w14:textId="77777777" w:rsidR="004029BA" w:rsidRPr="004029BA" w:rsidRDefault="004029BA" w:rsidP="004029BA">
            <w:pPr>
              <w:spacing w:before="61" w:after="0" w:line="240" w:lineRule="auto"/>
              <w:ind w:left="55"/>
              <w:rPr>
                <w:rFonts w:ascii="Times New Roman" w:eastAsia="Times New Roman" w:hAnsi="Times New Roman" w:cs="Times New Roman"/>
                <w:sz w:val="24"/>
                <w:szCs w:val="24"/>
              </w:rPr>
            </w:pPr>
            <w:r w:rsidRPr="004029BA">
              <w:rPr>
                <w:rFonts w:eastAsia="Times New Roman"/>
                <w:b/>
                <w:bCs/>
                <w:color w:val="000000"/>
                <w:sz w:val="18"/>
                <w:szCs w:val="18"/>
              </w:rPr>
              <w:t>Recommended Actions</w:t>
            </w:r>
          </w:p>
        </w:tc>
      </w:tr>
      <w:tr w:rsidR="00531738" w:rsidRPr="004029BA" w14:paraId="1C0911C0" w14:textId="77777777" w:rsidTr="00BE334A">
        <w:trPr>
          <w:trHeight w:val="216"/>
        </w:trPr>
        <w:tc>
          <w:tcPr>
            <w:tcW w:w="9624" w:type="dxa"/>
            <w:gridSpan w:val="4"/>
            <w:tcBorders>
              <w:left w:val="single" w:sz="12" w:space="0" w:color="029676" w:themeColor="accent4"/>
              <w:right w:val="single" w:sz="12" w:space="0" w:color="029676" w:themeColor="accent4"/>
            </w:tcBorders>
            <w:shd w:val="clear" w:color="auto" w:fill="D1E7A8" w:themeFill="accent2" w:themeFillTint="66"/>
            <w:hideMark/>
          </w:tcPr>
          <w:p w14:paraId="631F6181" w14:textId="77777777" w:rsidR="004029BA" w:rsidRPr="004029BA" w:rsidRDefault="004029BA" w:rsidP="004029BA">
            <w:pPr>
              <w:spacing w:after="0" w:line="0" w:lineRule="auto"/>
              <w:ind w:left="4145"/>
              <w:rPr>
                <w:rFonts w:ascii="Times New Roman" w:eastAsia="Times New Roman" w:hAnsi="Times New Roman" w:cs="Times New Roman"/>
                <w:b/>
                <w:bCs/>
                <w:sz w:val="24"/>
                <w:szCs w:val="24"/>
              </w:rPr>
            </w:pPr>
            <w:r w:rsidRPr="004029BA">
              <w:rPr>
                <w:rFonts w:eastAsia="Times New Roman"/>
                <w:b/>
                <w:bCs/>
                <w:color w:val="000000"/>
                <w:sz w:val="5"/>
                <w:szCs w:val="5"/>
              </w:rPr>
              <w:tab/>
            </w:r>
            <w:r w:rsidRPr="004029BA">
              <w:rPr>
                <w:rFonts w:eastAsia="Times New Roman"/>
                <w:b/>
                <w:bCs/>
                <w:color w:val="000000"/>
                <w:sz w:val="5"/>
                <w:szCs w:val="5"/>
              </w:rPr>
              <w:tab/>
            </w:r>
          </w:p>
          <w:p w14:paraId="45EC79CA" w14:textId="77777777" w:rsidR="004029BA" w:rsidRPr="004029BA" w:rsidRDefault="004029BA" w:rsidP="004029BA">
            <w:pPr>
              <w:spacing w:before="16" w:after="0" w:line="240" w:lineRule="auto"/>
              <w:ind w:left="71"/>
              <w:rPr>
                <w:rFonts w:ascii="Times New Roman" w:eastAsia="Times New Roman" w:hAnsi="Times New Roman" w:cs="Times New Roman"/>
                <w:b/>
                <w:bCs/>
                <w:sz w:val="24"/>
                <w:szCs w:val="24"/>
              </w:rPr>
            </w:pPr>
            <w:r w:rsidRPr="004029BA">
              <w:rPr>
                <w:rFonts w:eastAsia="Times New Roman"/>
                <w:b/>
                <w:bCs/>
                <w:color w:val="000000"/>
                <w:sz w:val="18"/>
                <w:szCs w:val="18"/>
                <w:shd w:val="clear" w:color="auto" w:fill="D1E7A8" w:themeFill="accent2" w:themeFillTint="66"/>
              </w:rPr>
              <w:t>ESS1: Assessment and Management of Environmental and Social Risks and Impacts</w:t>
            </w:r>
          </w:p>
        </w:tc>
      </w:tr>
      <w:tr w:rsidR="002056F2" w:rsidRPr="004029BA" w14:paraId="70B57E11" w14:textId="77777777" w:rsidTr="00FB66C9">
        <w:trPr>
          <w:trHeight w:val="5580"/>
        </w:trPr>
        <w:tc>
          <w:tcPr>
            <w:tcW w:w="2818"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hideMark/>
          </w:tcPr>
          <w:p w14:paraId="22FAC4A6" w14:textId="77777777" w:rsidR="004029BA" w:rsidRPr="004029BA" w:rsidRDefault="004029BA" w:rsidP="00C97A70">
            <w:pPr>
              <w:numPr>
                <w:ilvl w:val="0"/>
                <w:numId w:val="100"/>
              </w:numPr>
              <w:spacing w:before="33" w:after="0" w:line="240" w:lineRule="auto"/>
              <w:ind w:left="254" w:right="27" w:hanging="142"/>
              <w:jc w:val="both"/>
              <w:textAlignment w:val="baseline"/>
              <w:rPr>
                <w:rFonts w:eastAsia="Times New Roman"/>
                <w:color w:val="000000"/>
                <w:sz w:val="18"/>
                <w:szCs w:val="18"/>
              </w:rPr>
            </w:pPr>
            <w:r w:rsidRPr="004029BA">
              <w:rPr>
                <w:rFonts w:eastAsia="Times New Roman"/>
                <w:color w:val="000000"/>
                <w:sz w:val="18"/>
                <w:szCs w:val="18"/>
              </w:rPr>
              <w:t>To identify, evaluate and manage the environment and social risks and impacts of the project in a manner consistent with the ESSs.</w:t>
            </w:r>
          </w:p>
          <w:p w14:paraId="0956DC3D" w14:textId="77777777" w:rsidR="004029BA" w:rsidRPr="004029BA" w:rsidRDefault="004029BA" w:rsidP="00C97A70">
            <w:pPr>
              <w:numPr>
                <w:ilvl w:val="0"/>
                <w:numId w:val="100"/>
              </w:numPr>
              <w:spacing w:before="2" w:after="0" w:line="240" w:lineRule="auto"/>
              <w:ind w:left="254" w:hanging="142"/>
              <w:textAlignment w:val="baseline"/>
              <w:rPr>
                <w:rFonts w:eastAsia="Times New Roman"/>
                <w:color w:val="000000"/>
                <w:sz w:val="18"/>
                <w:szCs w:val="18"/>
              </w:rPr>
            </w:pPr>
            <w:r w:rsidRPr="004029BA">
              <w:rPr>
                <w:rFonts w:eastAsia="Times New Roman"/>
                <w:color w:val="000000"/>
                <w:sz w:val="18"/>
                <w:szCs w:val="18"/>
              </w:rPr>
              <w:t>To adopt a mitigation hierarchy approach to:</w:t>
            </w:r>
          </w:p>
          <w:p w14:paraId="644BD205" w14:textId="673B5C7B" w:rsidR="004029BA" w:rsidRPr="004029BA" w:rsidRDefault="004029BA" w:rsidP="00C97A70">
            <w:pPr>
              <w:numPr>
                <w:ilvl w:val="1"/>
                <w:numId w:val="101"/>
              </w:numPr>
              <w:spacing w:after="0" w:line="240" w:lineRule="auto"/>
              <w:ind w:left="254" w:hanging="142"/>
              <w:jc w:val="both"/>
              <w:textAlignment w:val="baseline"/>
              <w:rPr>
                <w:rFonts w:eastAsia="Times New Roman"/>
                <w:color w:val="000000"/>
                <w:sz w:val="18"/>
                <w:szCs w:val="18"/>
              </w:rPr>
            </w:pPr>
            <w:r w:rsidRPr="004029BA">
              <w:rPr>
                <w:rFonts w:eastAsia="Times New Roman"/>
                <w:color w:val="000000"/>
                <w:sz w:val="18"/>
                <w:szCs w:val="18"/>
              </w:rPr>
              <w:t>Anticipate and avoid risks and impacts</w:t>
            </w:r>
          </w:p>
          <w:p w14:paraId="4BC4FD0E" w14:textId="6B57C501" w:rsidR="004029BA" w:rsidRPr="004029BA" w:rsidRDefault="004029BA" w:rsidP="00C97A70">
            <w:pPr>
              <w:numPr>
                <w:ilvl w:val="1"/>
                <w:numId w:val="101"/>
              </w:numPr>
              <w:spacing w:before="3" w:after="0" w:line="240" w:lineRule="auto"/>
              <w:ind w:left="254" w:right="32" w:hanging="142"/>
              <w:jc w:val="both"/>
              <w:textAlignment w:val="baseline"/>
              <w:rPr>
                <w:rFonts w:eastAsia="Times New Roman"/>
                <w:color w:val="000000"/>
                <w:sz w:val="18"/>
                <w:szCs w:val="18"/>
              </w:rPr>
            </w:pPr>
            <w:r w:rsidRPr="004029BA">
              <w:rPr>
                <w:rFonts w:eastAsia="Times New Roman"/>
                <w:color w:val="000000"/>
                <w:sz w:val="18"/>
                <w:szCs w:val="18"/>
              </w:rPr>
              <w:t>Where avoidance is not possible, minimize or reduce risks and impacts to acceptable levels</w:t>
            </w:r>
          </w:p>
          <w:p w14:paraId="59148CB7" w14:textId="52B0F316" w:rsidR="004029BA" w:rsidRPr="004029BA" w:rsidRDefault="004029BA" w:rsidP="00245C92">
            <w:pPr>
              <w:spacing w:before="7" w:after="0" w:line="240" w:lineRule="auto"/>
              <w:ind w:left="280" w:right="31"/>
              <w:jc w:val="both"/>
              <w:textAlignment w:val="baseline"/>
              <w:rPr>
                <w:rFonts w:eastAsia="Times New Roman"/>
                <w:color w:val="000000"/>
                <w:sz w:val="18"/>
                <w:szCs w:val="18"/>
              </w:rPr>
            </w:pPr>
            <w:r w:rsidRPr="004029BA">
              <w:rPr>
                <w:rFonts w:eastAsia="Times New Roman"/>
                <w:color w:val="000000"/>
                <w:sz w:val="18"/>
                <w:szCs w:val="18"/>
              </w:rPr>
              <w:t>Once risks and impacts have been minimized or reduced, mitigate</w:t>
            </w:r>
            <w:r w:rsidR="00245C92">
              <w:rPr>
                <w:rFonts w:eastAsia="Times New Roman"/>
                <w:color w:val="000000"/>
                <w:sz w:val="18"/>
                <w:szCs w:val="18"/>
              </w:rPr>
              <w:t xml:space="preserve"> and w</w:t>
            </w:r>
            <w:r w:rsidRPr="004029BA">
              <w:rPr>
                <w:rFonts w:eastAsia="Times New Roman"/>
                <w:color w:val="000000"/>
                <w:sz w:val="18"/>
                <w:szCs w:val="18"/>
              </w:rPr>
              <w:t xml:space="preserve">here significant residual impacts remain, compensate </w:t>
            </w:r>
            <w:proofErr w:type="gramStart"/>
            <w:r w:rsidRPr="004029BA">
              <w:rPr>
                <w:rFonts w:eastAsia="Times New Roman"/>
                <w:color w:val="000000"/>
                <w:sz w:val="18"/>
                <w:szCs w:val="18"/>
              </w:rPr>
              <w:t>for</w:t>
            </w:r>
            <w:proofErr w:type="gramEnd"/>
            <w:r w:rsidRPr="004029BA">
              <w:rPr>
                <w:rFonts w:eastAsia="Times New Roman"/>
                <w:color w:val="000000"/>
                <w:sz w:val="18"/>
                <w:szCs w:val="18"/>
              </w:rPr>
              <w:t xml:space="preserve"> or offset them, where technically and financially feasible.</w:t>
            </w:r>
          </w:p>
          <w:p w14:paraId="046722A0" w14:textId="77777777" w:rsidR="004029BA" w:rsidRPr="004029BA" w:rsidRDefault="004029BA" w:rsidP="00C97A70">
            <w:pPr>
              <w:numPr>
                <w:ilvl w:val="0"/>
                <w:numId w:val="101"/>
              </w:numPr>
              <w:spacing w:before="1" w:after="0" w:line="240" w:lineRule="auto"/>
              <w:ind w:left="254" w:right="30" w:hanging="142"/>
              <w:jc w:val="both"/>
              <w:textAlignment w:val="baseline"/>
              <w:rPr>
                <w:rFonts w:eastAsia="Times New Roman"/>
                <w:color w:val="000000"/>
                <w:sz w:val="18"/>
                <w:szCs w:val="18"/>
              </w:rPr>
            </w:pPr>
            <w:r w:rsidRPr="004029BA">
              <w:rPr>
                <w:rFonts w:eastAsia="Times New Roman"/>
                <w:color w:val="000000"/>
                <w:sz w:val="18"/>
                <w:szCs w:val="18"/>
              </w:rPr>
              <w:t>To adopt differentiated measures so that adverse impacts do not fall disproportionately on the disadvantaged or vulnerable, and they are not disadvantaged in sharing development benefits and opportunities resulting from the project.</w:t>
            </w:r>
          </w:p>
          <w:p w14:paraId="03A7F4F3" w14:textId="77777777" w:rsidR="004029BA" w:rsidRPr="004029BA" w:rsidRDefault="004029BA" w:rsidP="00C97A70">
            <w:pPr>
              <w:numPr>
                <w:ilvl w:val="0"/>
                <w:numId w:val="101"/>
              </w:numPr>
              <w:spacing w:after="0" w:line="240" w:lineRule="auto"/>
              <w:ind w:left="254" w:right="27" w:hanging="142"/>
              <w:jc w:val="both"/>
              <w:textAlignment w:val="baseline"/>
              <w:rPr>
                <w:rFonts w:eastAsia="Times New Roman"/>
                <w:color w:val="000000"/>
                <w:sz w:val="18"/>
                <w:szCs w:val="18"/>
              </w:rPr>
            </w:pPr>
            <w:r w:rsidRPr="004029BA">
              <w:rPr>
                <w:rFonts w:eastAsia="Times New Roman"/>
                <w:color w:val="000000"/>
                <w:sz w:val="18"/>
                <w:szCs w:val="18"/>
              </w:rPr>
              <w:t xml:space="preserve">To utilize national environmental and social institutions, systems, laws, regulations and procedures in the assessment, </w:t>
            </w:r>
            <w:proofErr w:type="gramStart"/>
            <w:r w:rsidRPr="004029BA">
              <w:rPr>
                <w:rFonts w:eastAsia="Times New Roman"/>
                <w:color w:val="000000"/>
                <w:sz w:val="18"/>
                <w:szCs w:val="18"/>
              </w:rPr>
              <w:t>development</w:t>
            </w:r>
            <w:proofErr w:type="gramEnd"/>
            <w:r w:rsidRPr="004029BA">
              <w:rPr>
                <w:rFonts w:eastAsia="Times New Roman"/>
                <w:color w:val="000000"/>
                <w:sz w:val="18"/>
                <w:szCs w:val="18"/>
              </w:rPr>
              <w:t xml:space="preserve"> and implementation of projects, whenever appropriate.</w:t>
            </w:r>
          </w:p>
          <w:p w14:paraId="4DA3480A" w14:textId="77777777" w:rsidR="004029BA" w:rsidRDefault="004029BA" w:rsidP="00C97A70">
            <w:pPr>
              <w:numPr>
                <w:ilvl w:val="0"/>
                <w:numId w:val="101"/>
              </w:numPr>
              <w:spacing w:before="36" w:after="0" w:line="240" w:lineRule="auto"/>
              <w:ind w:left="254" w:right="26" w:hanging="142"/>
              <w:jc w:val="both"/>
              <w:textAlignment w:val="baseline"/>
              <w:rPr>
                <w:rFonts w:eastAsia="Times New Roman"/>
                <w:color w:val="000000"/>
                <w:sz w:val="18"/>
                <w:szCs w:val="18"/>
              </w:rPr>
            </w:pPr>
            <w:r w:rsidRPr="004029BA">
              <w:rPr>
                <w:rFonts w:eastAsia="Times New Roman"/>
                <w:color w:val="000000"/>
                <w:sz w:val="18"/>
                <w:szCs w:val="18"/>
              </w:rPr>
              <w:t>To promote improved environmental and social performance, in ways which recognize and enhance Borrower capacity.</w:t>
            </w:r>
          </w:p>
          <w:p w14:paraId="5D6CB0D1" w14:textId="0EB84106" w:rsidR="0064783D" w:rsidRPr="004029BA" w:rsidRDefault="0064783D" w:rsidP="0064783D">
            <w:pPr>
              <w:spacing w:before="36" w:after="0" w:line="240" w:lineRule="auto"/>
              <w:ind w:right="26"/>
              <w:jc w:val="both"/>
              <w:textAlignment w:val="baseline"/>
              <w:rPr>
                <w:rFonts w:eastAsia="Times New Roman"/>
                <w:color w:val="000000"/>
                <w:sz w:val="18"/>
                <w:szCs w:val="18"/>
              </w:rPr>
            </w:pPr>
          </w:p>
        </w:tc>
        <w:tc>
          <w:tcPr>
            <w:tcW w:w="1845"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hideMark/>
          </w:tcPr>
          <w:p w14:paraId="5B98EBAE" w14:textId="77777777" w:rsidR="00D92399" w:rsidRDefault="00D92399" w:rsidP="00D92399">
            <w:pPr>
              <w:spacing w:before="31" w:after="0" w:line="240" w:lineRule="auto"/>
              <w:ind w:left="56" w:right="128"/>
              <w:rPr>
                <w:rFonts w:eastAsia="Times New Roman"/>
                <w:color w:val="000000"/>
                <w:sz w:val="18"/>
                <w:szCs w:val="18"/>
              </w:rPr>
            </w:pPr>
          </w:p>
          <w:p w14:paraId="673AC603" w14:textId="77777777" w:rsidR="00D92399" w:rsidRDefault="00D92399" w:rsidP="00D92399">
            <w:pPr>
              <w:spacing w:before="31" w:after="0" w:line="240" w:lineRule="auto"/>
              <w:ind w:left="56" w:right="128"/>
              <w:rPr>
                <w:rFonts w:eastAsia="Times New Roman"/>
                <w:color w:val="000000"/>
                <w:sz w:val="18"/>
                <w:szCs w:val="18"/>
              </w:rPr>
            </w:pPr>
          </w:p>
          <w:p w14:paraId="24B5A540" w14:textId="77777777" w:rsidR="00F6160E" w:rsidRDefault="004029BA" w:rsidP="00D92399">
            <w:pPr>
              <w:spacing w:before="31" w:after="0" w:line="240" w:lineRule="auto"/>
              <w:ind w:left="56" w:right="128"/>
              <w:rPr>
                <w:rFonts w:eastAsia="Times New Roman"/>
                <w:color w:val="000000"/>
                <w:sz w:val="18"/>
                <w:szCs w:val="18"/>
              </w:rPr>
            </w:pPr>
            <w:r w:rsidRPr="004029BA">
              <w:rPr>
                <w:rFonts w:eastAsia="Times New Roman"/>
                <w:color w:val="000000"/>
                <w:sz w:val="18"/>
                <w:szCs w:val="18"/>
              </w:rPr>
              <w:t xml:space="preserve">Law on EIA </w:t>
            </w:r>
          </w:p>
          <w:p w14:paraId="2DC83804" w14:textId="46FAF5D4" w:rsidR="004029BA" w:rsidRPr="004029BA" w:rsidRDefault="004029BA" w:rsidP="00D92399">
            <w:pPr>
              <w:spacing w:before="31" w:after="0" w:line="240" w:lineRule="auto"/>
              <w:ind w:left="56" w:right="128"/>
              <w:rPr>
                <w:rFonts w:ascii="Times New Roman" w:eastAsia="Times New Roman" w:hAnsi="Times New Roman" w:cs="Times New Roman"/>
                <w:sz w:val="24"/>
                <w:szCs w:val="24"/>
              </w:rPr>
            </w:pPr>
            <w:r w:rsidRPr="004029BA">
              <w:rPr>
                <w:rFonts w:eastAsia="Times New Roman"/>
                <w:color w:val="000000"/>
                <w:sz w:val="18"/>
                <w:szCs w:val="18"/>
              </w:rPr>
              <w:t>Decrees and lists</w:t>
            </w:r>
          </w:p>
        </w:tc>
        <w:tc>
          <w:tcPr>
            <w:tcW w:w="1844"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hideMark/>
          </w:tcPr>
          <w:p w14:paraId="7519AF1E" w14:textId="04D3FA9F" w:rsidR="004029BA" w:rsidRPr="004029BA" w:rsidRDefault="1E2A1C98" w:rsidP="004029BA">
            <w:pPr>
              <w:spacing w:before="31" w:after="0" w:line="240" w:lineRule="auto"/>
              <w:ind w:left="56" w:right="27"/>
              <w:jc w:val="both"/>
              <w:rPr>
                <w:rFonts w:ascii="Times New Roman" w:eastAsia="Times New Roman" w:hAnsi="Times New Roman" w:cs="Times New Roman"/>
                <w:sz w:val="24"/>
                <w:szCs w:val="24"/>
              </w:rPr>
            </w:pPr>
            <w:r w:rsidRPr="252FACAC">
              <w:rPr>
                <w:rFonts w:eastAsia="Times New Roman"/>
                <w:color w:val="000000" w:themeColor="text1"/>
                <w:sz w:val="18"/>
                <w:szCs w:val="18"/>
              </w:rPr>
              <w:t>Public consultations on project design</w:t>
            </w:r>
            <w:r w:rsidR="217B791D" w:rsidRPr="252FACAC">
              <w:rPr>
                <w:rFonts w:eastAsia="Times New Roman"/>
                <w:color w:val="000000" w:themeColor="text1"/>
                <w:sz w:val="18"/>
                <w:szCs w:val="18"/>
              </w:rPr>
              <w:t xml:space="preserve"> are not requested.</w:t>
            </w:r>
          </w:p>
          <w:p w14:paraId="755FFE8B" w14:textId="77777777" w:rsidR="004029BA" w:rsidRPr="004029BA" w:rsidRDefault="004029BA" w:rsidP="004029BA">
            <w:pPr>
              <w:spacing w:after="0" w:line="240" w:lineRule="auto"/>
              <w:ind w:left="56" w:right="29"/>
              <w:jc w:val="both"/>
              <w:rPr>
                <w:rFonts w:ascii="Times New Roman" w:eastAsia="Times New Roman" w:hAnsi="Times New Roman" w:cs="Times New Roman"/>
                <w:sz w:val="24"/>
                <w:szCs w:val="24"/>
              </w:rPr>
            </w:pPr>
            <w:r w:rsidRPr="004029BA">
              <w:rPr>
                <w:rFonts w:eastAsia="Times New Roman"/>
                <w:color w:val="000000"/>
                <w:sz w:val="18"/>
                <w:szCs w:val="18"/>
              </w:rPr>
              <w:t>Social impact assessment is not required</w:t>
            </w:r>
          </w:p>
          <w:p w14:paraId="7EB50304" w14:textId="5E1BAD4C" w:rsidR="004029BA" w:rsidRPr="004029BA" w:rsidRDefault="1E2A1C98" w:rsidP="004029BA">
            <w:pPr>
              <w:spacing w:after="0" w:line="240" w:lineRule="auto"/>
              <w:ind w:left="56" w:right="29"/>
              <w:jc w:val="both"/>
              <w:rPr>
                <w:rFonts w:ascii="Times New Roman" w:eastAsia="Times New Roman" w:hAnsi="Times New Roman" w:cs="Times New Roman"/>
                <w:sz w:val="24"/>
                <w:szCs w:val="24"/>
              </w:rPr>
            </w:pPr>
            <w:r w:rsidRPr="252FACAC">
              <w:rPr>
                <w:rFonts w:eastAsia="Times New Roman"/>
                <w:color w:val="000000" w:themeColor="text1"/>
                <w:sz w:val="18"/>
                <w:szCs w:val="18"/>
              </w:rPr>
              <w:t xml:space="preserve">Small scale activities that may not require </w:t>
            </w:r>
            <w:r w:rsidR="414F0301" w:rsidRPr="252FACAC">
              <w:rPr>
                <w:rFonts w:eastAsia="Times New Roman"/>
                <w:color w:val="000000" w:themeColor="text1"/>
                <w:sz w:val="18"/>
                <w:szCs w:val="18"/>
              </w:rPr>
              <w:t>specific measures</w:t>
            </w:r>
            <w:r w:rsidRPr="252FACAC">
              <w:rPr>
                <w:rFonts w:eastAsia="Times New Roman"/>
                <w:color w:val="000000" w:themeColor="text1"/>
                <w:sz w:val="18"/>
                <w:szCs w:val="18"/>
              </w:rPr>
              <w:t xml:space="preserve"> as per Serbian law</w:t>
            </w:r>
            <w:r w:rsidR="23D978CF" w:rsidRPr="252FACAC">
              <w:rPr>
                <w:rFonts w:eastAsia="Times New Roman"/>
                <w:color w:val="000000" w:themeColor="text1"/>
                <w:sz w:val="18"/>
                <w:szCs w:val="18"/>
              </w:rPr>
              <w:t>,</w:t>
            </w:r>
            <w:r w:rsidRPr="252FACAC">
              <w:rPr>
                <w:rFonts w:eastAsia="Times New Roman"/>
                <w:color w:val="000000" w:themeColor="text1"/>
                <w:sz w:val="18"/>
                <w:szCs w:val="18"/>
              </w:rPr>
              <w:t xml:space="preserve"> but require an ESMP, ESMP Checklist or E&amp;S audit as per Bank ESF</w:t>
            </w:r>
          </w:p>
          <w:p w14:paraId="0141BFA5" w14:textId="77777777" w:rsidR="004029BA" w:rsidRPr="004029BA" w:rsidRDefault="004029BA" w:rsidP="004029BA">
            <w:pPr>
              <w:spacing w:before="1" w:after="0" w:line="240" w:lineRule="auto"/>
              <w:ind w:left="56" w:right="28"/>
              <w:jc w:val="both"/>
              <w:rPr>
                <w:rFonts w:ascii="Times New Roman" w:eastAsia="Times New Roman" w:hAnsi="Times New Roman" w:cs="Times New Roman"/>
                <w:sz w:val="24"/>
                <w:szCs w:val="24"/>
              </w:rPr>
            </w:pPr>
            <w:r w:rsidRPr="004029BA">
              <w:rPr>
                <w:rFonts w:eastAsia="Times New Roman"/>
                <w:color w:val="000000"/>
                <w:sz w:val="18"/>
                <w:szCs w:val="18"/>
              </w:rPr>
              <w:t>Associated facilities are not covered</w:t>
            </w:r>
          </w:p>
        </w:tc>
        <w:tc>
          <w:tcPr>
            <w:tcW w:w="3117"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hideMark/>
          </w:tcPr>
          <w:p w14:paraId="5261D4E9" w14:textId="711065CF" w:rsidR="004029BA" w:rsidRPr="004029BA" w:rsidRDefault="004029BA" w:rsidP="004029BA">
            <w:pPr>
              <w:spacing w:before="31" w:after="0" w:line="240" w:lineRule="auto"/>
              <w:ind w:left="55" w:right="29"/>
              <w:jc w:val="both"/>
              <w:rPr>
                <w:rFonts w:ascii="Times New Roman" w:eastAsia="Times New Roman" w:hAnsi="Times New Roman" w:cs="Times New Roman"/>
                <w:sz w:val="24"/>
                <w:szCs w:val="24"/>
              </w:rPr>
            </w:pPr>
            <w:r w:rsidRPr="004029BA">
              <w:rPr>
                <w:rFonts w:eastAsia="Times New Roman"/>
                <w:color w:val="000000"/>
                <w:sz w:val="18"/>
                <w:szCs w:val="18"/>
              </w:rPr>
              <w:t>Stakeholder engagement and public consultations in accordance with the Stakeholder Engagement Plan (SEP) and Sub-project specific SEPs</w:t>
            </w:r>
          </w:p>
          <w:p w14:paraId="0E31E2CA" w14:textId="77777777" w:rsidR="004029BA" w:rsidRPr="004029BA" w:rsidRDefault="004029BA" w:rsidP="004029BA">
            <w:pPr>
              <w:spacing w:after="0" w:line="240" w:lineRule="auto"/>
              <w:ind w:left="55"/>
              <w:jc w:val="both"/>
              <w:rPr>
                <w:rFonts w:ascii="Times New Roman" w:eastAsia="Times New Roman" w:hAnsi="Times New Roman" w:cs="Times New Roman"/>
                <w:sz w:val="24"/>
                <w:szCs w:val="24"/>
              </w:rPr>
            </w:pPr>
            <w:r w:rsidRPr="004029BA">
              <w:rPr>
                <w:rFonts w:eastAsia="Times New Roman"/>
                <w:color w:val="000000"/>
                <w:sz w:val="18"/>
                <w:szCs w:val="18"/>
              </w:rPr>
              <w:t>Conduct Social Impact Assessment</w:t>
            </w:r>
          </w:p>
          <w:p w14:paraId="68427B5D" w14:textId="658C5B81" w:rsidR="004029BA" w:rsidRPr="004029BA" w:rsidRDefault="1E2A1C98" w:rsidP="252FACAC">
            <w:pPr>
              <w:spacing w:before="1" w:after="0" w:line="240" w:lineRule="auto"/>
              <w:ind w:left="55" w:right="-61"/>
              <w:jc w:val="both"/>
              <w:rPr>
                <w:rFonts w:eastAsia="Times New Roman"/>
                <w:color w:val="000000" w:themeColor="text1"/>
                <w:sz w:val="18"/>
                <w:szCs w:val="18"/>
              </w:rPr>
            </w:pPr>
            <w:r w:rsidRPr="252FACAC">
              <w:rPr>
                <w:rFonts w:eastAsia="Times New Roman"/>
                <w:color w:val="000000" w:themeColor="text1"/>
                <w:sz w:val="18"/>
                <w:szCs w:val="18"/>
              </w:rPr>
              <w:t>Prepare E&amp;S management instruments in line with the WB ESF and this ESMF</w:t>
            </w:r>
            <w:r w:rsidR="08CEC369" w:rsidRPr="252FACAC">
              <w:rPr>
                <w:rFonts w:eastAsia="Times New Roman"/>
                <w:color w:val="000000" w:themeColor="text1"/>
                <w:sz w:val="18"/>
                <w:szCs w:val="18"/>
              </w:rPr>
              <w:t xml:space="preserve"> </w:t>
            </w:r>
            <w:proofErr w:type="spellStart"/>
            <w:r w:rsidR="08CEC369" w:rsidRPr="252FACAC">
              <w:rPr>
                <w:rFonts w:eastAsia="Times New Roman"/>
                <w:color w:val="000000" w:themeColor="text1"/>
                <w:sz w:val="18"/>
                <w:szCs w:val="18"/>
              </w:rPr>
              <w:t>sucha</w:t>
            </w:r>
            <w:proofErr w:type="spellEnd"/>
            <w:r w:rsidR="08CEC369" w:rsidRPr="252FACAC">
              <w:rPr>
                <w:rFonts w:eastAsia="Times New Roman"/>
                <w:color w:val="000000" w:themeColor="text1"/>
                <w:sz w:val="18"/>
                <w:szCs w:val="18"/>
              </w:rPr>
              <w:t xml:space="preserve"> are ESMP, ESMP Checklist or E&amp;S screening</w:t>
            </w:r>
          </w:p>
          <w:p w14:paraId="2AD60CCA" w14:textId="42820963" w:rsidR="004029BA" w:rsidRPr="004029BA" w:rsidRDefault="004029BA" w:rsidP="252FACAC">
            <w:pPr>
              <w:spacing w:before="1" w:after="0" w:line="240" w:lineRule="auto"/>
              <w:ind w:left="55" w:right="-61"/>
              <w:jc w:val="both"/>
              <w:rPr>
                <w:rFonts w:eastAsia="Times New Roman"/>
                <w:color w:val="000000" w:themeColor="text1"/>
                <w:sz w:val="18"/>
                <w:szCs w:val="18"/>
              </w:rPr>
            </w:pPr>
          </w:p>
        </w:tc>
      </w:tr>
      <w:tr w:rsidR="004029BA" w:rsidRPr="004029BA" w14:paraId="3B461979" w14:textId="77777777" w:rsidTr="00BE334A">
        <w:trPr>
          <w:trHeight w:val="311"/>
        </w:trPr>
        <w:tc>
          <w:tcPr>
            <w:tcW w:w="9624" w:type="dxa"/>
            <w:gridSpan w:val="4"/>
            <w:tcBorders>
              <w:left w:val="single" w:sz="12" w:space="0" w:color="029676" w:themeColor="accent4"/>
              <w:right w:val="single" w:sz="12" w:space="0" w:color="029676" w:themeColor="accent4"/>
            </w:tcBorders>
            <w:shd w:val="clear" w:color="auto" w:fill="D1E7A8" w:themeFill="accent2" w:themeFillTint="66"/>
            <w:hideMark/>
          </w:tcPr>
          <w:p w14:paraId="7DB24676" w14:textId="618A5ADE" w:rsidR="004029BA" w:rsidRPr="004029BA" w:rsidRDefault="004029BA" w:rsidP="004029BA">
            <w:pPr>
              <w:spacing w:before="44" w:after="0" w:line="240" w:lineRule="auto"/>
              <w:ind w:left="71"/>
              <w:rPr>
                <w:rFonts w:ascii="Times New Roman" w:eastAsia="Times New Roman" w:hAnsi="Times New Roman" w:cs="Times New Roman"/>
                <w:b/>
                <w:bCs/>
                <w:sz w:val="24"/>
                <w:szCs w:val="24"/>
              </w:rPr>
            </w:pPr>
            <w:r w:rsidRPr="004029BA">
              <w:rPr>
                <w:rFonts w:eastAsia="Times New Roman"/>
                <w:b/>
                <w:bCs/>
                <w:color w:val="000000"/>
                <w:sz w:val="18"/>
                <w:szCs w:val="18"/>
              </w:rPr>
              <w:t xml:space="preserve">ESS2: </w:t>
            </w:r>
            <w:r w:rsidR="009A1CA7">
              <w:rPr>
                <w:rFonts w:eastAsia="Times New Roman"/>
                <w:b/>
                <w:bCs/>
                <w:color w:val="000000"/>
                <w:sz w:val="18"/>
                <w:szCs w:val="18"/>
              </w:rPr>
              <w:t>Labor</w:t>
            </w:r>
            <w:r w:rsidRPr="004029BA">
              <w:rPr>
                <w:rFonts w:eastAsia="Times New Roman"/>
                <w:b/>
                <w:bCs/>
                <w:color w:val="000000"/>
                <w:sz w:val="18"/>
                <w:szCs w:val="18"/>
              </w:rPr>
              <w:t xml:space="preserve"> and Working Conditions</w:t>
            </w:r>
          </w:p>
        </w:tc>
      </w:tr>
      <w:tr w:rsidR="00F6160E" w:rsidRPr="004029BA" w14:paraId="14E2BB01" w14:textId="77777777" w:rsidTr="00FB66C9">
        <w:trPr>
          <w:trHeight w:val="1891"/>
        </w:trPr>
        <w:tc>
          <w:tcPr>
            <w:tcW w:w="2818" w:type="dxa"/>
            <w:tcBorders>
              <w:top w:val="single" w:sz="12" w:space="0" w:color="029676" w:themeColor="accent4"/>
              <w:left w:val="single" w:sz="12" w:space="0" w:color="84ACB6"/>
              <w:bottom w:val="single" w:sz="12" w:space="0" w:color="84ACB6"/>
              <w:right w:val="single" w:sz="12" w:space="0" w:color="84ACB6"/>
            </w:tcBorders>
            <w:hideMark/>
          </w:tcPr>
          <w:p w14:paraId="0B4C137F" w14:textId="77777777" w:rsidR="004029BA" w:rsidRPr="004029BA" w:rsidRDefault="004029BA" w:rsidP="00C97A70">
            <w:pPr>
              <w:numPr>
                <w:ilvl w:val="0"/>
                <w:numId w:val="102"/>
              </w:numPr>
              <w:spacing w:before="30" w:after="0" w:line="240" w:lineRule="auto"/>
              <w:ind w:left="254" w:hanging="142"/>
              <w:textAlignment w:val="baseline"/>
              <w:rPr>
                <w:rFonts w:eastAsia="Times New Roman"/>
                <w:color w:val="000000"/>
                <w:sz w:val="18"/>
                <w:szCs w:val="18"/>
              </w:rPr>
            </w:pPr>
            <w:r w:rsidRPr="004029BA">
              <w:rPr>
                <w:rFonts w:eastAsia="Times New Roman"/>
                <w:color w:val="000000"/>
                <w:sz w:val="18"/>
                <w:szCs w:val="18"/>
              </w:rPr>
              <w:lastRenderedPageBreak/>
              <w:t>To promote safety and health at work.</w:t>
            </w:r>
          </w:p>
          <w:p w14:paraId="0094AF21" w14:textId="6A9A6B6E" w:rsidR="004029BA" w:rsidRPr="004029BA" w:rsidRDefault="1E2A1C98" w:rsidP="00C97A70">
            <w:pPr>
              <w:numPr>
                <w:ilvl w:val="0"/>
                <w:numId w:val="102"/>
              </w:numPr>
              <w:spacing w:before="3" w:after="0" w:line="240" w:lineRule="auto"/>
              <w:ind w:left="254" w:right="29" w:hanging="142"/>
              <w:textAlignment w:val="baseline"/>
              <w:rPr>
                <w:rFonts w:eastAsia="Times New Roman"/>
                <w:color w:val="000000"/>
                <w:sz w:val="18"/>
                <w:szCs w:val="18"/>
              </w:rPr>
            </w:pPr>
            <w:r w:rsidRPr="252FACAC">
              <w:rPr>
                <w:rFonts w:eastAsia="Times New Roman"/>
                <w:color w:val="000000" w:themeColor="text1"/>
                <w:sz w:val="18"/>
                <w:szCs w:val="18"/>
              </w:rPr>
              <w:t>To promote</w:t>
            </w:r>
            <w:r w:rsidR="00CF0202">
              <w:rPr>
                <w:rFonts w:eastAsia="Times New Roman"/>
                <w:color w:val="000000" w:themeColor="text1"/>
                <w:sz w:val="18"/>
                <w:szCs w:val="18"/>
              </w:rPr>
              <w:t xml:space="preserve"> </w:t>
            </w:r>
            <w:r w:rsidR="2DBFC091" w:rsidRPr="252FACAC">
              <w:rPr>
                <w:rFonts w:eastAsia="Times New Roman"/>
                <w:color w:val="000000" w:themeColor="text1"/>
                <w:sz w:val="18"/>
                <w:szCs w:val="18"/>
              </w:rPr>
              <w:t>fair</w:t>
            </w:r>
            <w:r w:rsidRPr="252FACAC">
              <w:rPr>
                <w:rFonts w:eastAsia="Times New Roman"/>
                <w:color w:val="000000" w:themeColor="text1"/>
                <w:sz w:val="18"/>
                <w:szCs w:val="18"/>
              </w:rPr>
              <w:t xml:space="preserve"> treatment, non-discrimination, and equal opportunit</w:t>
            </w:r>
            <w:r w:rsidR="79EE9339" w:rsidRPr="252FACAC">
              <w:rPr>
                <w:rFonts w:eastAsia="Times New Roman"/>
                <w:color w:val="000000" w:themeColor="text1"/>
                <w:sz w:val="18"/>
                <w:szCs w:val="18"/>
              </w:rPr>
              <w:t xml:space="preserve">ies </w:t>
            </w:r>
            <w:proofErr w:type="gramStart"/>
            <w:r w:rsidR="79EE9339" w:rsidRPr="252FACAC">
              <w:rPr>
                <w:rFonts w:eastAsia="Times New Roman"/>
                <w:color w:val="000000" w:themeColor="text1"/>
                <w:sz w:val="18"/>
                <w:szCs w:val="18"/>
              </w:rPr>
              <w:t xml:space="preserve">for </w:t>
            </w:r>
            <w:r w:rsidRPr="252FACAC">
              <w:rPr>
                <w:rFonts w:eastAsia="Times New Roman"/>
                <w:color w:val="000000" w:themeColor="text1"/>
                <w:sz w:val="18"/>
                <w:szCs w:val="18"/>
              </w:rPr>
              <w:t xml:space="preserve"> project</w:t>
            </w:r>
            <w:proofErr w:type="gramEnd"/>
            <w:r w:rsidRPr="252FACAC">
              <w:rPr>
                <w:rFonts w:eastAsia="Times New Roman"/>
                <w:color w:val="000000" w:themeColor="text1"/>
                <w:sz w:val="18"/>
                <w:szCs w:val="18"/>
              </w:rPr>
              <w:t xml:space="preserve"> workers.</w:t>
            </w:r>
          </w:p>
        </w:tc>
        <w:tc>
          <w:tcPr>
            <w:tcW w:w="1845" w:type="dxa"/>
            <w:tcBorders>
              <w:top w:val="single" w:sz="12" w:space="0" w:color="029676" w:themeColor="accent4"/>
              <w:left w:val="single" w:sz="12" w:space="0" w:color="84ACB6"/>
              <w:bottom w:val="single" w:sz="12" w:space="0" w:color="84ACB6"/>
              <w:right w:val="single" w:sz="12" w:space="0" w:color="84ACB6"/>
            </w:tcBorders>
            <w:hideMark/>
          </w:tcPr>
          <w:p w14:paraId="53CC68B2" w14:textId="77777777" w:rsidR="00514E3B" w:rsidRDefault="004029BA" w:rsidP="004029BA">
            <w:pPr>
              <w:spacing w:before="30" w:after="0" w:line="240" w:lineRule="auto"/>
              <w:ind w:left="56" w:right="26"/>
              <w:jc w:val="both"/>
              <w:rPr>
                <w:rFonts w:eastAsia="Times New Roman"/>
                <w:color w:val="000000"/>
                <w:sz w:val="18"/>
                <w:szCs w:val="18"/>
              </w:rPr>
            </w:pPr>
            <w:r w:rsidRPr="004029BA">
              <w:rPr>
                <w:rFonts w:eastAsia="Times New Roman"/>
                <w:color w:val="000000"/>
                <w:sz w:val="18"/>
                <w:szCs w:val="18"/>
              </w:rPr>
              <w:t xml:space="preserve">Various laws, policies and code of practices are applicable to the implementation of this LMP. </w:t>
            </w:r>
          </w:p>
          <w:p w14:paraId="630F3D1C" w14:textId="3FAB3242" w:rsidR="004029BA" w:rsidRPr="004029BA" w:rsidRDefault="004029BA" w:rsidP="004029BA">
            <w:pPr>
              <w:spacing w:before="30" w:after="0" w:line="240" w:lineRule="auto"/>
              <w:ind w:left="56" w:right="26"/>
              <w:jc w:val="both"/>
              <w:rPr>
                <w:rFonts w:ascii="Times New Roman" w:eastAsia="Times New Roman" w:hAnsi="Times New Roman" w:cs="Times New Roman"/>
                <w:sz w:val="24"/>
                <w:szCs w:val="24"/>
              </w:rPr>
            </w:pPr>
            <w:r w:rsidRPr="004029BA">
              <w:rPr>
                <w:rFonts w:eastAsia="Times New Roman"/>
                <w:color w:val="000000"/>
                <w:sz w:val="18"/>
                <w:szCs w:val="18"/>
              </w:rPr>
              <w:t>These laws and policies are aligned with</w:t>
            </w:r>
            <w:r w:rsidR="00514E3B" w:rsidRPr="004029BA">
              <w:rPr>
                <w:rFonts w:eastAsia="Times New Roman"/>
                <w:color w:val="000000"/>
                <w:sz w:val="18"/>
                <w:szCs w:val="18"/>
              </w:rPr>
              <w:t xml:space="preserve"> the international</w:t>
            </w:r>
          </w:p>
        </w:tc>
        <w:tc>
          <w:tcPr>
            <w:tcW w:w="1844" w:type="dxa"/>
            <w:tcBorders>
              <w:top w:val="single" w:sz="12" w:space="0" w:color="029676" w:themeColor="accent4"/>
              <w:left w:val="single" w:sz="12" w:space="0" w:color="84ACB6"/>
              <w:bottom w:val="single" w:sz="12" w:space="0" w:color="84ACB6"/>
              <w:right w:val="single" w:sz="12" w:space="0" w:color="84ACB6"/>
            </w:tcBorders>
            <w:hideMark/>
          </w:tcPr>
          <w:p w14:paraId="3B6C7925" w14:textId="33E48DEA" w:rsidR="004029BA" w:rsidRPr="004029BA" w:rsidRDefault="1337D541" w:rsidP="252FACAC">
            <w:pPr>
              <w:spacing w:before="29" w:after="0" w:line="240" w:lineRule="auto"/>
              <w:ind w:left="56" w:right="29"/>
              <w:jc w:val="both"/>
              <w:rPr>
                <w:rFonts w:ascii="Times New Roman" w:eastAsia="Times New Roman" w:hAnsi="Times New Roman" w:cs="Times New Roman"/>
                <w:sz w:val="24"/>
                <w:szCs w:val="24"/>
              </w:rPr>
            </w:pPr>
            <w:r w:rsidRPr="252FACAC">
              <w:rPr>
                <w:rFonts w:eastAsia="Times New Roman"/>
                <w:color w:val="000000" w:themeColor="text1"/>
                <w:sz w:val="18"/>
                <w:szCs w:val="18"/>
              </w:rPr>
              <w:t xml:space="preserve">Specific </w:t>
            </w:r>
            <w:r w:rsidR="442B5E3C" w:rsidRPr="252FACAC">
              <w:rPr>
                <w:rFonts w:eastAsia="Times New Roman"/>
                <w:color w:val="000000" w:themeColor="text1"/>
                <w:sz w:val="18"/>
                <w:szCs w:val="18"/>
              </w:rPr>
              <w:t>Labor</w:t>
            </w:r>
            <w:r w:rsidR="1E2A1C98" w:rsidRPr="252FACAC">
              <w:rPr>
                <w:rFonts w:eastAsia="Times New Roman"/>
                <w:color w:val="000000" w:themeColor="text1"/>
                <w:sz w:val="18"/>
                <w:szCs w:val="18"/>
              </w:rPr>
              <w:t xml:space="preserve"> Grievance Mechanism </w:t>
            </w:r>
            <w:r w:rsidR="26068141" w:rsidRPr="252FACAC">
              <w:rPr>
                <w:rFonts w:eastAsia="Times New Roman"/>
                <w:color w:val="000000" w:themeColor="text1"/>
                <w:sz w:val="18"/>
                <w:szCs w:val="18"/>
              </w:rPr>
              <w:t>is not requested</w:t>
            </w:r>
            <w:r w:rsidR="6EC2FCD4" w:rsidRPr="252FACAC">
              <w:rPr>
                <w:rFonts w:eastAsia="Times New Roman"/>
                <w:color w:val="000000" w:themeColor="text1"/>
                <w:sz w:val="18"/>
                <w:szCs w:val="18"/>
              </w:rPr>
              <w:t>.</w:t>
            </w:r>
          </w:p>
          <w:p w14:paraId="5F99851A" w14:textId="490B818E" w:rsidR="004029BA" w:rsidRPr="004029BA" w:rsidRDefault="004029BA" w:rsidP="252FACAC">
            <w:pPr>
              <w:spacing w:before="29" w:after="0" w:line="240" w:lineRule="auto"/>
              <w:ind w:left="56" w:right="29"/>
              <w:jc w:val="both"/>
              <w:rPr>
                <w:rFonts w:eastAsia="Times New Roman"/>
                <w:color w:val="000000" w:themeColor="text1"/>
                <w:sz w:val="18"/>
                <w:szCs w:val="18"/>
              </w:rPr>
            </w:pPr>
          </w:p>
          <w:p w14:paraId="3870DA11" w14:textId="5A2305F2" w:rsidR="004029BA" w:rsidRPr="00CF0202" w:rsidRDefault="576C084D" w:rsidP="252FACAC">
            <w:pPr>
              <w:spacing w:before="29" w:after="0" w:line="240" w:lineRule="auto"/>
              <w:ind w:left="56" w:right="29"/>
              <w:jc w:val="both"/>
              <w:rPr>
                <w:rFonts w:ascii="Times New Roman" w:eastAsia="Times New Roman" w:hAnsi="Times New Roman" w:cs="Times New Roman"/>
                <w:sz w:val="24"/>
                <w:szCs w:val="24"/>
              </w:rPr>
            </w:pPr>
            <w:r w:rsidRPr="00CF0202">
              <w:rPr>
                <w:rFonts w:eastAsia="Times New Roman"/>
                <w:sz w:val="18"/>
                <w:szCs w:val="18"/>
                <w:u w:val="single"/>
              </w:rPr>
              <w:t xml:space="preserve"> </w:t>
            </w:r>
            <w:r w:rsidR="65C8ACE8" w:rsidRPr="00CF0202">
              <w:rPr>
                <w:rFonts w:eastAsia="Times New Roman"/>
                <w:sz w:val="18"/>
                <w:szCs w:val="18"/>
              </w:rPr>
              <w:t xml:space="preserve">Code of Conduct and </w:t>
            </w:r>
            <w:proofErr w:type="gramStart"/>
            <w:r w:rsidR="4F42E85A" w:rsidRPr="00CF0202">
              <w:rPr>
                <w:rFonts w:eastAsia="Times New Roman"/>
                <w:sz w:val="18"/>
                <w:szCs w:val="18"/>
              </w:rPr>
              <w:t xml:space="preserve">training </w:t>
            </w:r>
            <w:r w:rsidR="7CC96F8D" w:rsidRPr="00CF0202">
              <w:rPr>
                <w:rFonts w:eastAsia="Times New Roman"/>
                <w:sz w:val="18"/>
                <w:szCs w:val="18"/>
              </w:rPr>
              <w:t xml:space="preserve"> </w:t>
            </w:r>
            <w:r w:rsidRPr="00CF0202">
              <w:rPr>
                <w:rFonts w:eastAsia="Times New Roman"/>
                <w:sz w:val="18"/>
                <w:szCs w:val="18"/>
              </w:rPr>
              <w:t>on</w:t>
            </w:r>
            <w:proofErr w:type="gramEnd"/>
            <w:r w:rsidRPr="00CF0202">
              <w:rPr>
                <w:rFonts w:eastAsia="Times New Roman"/>
                <w:sz w:val="18"/>
                <w:szCs w:val="18"/>
              </w:rPr>
              <w:t xml:space="preserve"> OHS related issues</w:t>
            </w:r>
            <w:r w:rsidR="7B54246D" w:rsidRPr="00CF0202">
              <w:rPr>
                <w:rFonts w:eastAsia="Times New Roman"/>
                <w:sz w:val="18"/>
                <w:szCs w:val="18"/>
              </w:rPr>
              <w:t xml:space="preserve"> for </w:t>
            </w:r>
            <w:r w:rsidR="7B6A126A" w:rsidRPr="00CF0202">
              <w:rPr>
                <w:rFonts w:eastAsia="Times New Roman"/>
                <w:sz w:val="18"/>
                <w:szCs w:val="18"/>
              </w:rPr>
              <w:t>workers</w:t>
            </w:r>
            <w:r w:rsidR="7B54246D" w:rsidRPr="00CF0202">
              <w:rPr>
                <w:rFonts w:eastAsia="Times New Roman"/>
                <w:sz w:val="18"/>
                <w:szCs w:val="18"/>
              </w:rPr>
              <w:t xml:space="preserve"> </w:t>
            </w:r>
            <w:r w:rsidR="34FB1F39" w:rsidRPr="00CF0202">
              <w:rPr>
                <w:rFonts w:eastAsia="Times New Roman"/>
                <w:sz w:val="18"/>
                <w:szCs w:val="18"/>
              </w:rPr>
              <w:t>is not mandatory</w:t>
            </w:r>
            <w:r w:rsidRPr="00CF0202">
              <w:rPr>
                <w:rFonts w:eastAsia="Times New Roman"/>
                <w:sz w:val="18"/>
                <w:szCs w:val="18"/>
              </w:rPr>
              <w:t>.</w:t>
            </w:r>
          </w:p>
          <w:p w14:paraId="5AA836E2" w14:textId="704A00A0" w:rsidR="004029BA" w:rsidRPr="004029BA" w:rsidRDefault="004029BA" w:rsidP="252FACAC">
            <w:pPr>
              <w:spacing w:before="30" w:after="0" w:line="240" w:lineRule="auto"/>
              <w:ind w:left="56" w:right="28"/>
              <w:jc w:val="both"/>
              <w:rPr>
                <w:rFonts w:eastAsia="Times New Roman"/>
                <w:color w:val="000000" w:themeColor="text1"/>
                <w:sz w:val="18"/>
                <w:szCs w:val="18"/>
              </w:rPr>
            </w:pPr>
          </w:p>
        </w:tc>
        <w:tc>
          <w:tcPr>
            <w:tcW w:w="3117" w:type="dxa"/>
            <w:tcBorders>
              <w:top w:val="single" w:sz="12" w:space="0" w:color="029676" w:themeColor="accent4"/>
              <w:left w:val="single" w:sz="12" w:space="0" w:color="84ACB6"/>
              <w:bottom w:val="single" w:sz="12" w:space="0" w:color="84ACB6"/>
              <w:right w:val="single" w:sz="12" w:space="0" w:color="84ACB6"/>
            </w:tcBorders>
            <w:hideMark/>
          </w:tcPr>
          <w:p w14:paraId="024E6DFF" w14:textId="77777777" w:rsidR="004029BA" w:rsidRPr="004029BA" w:rsidRDefault="004029BA" w:rsidP="004029BA">
            <w:pPr>
              <w:spacing w:before="30" w:after="0" w:line="240" w:lineRule="auto"/>
              <w:ind w:left="55" w:right="28"/>
              <w:rPr>
                <w:rFonts w:ascii="Times New Roman" w:eastAsia="Times New Roman" w:hAnsi="Times New Roman" w:cs="Times New Roman"/>
                <w:sz w:val="24"/>
                <w:szCs w:val="24"/>
              </w:rPr>
            </w:pPr>
            <w:r w:rsidRPr="004029BA">
              <w:rPr>
                <w:rFonts w:eastAsia="Times New Roman"/>
                <w:color w:val="000000"/>
                <w:sz w:val="18"/>
                <w:szCs w:val="18"/>
              </w:rPr>
              <w:t>Grievance mechanism for project workers shall be established</w:t>
            </w:r>
          </w:p>
          <w:p w14:paraId="15DE86B6" w14:textId="77777777" w:rsidR="004029BA" w:rsidRPr="004029BA" w:rsidRDefault="004029BA" w:rsidP="004029BA">
            <w:pPr>
              <w:spacing w:after="0" w:line="240" w:lineRule="auto"/>
              <w:ind w:left="55" w:right="30"/>
              <w:rPr>
                <w:rFonts w:ascii="Times New Roman" w:eastAsia="Times New Roman" w:hAnsi="Times New Roman" w:cs="Times New Roman"/>
                <w:sz w:val="24"/>
                <w:szCs w:val="24"/>
              </w:rPr>
            </w:pPr>
            <w:r w:rsidRPr="004029BA">
              <w:rPr>
                <w:rFonts w:eastAsia="Times New Roman"/>
                <w:color w:val="000000"/>
                <w:sz w:val="18"/>
                <w:szCs w:val="18"/>
              </w:rPr>
              <w:t>Project activities will require engagement of direct and contracted workers.</w:t>
            </w:r>
          </w:p>
        </w:tc>
      </w:tr>
      <w:tr w:rsidR="00293026" w:rsidRPr="004029BA" w14:paraId="5E053F46" w14:textId="77777777" w:rsidTr="00FB66C9">
        <w:trPr>
          <w:trHeight w:val="1231"/>
        </w:trPr>
        <w:tc>
          <w:tcPr>
            <w:tcW w:w="2818"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hideMark/>
          </w:tcPr>
          <w:p w14:paraId="309BDCF6" w14:textId="77777777" w:rsidR="004029BA" w:rsidRPr="004029BA" w:rsidRDefault="004029BA" w:rsidP="00C97A70">
            <w:pPr>
              <w:numPr>
                <w:ilvl w:val="0"/>
                <w:numId w:val="103"/>
              </w:numPr>
              <w:spacing w:before="29" w:after="0" w:line="240" w:lineRule="auto"/>
              <w:ind w:left="254" w:right="27" w:hanging="119"/>
              <w:jc w:val="both"/>
              <w:textAlignment w:val="baseline"/>
              <w:rPr>
                <w:rFonts w:eastAsia="Times New Roman"/>
                <w:color w:val="000000"/>
                <w:sz w:val="18"/>
                <w:szCs w:val="18"/>
              </w:rPr>
            </w:pPr>
            <w:r w:rsidRPr="004029BA">
              <w:rPr>
                <w:rFonts w:eastAsia="Times New Roman"/>
                <w:color w:val="000000"/>
                <w:sz w:val="18"/>
                <w:szCs w:val="18"/>
              </w:rPr>
              <w:t>To protect project workers, including vulnerable workers such as women, persons with disabilities, children (of working age, in accordance with this ESS) and migrant workers, contracted workers, community workers and primary supply workers, as appropriate.</w:t>
            </w:r>
          </w:p>
          <w:p w14:paraId="667892B8" w14:textId="2D41CA52" w:rsidR="004029BA" w:rsidRPr="004029BA" w:rsidRDefault="004029BA" w:rsidP="00C97A70">
            <w:pPr>
              <w:numPr>
                <w:ilvl w:val="0"/>
                <w:numId w:val="103"/>
              </w:numPr>
              <w:spacing w:after="0" w:line="240" w:lineRule="auto"/>
              <w:ind w:left="254" w:right="25" w:hanging="119"/>
              <w:jc w:val="both"/>
              <w:textAlignment w:val="baseline"/>
              <w:rPr>
                <w:rFonts w:eastAsia="Times New Roman"/>
                <w:color w:val="000000"/>
                <w:sz w:val="18"/>
                <w:szCs w:val="18"/>
              </w:rPr>
            </w:pPr>
            <w:r w:rsidRPr="004029BA">
              <w:rPr>
                <w:rFonts w:eastAsia="Times New Roman"/>
                <w:color w:val="000000"/>
                <w:sz w:val="18"/>
                <w:szCs w:val="18"/>
              </w:rPr>
              <w:t xml:space="preserve">To prevent the use of all forms of forced </w:t>
            </w:r>
            <w:r w:rsidR="009A1CA7">
              <w:rPr>
                <w:rFonts w:eastAsia="Times New Roman"/>
                <w:color w:val="000000"/>
                <w:sz w:val="18"/>
                <w:szCs w:val="18"/>
              </w:rPr>
              <w:t>labor</w:t>
            </w:r>
            <w:r w:rsidRPr="004029BA">
              <w:rPr>
                <w:rFonts w:eastAsia="Times New Roman"/>
                <w:color w:val="000000"/>
                <w:sz w:val="18"/>
                <w:szCs w:val="18"/>
              </w:rPr>
              <w:t xml:space="preserve"> and child </w:t>
            </w:r>
            <w:r w:rsidR="009A1CA7">
              <w:rPr>
                <w:rFonts w:eastAsia="Times New Roman"/>
                <w:color w:val="000000"/>
                <w:sz w:val="18"/>
                <w:szCs w:val="18"/>
              </w:rPr>
              <w:t>labor</w:t>
            </w:r>
            <w:r w:rsidRPr="004029BA">
              <w:rPr>
                <w:rFonts w:eastAsia="Times New Roman"/>
                <w:color w:val="000000"/>
                <w:sz w:val="18"/>
                <w:szCs w:val="18"/>
              </w:rPr>
              <w:t>.</w:t>
            </w:r>
          </w:p>
          <w:p w14:paraId="3AA19661" w14:textId="77777777" w:rsidR="004029BA" w:rsidRPr="004029BA" w:rsidRDefault="004029BA" w:rsidP="00C97A70">
            <w:pPr>
              <w:numPr>
                <w:ilvl w:val="0"/>
                <w:numId w:val="103"/>
              </w:numPr>
              <w:spacing w:after="0" w:line="240" w:lineRule="auto"/>
              <w:ind w:left="254" w:right="29" w:hanging="119"/>
              <w:jc w:val="both"/>
              <w:textAlignment w:val="baseline"/>
              <w:rPr>
                <w:rFonts w:eastAsia="Times New Roman"/>
                <w:color w:val="000000"/>
                <w:sz w:val="18"/>
                <w:szCs w:val="18"/>
              </w:rPr>
            </w:pPr>
            <w:r w:rsidRPr="004029BA">
              <w:rPr>
                <w:rFonts w:eastAsia="Times New Roman"/>
                <w:color w:val="000000"/>
                <w:sz w:val="18"/>
                <w:szCs w:val="18"/>
              </w:rPr>
              <w:t>To support the principles of freedom of association and collective bargaining of project workers in a manner consistent with national law.</w:t>
            </w:r>
          </w:p>
          <w:p w14:paraId="6412D28A" w14:textId="77777777" w:rsidR="004029BA" w:rsidRPr="004029BA" w:rsidRDefault="004029BA" w:rsidP="00C97A70">
            <w:pPr>
              <w:numPr>
                <w:ilvl w:val="0"/>
                <w:numId w:val="103"/>
              </w:numPr>
              <w:spacing w:before="3" w:after="0" w:line="240" w:lineRule="auto"/>
              <w:ind w:left="254" w:hanging="119"/>
              <w:textAlignment w:val="baseline"/>
              <w:rPr>
                <w:rFonts w:eastAsia="Times New Roman"/>
                <w:color w:val="000000"/>
                <w:sz w:val="18"/>
                <w:szCs w:val="18"/>
              </w:rPr>
            </w:pPr>
            <w:r w:rsidRPr="004029BA">
              <w:rPr>
                <w:rFonts w:eastAsia="Times New Roman"/>
                <w:color w:val="000000"/>
                <w:sz w:val="18"/>
                <w:szCs w:val="18"/>
              </w:rPr>
              <w:t>To provide project workers with accessible means</w:t>
            </w:r>
          </w:p>
          <w:p w14:paraId="4123E707" w14:textId="77777777" w:rsidR="004029BA" w:rsidRPr="004029BA" w:rsidRDefault="004029BA" w:rsidP="004029BA">
            <w:pPr>
              <w:spacing w:after="0" w:line="240" w:lineRule="auto"/>
              <w:ind w:left="278"/>
              <w:rPr>
                <w:rFonts w:ascii="Times New Roman" w:eastAsia="Times New Roman" w:hAnsi="Times New Roman" w:cs="Times New Roman"/>
                <w:sz w:val="24"/>
                <w:szCs w:val="24"/>
              </w:rPr>
            </w:pPr>
            <w:r w:rsidRPr="004029BA">
              <w:rPr>
                <w:rFonts w:eastAsia="Times New Roman"/>
                <w:color w:val="000000"/>
                <w:sz w:val="18"/>
                <w:szCs w:val="18"/>
              </w:rPr>
              <w:t>to raise workplace concerns.</w:t>
            </w:r>
          </w:p>
        </w:tc>
        <w:tc>
          <w:tcPr>
            <w:tcW w:w="1845"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hideMark/>
          </w:tcPr>
          <w:p w14:paraId="1962CACA" w14:textId="4FFB7BBD" w:rsidR="004029BA" w:rsidRPr="004029BA" w:rsidRDefault="004029BA" w:rsidP="004029BA">
            <w:pPr>
              <w:spacing w:before="29" w:after="0" w:line="240" w:lineRule="auto"/>
              <w:ind w:left="56" w:right="26"/>
              <w:jc w:val="both"/>
              <w:rPr>
                <w:rFonts w:ascii="Times New Roman" w:eastAsia="Times New Roman" w:hAnsi="Times New Roman" w:cs="Times New Roman"/>
                <w:sz w:val="24"/>
                <w:szCs w:val="24"/>
              </w:rPr>
            </w:pPr>
            <w:r w:rsidRPr="004029BA">
              <w:rPr>
                <w:rFonts w:eastAsia="Times New Roman"/>
                <w:color w:val="000000"/>
                <w:sz w:val="18"/>
                <w:szCs w:val="18"/>
              </w:rPr>
              <w:t>standards, namely ILO Conventions and EU Directives, as the terms, conditions and instruments proposed in the international conventions</w:t>
            </w:r>
            <w:r w:rsidR="00263497">
              <w:rPr>
                <w:rFonts w:eastAsia="Times New Roman"/>
                <w:color w:val="000000"/>
                <w:sz w:val="18"/>
                <w:szCs w:val="18"/>
              </w:rPr>
              <w:t xml:space="preserve"> </w:t>
            </w:r>
            <w:r w:rsidRPr="004029BA">
              <w:rPr>
                <w:rFonts w:eastAsia="Times New Roman"/>
                <w:color w:val="000000"/>
                <w:sz w:val="18"/>
                <w:szCs w:val="18"/>
              </w:rPr>
              <w:t xml:space="preserve">and directives are incorporated into the </w:t>
            </w:r>
            <w:r w:rsidR="009A1CA7">
              <w:rPr>
                <w:rFonts w:eastAsia="Times New Roman"/>
                <w:color w:val="000000"/>
                <w:sz w:val="18"/>
                <w:szCs w:val="18"/>
              </w:rPr>
              <w:t>Labor</w:t>
            </w:r>
            <w:r w:rsidRPr="004029BA">
              <w:rPr>
                <w:rFonts w:eastAsia="Times New Roman"/>
                <w:color w:val="000000"/>
                <w:sz w:val="18"/>
                <w:szCs w:val="18"/>
              </w:rPr>
              <w:t xml:space="preserve"> Law of Serbia</w:t>
            </w:r>
          </w:p>
        </w:tc>
        <w:tc>
          <w:tcPr>
            <w:tcW w:w="1844"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hideMark/>
          </w:tcPr>
          <w:p w14:paraId="72E9E670" w14:textId="0E2D7576" w:rsidR="004029BA" w:rsidRPr="004029BA" w:rsidRDefault="004029BA" w:rsidP="252FACAC">
            <w:pPr>
              <w:spacing w:before="29" w:after="0" w:line="240" w:lineRule="auto"/>
              <w:ind w:left="56" w:right="29"/>
              <w:jc w:val="both"/>
              <w:rPr>
                <w:rFonts w:eastAsia="Times New Roman"/>
                <w:color w:val="000000" w:themeColor="text1"/>
                <w:sz w:val="18"/>
                <w:szCs w:val="18"/>
              </w:rPr>
            </w:pPr>
          </w:p>
          <w:p w14:paraId="123A50C0" w14:textId="19D78EAA" w:rsidR="004029BA" w:rsidRPr="004029BA" w:rsidRDefault="004029BA" w:rsidP="004029BA">
            <w:pPr>
              <w:spacing w:after="0" w:line="240" w:lineRule="auto"/>
              <w:ind w:left="56" w:right="26"/>
              <w:jc w:val="both"/>
              <w:rPr>
                <w:rFonts w:ascii="Times New Roman" w:eastAsia="Times New Roman" w:hAnsi="Times New Roman" w:cs="Times New Roman"/>
                <w:sz w:val="24"/>
                <w:szCs w:val="24"/>
              </w:rPr>
            </w:pPr>
          </w:p>
        </w:tc>
        <w:tc>
          <w:tcPr>
            <w:tcW w:w="3117" w:type="dxa"/>
            <w:tcBorders>
              <w:top w:val="single" w:sz="12" w:space="0" w:color="029676" w:themeColor="accent4"/>
              <w:left w:val="single" w:sz="12" w:space="0" w:color="029676" w:themeColor="accent4"/>
              <w:bottom w:val="single" w:sz="12" w:space="0" w:color="029676" w:themeColor="accent4"/>
              <w:right w:val="single" w:sz="12" w:space="0" w:color="029676" w:themeColor="accent4"/>
            </w:tcBorders>
            <w:hideMark/>
          </w:tcPr>
          <w:p w14:paraId="6238852E" w14:textId="77777777" w:rsidR="004029BA" w:rsidRPr="004029BA" w:rsidRDefault="004029BA" w:rsidP="004029BA">
            <w:pPr>
              <w:spacing w:before="29" w:after="0" w:line="240" w:lineRule="auto"/>
              <w:ind w:left="55" w:right="29"/>
              <w:jc w:val="both"/>
              <w:rPr>
                <w:rFonts w:ascii="Times New Roman" w:eastAsia="Times New Roman" w:hAnsi="Times New Roman" w:cs="Times New Roman"/>
                <w:sz w:val="24"/>
                <w:szCs w:val="24"/>
              </w:rPr>
            </w:pPr>
            <w:r w:rsidRPr="004029BA">
              <w:rPr>
                <w:rFonts w:eastAsia="Times New Roman"/>
                <w:color w:val="000000"/>
                <w:sz w:val="18"/>
                <w:szCs w:val="18"/>
              </w:rPr>
              <w:t>Both groups will be subject to the Project LMP and the World Bank Group Environment, Health and Safety Guidelines.</w:t>
            </w:r>
          </w:p>
          <w:p w14:paraId="2D5A0EBA" w14:textId="77777777" w:rsidR="004029BA" w:rsidRPr="004029BA" w:rsidRDefault="004029BA" w:rsidP="004029BA">
            <w:pPr>
              <w:spacing w:before="1" w:after="0" w:line="240" w:lineRule="auto"/>
              <w:ind w:left="55" w:right="31"/>
              <w:jc w:val="both"/>
              <w:rPr>
                <w:rFonts w:ascii="Times New Roman" w:eastAsia="Times New Roman" w:hAnsi="Times New Roman" w:cs="Times New Roman"/>
                <w:sz w:val="24"/>
                <w:szCs w:val="24"/>
              </w:rPr>
            </w:pPr>
            <w:r w:rsidRPr="004029BA">
              <w:rPr>
                <w:rFonts w:eastAsia="Times New Roman"/>
                <w:color w:val="000000"/>
                <w:sz w:val="18"/>
                <w:szCs w:val="18"/>
              </w:rPr>
              <w:t xml:space="preserve">Contractors will be required to develop Code of Conducts and SEA/SH Code of Conduct which must be read, </w:t>
            </w:r>
            <w:proofErr w:type="gramStart"/>
            <w:r w:rsidRPr="004029BA">
              <w:rPr>
                <w:rFonts w:eastAsia="Times New Roman"/>
                <w:color w:val="000000"/>
                <w:sz w:val="18"/>
                <w:szCs w:val="18"/>
              </w:rPr>
              <w:t>understood</w:t>
            </w:r>
            <w:proofErr w:type="gramEnd"/>
            <w:r w:rsidRPr="004029BA">
              <w:rPr>
                <w:rFonts w:eastAsia="Times New Roman"/>
                <w:color w:val="000000"/>
                <w:sz w:val="18"/>
                <w:szCs w:val="18"/>
              </w:rPr>
              <w:t xml:space="preserve"> and signed by all workers.</w:t>
            </w:r>
          </w:p>
          <w:p w14:paraId="72F3C750" w14:textId="77777777" w:rsidR="004029BA" w:rsidRPr="004029BA" w:rsidRDefault="004029BA" w:rsidP="004029BA">
            <w:pPr>
              <w:spacing w:after="0" w:line="240" w:lineRule="auto"/>
              <w:rPr>
                <w:rFonts w:ascii="Times New Roman" w:eastAsia="Times New Roman" w:hAnsi="Times New Roman" w:cs="Times New Roman"/>
                <w:sz w:val="24"/>
                <w:szCs w:val="24"/>
              </w:rPr>
            </w:pPr>
          </w:p>
          <w:p w14:paraId="0D324EC9" w14:textId="7DC6D43A" w:rsidR="004029BA" w:rsidRPr="004029BA" w:rsidRDefault="004029BA" w:rsidP="004029BA">
            <w:pPr>
              <w:spacing w:after="0" w:line="240" w:lineRule="auto"/>
              <w:ind w:left="55" w:right="29"/>
              <w:jc w:val="both"/>
              <w:rPr>
                <w:rFonts w:ascii="Times New Roman" w:eastAsia="Times New Roman" w:hAnsi="Times New Roman" w:cs="Times New Roman"/>
                <w:sz w:val="24"/>
                <w:szCs w:val="24"/>
              </w:rPr>
            </w:pPr>
            <w:r w:rsidRPr="004029BA">
              <w:rPr>
                <w:rFonts w:eastAsia="Times New Roman"/>
                <w:color w:val="000000"/>
                <w:sz w:val="18"/>
                <w:szCs w:val="18"/>
              </w:rPr>
              <w:t xml:space="preserve">As per the ESS2 the Borrower needs to develop and implement written </w:t>
            </w:r>
            <w:r w:rsidR="00C60850">
              <w:rPr>
                <w:rFonts w:eastAsia="Times New Roman"/>
                <w:color w:val="000000"/>
                <w:sz w:val="18"/>
                <w:szCs w:val="18"/>
              </w:rPr>
              <w:t>L</w:t>
            </w:r>
            <w:r w:rsidR="009A1CA7">
              <w:rPr>
                <w:rFonts w:eastAsia="Times New Roman"/>
                <w:color w:val="000000"/>
                <w:sz w:val="18"/>
                <w:szCs w:val="18"/>
              </w:rPr>
              <w:t>abor</w:t>
            </w:r>
            <w:r w:rsidRPr="004029BA">
              <w:rPr>
                <w:rFonts w:eastAsia="Times New Roman"/>
                <w:color w:val="000000"/>
                <w:sz w:val="18"/>
                <w:szCs w:val="18"/>
              </w:rPr>
              <w:t xml:space="preserve"> Management Procedures which set out the way in which project workers will be managed, in accordance with the requirements of national law and this ESS.</w:t>
            </w:r>
          </w:p>
        </w:tc>
      </w:tr>
      <w:tr w:rsidR="004029BA" w:rsidRPr="004029BA" w14:paraId="1C25DA5A" w14:textId="77777777" w:rsidTr="00BE334A">
        <w:trPr>
          <w:trHeight w:val="259"/>
        </w:trPr>
        <w:tc>
          <w:tcPr>
            <w:tcW w:w="9624" w:type="dxa"/>
            <w:gridSpan w:val="4"/>
            <w:tcBorders>
              <w:left w:val="single" w:sz="12" w:space="0" w:color="029676" w:themeColor="accent4"/>
              <w:right w:val="single" w:sz="12" w:space="0" w:color="029676" w:themeColor="accent4"/>
            </w:tcBorders>
            <w:shd w:val="clear" w:color="auto" w:fill="D1E7A8" w:themeFill="accent2" w:themeFillTint="66"/>
            <w:hideMark/>
          </w:tcPr>
          <w:p w14:paraId="0A593A7F" w14:textId="77777777" w:rsidR="004029BA" w:rsidRPr="004029BA" w:rsidRDefault="004029BA" w:rsidP="004029BA">
            <w:pPr>
              <w:spacing w:before="44" w:after="0" w:line="240" w:lineRule="auto"/>
              <w:ind w:left="71"/>
              <w:rPr>
                <w:rFonts w:ascii="Times New Roman" w:eastAsia="Times New Roman" w:hAnsi="Times New Roman" w:cs="Times New Roman"/>
                <w:b/>
                <w:bCs/>
                <w:sz w:val="24"/>
                <w:szCs w:val="24"/>
              </w:rPr>
            </w:pPr>
            <w:r w:rsidRPr="004029BA">
              <w:rPr>
                <w:rFonts w:eastAsia="Times New Roman"/>
                <w:b/>
                <w:bCs/>
                <w:color w:val="000000"/>
                <w:sz w:val="18"/>
                <w:szCs w:val="18"/>
              </w:rPr>
              <w:t>ESS3: Resource Efficiency and Pollution Prevention and Management</w:t>
            </w:r>
          </w:p>
        </w:tc>
      </w:tr>
      <w:tr w:rsidR="00293026" w:rsidRPr="004029BA" w14:paraId="28A3D5D1" w14:textId="77777777" w:rsidTr="00FB66C9">
        <w:trPr>
          <w:trHeight w:val="3602"/>
        </w:trPr>
        <w:tc>
          <w:tcPr>
            <w:tcW w:w="2818" w:type="dxa"/>
            <w:tcBorders>
              <w:top w:val="single" w:sz="12" w:space="0" w:color="029676" w:themeColor="accent4"/>
              <w:left w:val="single" w:sz="12" w:space="0" w:color="029676" w:themeColor="accent4"/>
              <w:bottom w:val="single" w:sz="4" w:space="0" w:color="auto"/>
              <w:right w:val="single" w:sz="12" w:space="0" w:color="84ACB6"/>
            </w:tcBorders>
            <w:hideMark/>
          </w:tcPr>
          <w:p w14:paraId="73367BB8" w14:textId="77777777" w:rsidR="004029BA" w:rsidRPr="004029BA" w:rsidRDefault="004029BA" w:rsidP="00C97A70">
            <w:pPr>
              <w:numPr>
                <w:ilvl w:val="0"/>
                <w:numId w:val="104"/>
              </w:numPr>
              <w:spacing w:before="32" w:after="0" w:line="240" w:lineRule="auto"/>
              <w:ind w:left="254" w:right="27" w:hanging="142"/>
              <w:jc w:val="both"/>
              <w:textAlignment w:val="baseline"/>
              <w:rPr>
                <w:rFonts w:eastAsia="Times New Roman"/>
                <w:color w:val="000000"/>
                <w:sz w:val="18"/>
                <w:szCs w:val="18"/>
              </w:rPr>
            </w:pPr>
            <w:r w:rsidRPr="004029BA">
              <w:rPr>
                <w:rFonts w:eastAsia="Times New Roman"/>
                <w:color w:val="000000"/>
                <w:sz w:val="18"/>
                <w:szCs w:val="18"/>
              </w:rPr>
              <w:t xml:space="preserve">To promote the sustainable use of resources, including energy, </w:t>
            </w:r>
            <w:proofErr w:type="gramStart"/>
            <w:r w:rsidRPr="004029BA">
              <w:rPr>
                <w:rFonts w:eastAsia="Times New Roman"/>
                <w:color w:val="000000"/>
                <w:sz w:val="18"/>
                <w:szCs w:val="18"/>
              </w:rPr>
              <w:t>water</w:t>
            </w:r>
            <w:proofErr w:type="gramEnd"/>
            <w:r w:rsidRPr="004029BA">
              <w:rPr>
                <w:rFonts w:eastAsia="Times New Roman"/>
                <w:color w:val="000000"/>
                <w:sz w:val="18"/>
                <w:szCs w:val="18"/>
              </w:rPr>
              <w:t xml:space="preserve"> and raw materials, as well as other resources</w:t>
            </w:r>
          </w:p>
          <w:p w14:paraId="0C35378F" w14:textId="77777777" w:rsidR="004029BA" w:rsidRPr="004029BA" w:rsidRDefault="004029BA" w:rsidP="00C97A70">
            <w:pPr>
              <w:numPr>
                <w:ilvl w:val="0"/>
                <w:numId w:val="104"/>
              </w:numPr>
              <w:spacing w:before="1" w:after="0" w:line="240" w:lineRule="auto"/>
              <w:ind w:left="254" w:right="30" w:hanging="142"/>
              <w:jc w:val="both"/>
              <w:textAlignment w:val="baseline"/>
              <w:rPr>
                <w:rFonts w:eastAsia="Times New Roman"/>
                <w:color w:val="000000"/>
                <w:sz w:val="18"/>
                <w:szCs w:val="18"/>
              </w:rPr>
            </w:pPr>
            <w:r w:rsidRPr="004029BA">
              <w:rPr>
                <w:rFonts w:eastAsia="Times New Roman"/>
                <w:color w:val="000000"/>
                <w:sz w:val="18"/>
                <w:szCs w:val="18"/>
              </w:rPr>
              <w:t>To avoid or minimize adverse impacts on human health and the environment by avoiding or minimizing pollution from project activities.</w:t>
            </w:r>
          </w:p>
          <w:p w14:paraId="70A12A36" w14:textId="77777777" w:rsidR="004029BA" w:rsidRPr="004029BA" w:rsidRDefault="004029BA" w:rsidP="00C97A70">
            <w:pPr>
              <w:numPr>
                <w:ilvl w:val="0"/>
                <w:numId w:val="104"/>
              </w:numPr>
              <w:spacing w:after="0" w:line="240" w:lineRule="auto"/>
              <w:ind w:left="254" w:right="26" w:hanging="142"/>
              <w:jc w:val="both"/>
              <w:textAlignment w:val="baseline"/>
              <w:rPr>
                <w:rFonts w:eastAsia="Times New Roman"/>
                <w:color w:val="000000"/>
                <w:sz w:val="18"/>
                <w:szCs w:val="18"/>
              </w:rPr>
            </w:pPr>
            <w:r w:rsidRPr="004029BA">
              <w:rPr>
                <w:rFonts w:eastAsia="Times New Roman"/>
                <w:color w:val="000000"/>
                <w:sz w:val="18"/>
                <w:szCs w:val="18"/>
              </w:rPr>
              <w:t>To avoid or minimize project-related emissions of short and long-lived climate pollutants.</w:t>
            </w:r>
          </w:p>
          <w:p w14:paraId="71DD3B79" w14:textId="77777777" w:rsidR="004029BA" w:rsidRPr="004029BA" w:rsidRDefault="004029BA" w:rsidP="00C97A70">
            <w:pPr>
              <w:numPr>
                <w:ilvl w:val="0"/>
                <w:numId w:val="104"/>
              </w:numPr>
              <w:spacing w:after="0" w:line="240" w:lineRule="auto"/>
              <w:ind w:left="254" w:right="25" w:hanging="142"/>
              <w:jc w:val="both"/>
              <w:textAlignment w:val="baseline"/>
              <w:rPr>
                <w:rFonts w:eastAsia="Times New Roman"/>
                <w:color w:val="000000"/>
                <w:sz w:val="18"/>
                <w:szCs w:val="18"/>
              </w:rPr>
            </w:pPr>
            <w:r w:rsidRPr="004029BA">
              <w:rPr>
                <w:rFonts w:eastAsia="Times New Roman"/>
                <w:color w:val="000000"/>
                <w:sz w:val="18"/>
                <w:szCs w:val="18"/>
              </w:rPr>
              <w:t>To avoid or minimize generation of hazardous and non-hazardous waste (where possible waste will be reused and recycled in safe manner; if not possible, waste will be disposed in accordance with relevant procedures)</w:t>
            </w:r>
          </w:p>
          <w:p w14:paraId="4F3F737D" w14:textId="77777777" w:rsidR="004029BA" w:rsidRPr="004029BA" w:rsidRDefault="004029BA" w:rsidP="00C97A70">
            <w:pPr>
              <w:numPr>
                <w:ilvl w:val="0"/>
                <w:numId w:val="104"/>
              </w:numPr>
              <w:spacing w:after="0" w:line="240" w:lineRule="auto"/>
              <w:ind w:left="254" w:hanging="142"/>
              <w:textAlignment w:val="baseline"/>
              <w:rPr>
                <w:rFonts w:eastAsia="Times New Roman"/>
                <w:color w:val="000000"/>
                <w:sz w:val="18"/>
                <w:szCs w:val="18"/>
              </w:rPr>
            </w:pPr>
            <w:r w:rsidRPr="004029BA">
              <w:rPr>
                <w:rFonts w:eastAsia="Times New Roman"/>
                <w:color w:val="000000"/>
                <w:sz w:val="18"/>
                <w:szCs w:val="18"/>
              </w:rPr>
              <w:t>To minimize and manage the risks and impacts</w:t>
            </w:r>
          </w:p>
          <w:p w14:paraId="503E56DB" w14:textId="77777777" w:rsidR="004029BA" w:rsidRPr="004029BA" w:rsidRDefault="004029BA" w:rsidP="00D24075">
            <w:pPr>
              <w:spacing w:after="0" w:line="240" w:lineRule="auto"/>
              <w:ind w:left="254" w:hanging="142"/>
              <w:rPr>
                <w:rFonts w:ascii="Times New Roman" w:eastAsia="Times New Roman" w:hAnsi="Times New Roman" w:cs="Times New Roman"/>
                <w:sz w:val="24"/>
                <w:szCs w:val="24"/>
              </w:rPr>
            </w:pPr>
            <w:r w:rsidRPr="004029BA">
              <w:rPr>
                <w:rFonts w:eastAsia="Times New Roman"/>
                <w:color w:val="000000"/>
                <w:sz w:val="18"/>
                <w:szCs w:val="18"/>
              </w:rPr>
              <w:t>associated with pesticide use.</w:t>
            </w:r>
          </w:p>
        </w:tc>
        <w:tc>
          <w:tcPr>
            <w:tcW w:w="1845" w:type="dxa"/>
            <w:tcBorders>
              <w:top w:val="single" w:sz="12" w:space="0" w:color="029676" w:themeColor="accent4"/>
              <w:left w:val="single" w:sz="12" w:space="0" w:color="84ACB6"/>
              <w:bottom w:val="single" w:sz="4" w:space="0" w:color="auto"/>
              <w:right w:val="single" w:sz="12" w:space="0" w:color="84ACB6"/>
            </w:tcBorders>
            <w:hideMark/>
          </w:tcPr>
          <w:p w14:paraId="18371ADE" w14:textId="77777777" w:rsidR="006E7EE4" w:rsidRDefault="004029BA" w:rsidP="004029BA">
            <w:pPr>
              <w:spacing w:before="30" w:after="0" w:line="240" w:lineRule="auto"/>
              <w:ind w:left="56" w:right="28"/>
              <w:rPr>
                <w:rFonts w:eastAsia="Times New Roman"/>
                <w:color w:val="000000"/>
                <w:sz w:val="18"/>
                <w:szCs w:val="18"/>
              </w:rPr>
            </w:pPr>
            <w:r w:rsidRPr="004029BA">
              <w:rPr>
                <w:rFonts w:eastAsia="Times New Roman"/>
                <w:color w:val="000000"/>
                <w:sz w:val="18"/>
                <w:szCs w:val="18"/>
              </w:rPr>
              <w:t xml:space="preserve">Law on Environmental Protection </w:t>
            </w:r>
          </w:p>
          <w:p w14:paraId="643848BC" w14:textId="77777777" w:rsidR="006E7EE4" w:rsidRDefault="004029BA" w:rsidP="004029BA">
            <w:pPr>
              <w:spacing w:before="30" w:after="0" w:line="240" w:lineRule="auto"/>
              <w:ind w:left="56" w:right="28"/>
              <w:rPr>
                <w:rFonts w:eastAsia="Times New Roman"/>
                <w:color w:val="000000"/>
                <w:sz w:val="18"/>
                <w:szCs w:val="18"/>
              </w:rPr>
            </w:pPr>
            <w:r w:rsidRPr="004029BA">
              <w:rPr>
                <w:rFonts w:eastAsia="Times New Roman"/>
                <w:color w:val="000000"/>
                <w:sz w:val="18"/>
                <w:szCs w:val="18"/>
              </w:rPr>
              <w:t xml:space="preserve">Law on integrated environmental pollution prevention and control </w:t>
            </w:r>
          </w:p>
          <w:p w14:paraId="0296DE3D" w14:textId="150E64A8" w:rsidR="004029BA" w:rsidRPr="004029BA" w:rsidRDefault="004029BA" w:rsidP="004029BA">
            <w:pPr>
              <w:spacing w:before="30" w:after="0" w:line="240" w:lineRule="auto"/>
              <w:ind w:left="56" w:right="28"/>
              <w:rPr>
                <w:rFonts w:ascii="Times New Roman" w:eastAsia="Times New Roman" w:hAnsi="Times New Roman" w:cs="Times New Roman"/>
                <w:sz w:val="24"/>
                <w:szCs w:val="24"/>
              </w:rPr>
            </w:pPr>
            <w:r w:rsidRPr="004029BA">
              <w:rPr>
                <w:rFonts w:eastAsia="Times New Roman"/>
                <w:color w:val="000000"/>
                <w:sz w:val="18"/>
                <w:szCs w:val="18"/>
              </w:rPr>
              <w:t>Law on waters</w:t>
            </w:r>
          </w:p>
          <w:p w14:paraId="70D872FE" w14:textId="77777777" w:rsidR="004029BA" w:rsidRPr="004029BA" w:rsidRDefault="004029BA" w:rsidP="004029BA">
            <w:pPr>
              <w:spacing w:after="0" w:line="240" w:lineRule="auto"/>
              <w:ind w:left="56" w:right="22"/>
              <w:rPr>
                <w:rFonts w:ascii="Times New Roman" w:eastAsia="Times New Roman" w:hAnsi="Times New Roman" w:cs="Times New Roman"/>
                <w:sz w:val="24"/>
                <w:szCs w:val="24"/>
              </w:rPr>
            </w:pPr>
            <w:r w:rsidRPr="004029BA">
              <w:rPr>
                <w:rFonts w:eastAsia="Times New Roman"/>
                <w:color w:val="000000"/>
                <w:sz w:val="18"/>
                <w:szCs w:val="18"/>
              </w:rPr>
              <w:t>Law on protection and sustainable use of fisheries</w:t>
            </w:r>
          </w:p>
          <w:p w14:paraId="3AC07A41" w14:textId="77777777" w:rsidR="004029BA" w:rsidRPr="004029BA" w:rsidRDefault="004029BA" w:rsidP="004029BA">
            <w:pPr>
              <w:spacing w:after="0" w:line="240" w:lineRule="auto"/>
              <w:ind w:left="56" w:right="248"/>
              <w:rPr>
                <w:rFonts w:ascii="Times New Roman" w:eastAsia="Times New Roman" w:hAnsi="Times New Roman" w:cs="Times New Roman"/>
                <w:sz w:val="24"/>
                <w:szCs w:val="24"/>
              </w:rPr>
            </w:pPr>
            <w:r w:rsidRPr="004029BA">
              <w:rPr>
                <w:rFonts w:eastAsia="Times New Roman"/>
                <w:color w:val="000000"/>
                <w:sz w:val="18"/>
                <w:szCs w:val="18"/>
              </w:rPr>
              <w:t>Law on Plant Protection Products Law on Energy Efficiency</w:t>
            </w:r>
          </w:p>
          <w:p w14:paraId="051EE376" w14:textId="77777777" w:rsidR="004029BA" w:rsidRPr="004029BA" w:rsidRDefault="004029BA" w:rsidP="004029BA">
            <w:pPr>
              <w:spacing w:after="0" w:line="240" w:lineRule="auto"/>
              <w:ind w:left="56"/>
              <w:rPr>
                <w:rFonts w:ascii="Times New Roman" w:eastAsia="Times New Roman" w:hAnsi="Times New Roman" w:cs="Times New Roman"/>
                <w:sz w:val="24"/>
                <w:szCs w:val="24"/>
              </w:rPr>
            </w:pPr>
            <w:r w:rsidRPr="004029BA">
              <w:rPr>
                <w:rFonts w:eastAsia="Times New Roman"/>
                <w:color w:val="000000"/>
                <w:sz w:val="18"/>
                <w:szCs w:val="18"/>
              </w:rPr>
              <w:t>Law on Waste Management</w:t>
            </w:r>
          </w:p>
          <w:p w14:paraId="0D08E329" w14:textId="77777777" w:rsidR="004029BA" w:rsidRPr="004029BA" w:rsidRDefault="004029BA" w:rsidP="004029BA">
            <w:pPr>
              <w:spacing w:before="1" w:after="0" w:line="240" w:lineRule="auto"/>
              <w:ind w:left="56" w:right="26"/>
              <w:jc w:val="both"/>
              <w:rPr>
                <w:rFonts w:ascii="Times New Roman" w:eastAsia="Times New Roman" w:hAnsi="Times New Roman" w:cs="Times New Roman"/>
                <w:sz w:val="24"/>
                <w:szCs w:val="24"/>
              </w:rPr>
            </w:pPr>
            <w:r w:rsidRPr="004029BA">
              <w:rPr>
                <w:rFonts w:eastAsia="Times New Roman"/>
                <w:color w:val="000000"/>
                <w:sz w:val="18"/>
                <w:szCs w:val="18"/>
              </w:rPr>
              <w:t>Basel Convention on Transboundary Movement of Hazardous Wastes and their Disposal Official Journal of FRY, International Treaties, No. 2/99,</w:t>
            </w:r>
          </w:p>
          <w:p w14:paraId="28FF65B3" w14:textId="77777777" w:rsidR="004029BA" w:rsidRPr="004029BA" w:rsidRDefault="004029BA" w:rsidP="004029BA">
            <w:pPr>
              <w:spacing w:after="0" w:line="240" w:lineRule="auto"/>
              <w:ind w:left="56"/>
              <w:jc w:val="both"/>
              <w:rPr>
                <w:rFonts w:ascii="Times New Roman" w:eastAsia="Times New Roman" w:hAnsi="Times New Roman" w:cs="Times New Roman"/>
                <w:sz w:val="24"/>
                <w:szCs w:val="24"/>
              </w:rPr>
            </w:pPr>
            <w:r w:rsidRPr="004029BA">
              <w:rPr>
                <w:rFonts w:eastAsia="Times New Roman"/>
                <w:color w:val="000000"/>
                <w:sz w:val="18"/>
                <w:szCs w:val="18"/>
              </w:rPr>
              <w:t>The Aarhus Convention</w:t>
            </w:r>
          </w:p>
        </w:tc>
        <w:tc>
          <w:tcPr>
            <w:tcW w:w="1844" w:type="dxa"/>
            <w:tcBorders>
              <w:top w:val="single" w:sz="12" w:space="0" w:color="029676" w:themeColor="accent4"/>
              <w:left w:val="single" w:sz="12" w:space="0" w:color="84ACB6"/>
              <w:bottom w:val="single" w:sz="4" w:space="0" w:color="auto"/>
              <w:right w:val="single" w:sz="12" w:space="0" w:color="84ACB6"/>
            </w:tcBorders>
            <w:hideMark/>
          </w:tcPr>
          <w:p w14:paraId="68ED5AA4" w14:textId="77777777" w:rsidR="004029BA" w:rsidRPr="004029BA" w:rsidRDefault="004029BA" w:rsidP="004029BA">
            <w:pPr>
              <w:spacing w:before="30" w:after="0" w:line="240" w:lineRule="auto"/>
              <w:ind w:left="56"/>
              <w:rPr>
                <w:rFonts w:ascii="Times New Roman" w:eastAsia="Times New Roman" w:hAnsi="Times New Roman" w:cs="Times New Roman"/>
                <w:sz w:val="24"/>
                <w:szCs w:val="24"/>
              </w:rPr>
            </w:pPr>
            <w:r w:rsidRPr="004029BA">
              <w:rPr>
                <w:rFonts w:eastAsia="Times New Roman"/>
                <w:color w:val="000000"/>
                <w:sz w:val="18"/>
                <w:szCs w:val="18"/>
              </w:rPr>
              <w:t>Regular monitoring is not required.</w:t>
            </w:r>
          </w:p>
          <w:p w14:paraId="74BB44E1" w14:textId="1A453A7C" w:rsidR="004029BA" w:rsidRPr="004029BA" w:rsidRDefault="004029BA" w:rsidP="004029BA">
            <w:pPr>
              <w:spacing w:after="0" w:line="240" w:lineRule="auto"/>
              <w:ind w:left="56" w:right="32"/>
              <w:rPr>
                <w:rFonts w:ascii="Times New Roman" w:eastAsia="Times New Roman" w:hAnsi="Times New Roman" w:cs="Times New Roman"/>
                <w:sz w:val="24"/>
                <w:szCs w:val="24"/>
              </w:rPr>
            </w:pPr>
            <w:r w:rsidRPr="004029BA">
              <w:rPr>
                <w:rFonts w:eastAsia="Times New Roman"/>
                <w:color w:val="000000"/>
                <w:sz w:val="18"/>
                <w:szCs w:val="18"/>
              </w:rPr>
              <w:t>No</w:t>
            </w:r>
            <w:r w:rsidR="00690034">
              <w:rPr>
                <w:rFonts w:eastAsia="Times New Roman"/>
                <w:color w:val="000000"/>
                <w:sz w:val="18"/>
                <w:szCs w:val="18"/>
              </w:rPr>
              <w:t xml:space="preserve"> </w:t>
            </w:r>
            <w:r w:rsidRPr="004029BA">
              <w:rPr>
                <w:rFonts w:eastAsia="Times New Roman"/>
                <w:color w:val="000000"/>
                <w:sz w:val="18"/>
                <w:szCs w:val="18"/>
              </w:rPr>
              <w:t>request</w:t>
            </w:r>
            <w:r w:rsidR="00690034">
              <w:rPr>
                <w:rFonts w:eastAsia="Times New Roman"/>
                <w:color w:val="000000"/>
                <w:sz w:val="18"/>
                <w:szCs w:val="18"/>
              </w:rPr>
              <w:t xml:space="preserve"> </w:t>
            </w:r>
            <w:r w:rsidRPr="004029BA">
              <w:rPr>
                <w:rFonts w:eastAsia="Times New Roman"/>
                <w:color w:val="000000"/>
                <w:sz w:val="18"/>
                <w:szCs w:val="18"/>
              </w:rPr>
              <w:t>for</w:t>
            </w:r>
            <w:r w:rsidR="00690034">
              <w:rPr>
                <w:rFonts w:eastAsia="Times New Roman"/>
                <w:color w:val="000000"/>
                <w:sz w:val="18"/>
                <w:szCs w:val="18"/>
              </w:rPr>
              <w:t xml:space="preserve"> </w:t>
            </w:r>
            <w:r w:rsidRPr="004029BA">
              <w:rPr>
                <w:rFonts w:eastAsia="Times New Roman"/>
                <w:color w:val="000000"/>
                <w:sz w:val="18"/>
                <w:szCs w:val="18"/>
              </w:rPr>
              <w:t>GIIP adherence.</w:t>
            </w:r>
          </w:p>
        </w:tc>
        <w:tc>
          <w:tcPr>
            <w:tcW w:w="3117" w:type="dxa"/>
            <w:tcBorders>
              <w:top w:val="single" w:sz="12" w:space="0" w:color="029676" w:themeColor="accent4"/>
              <w:left w:val="single" w:sz="12" w:space="0" w:color="84ACB6"/>
              <w:bottom w:val="single" w:sz="4" w:space="0" w:color="auto"/>
              <w:right w:val="single" w:sz="12" w:space="0" w:color="029676" w:themeColor="accent4"/>
            </w:tcBorders>
            <w:hideMark/>
          </w:tcPr>
          <w:p w14:paraId="4F4E5CE1" w14:textId="77777777" w:rsidR="004029BA" w:rsidRPr="004029BA" w:rsidRDefault="004029BA" w:rsidP="004029BA">
            <w:pPr>
              <w:spacing w:before="30" w:after="0" w:line="240" w:lineRule="auto"/>
              <w:ind w:left="55" w:right="33"/>
              <w:jc w:val="both"/>
              <w:rPr>
                <w:rFonts w:ascii="Times New Roman" w:eastAsia="Times New Roman" w:hAnsi="Times New Roman" w:cs="Times New Roman"/>
                <w:sz w:val="24"/>
                <w:szCs w:val="24"/>
              </w:rPr>
            </w:pPr>
            <w:r w:rsidRPr="004029BA">
              <w:rPr>
                <w:rFonts w:eastAsia="Times New Roman"/>
                <w:color w:val="000000"/>
                <w:sz w:val="18"/>
                <w:szCs w:val="18"/>
              </w:rPr>
              <w:t>In addition to national legislation adherence, adopt and implement the WB EHSG and measures as prescribed in this ESMF to achieve the highest of the standards.</w:t>
            </w:r>
          </w:p>
          <w:p w14:paraId="0C4E085F" w14:textId="33E58FE8" w:rsidR="004029BA" w:rsidRPr="004029BA" w:rsidRDefault="004029BA" w:rsidP="004029BA">
            <w:pPr>
              <w:spacing w:after="0" w:line="240" w:lineRule="auto"/>
              <w:ind w:left="55" w:right="33"/>
              <w:jc w:val="both"/>
              <w:rPr>
                <w:rFonts w:ascii="Times New Roman" w:eastAsia="Times New Roman" w:hAnsi="Times New Roman" w:cs="Times New Roman"/>
                <w:sz w:val="24"/>
                <w:szCs w:val="24"/>
              </w:rPr>
            </w:pPr>
            <w:r w:rsidRPr="004029BA">
              <w:rPr>
                <w:rFonts w:eastAsia="Times New Roman"/>
                <w:color w:val="000000"/>
                <w:sz w:val="18"/>
                <w:szCs w:val="18"/>
              </w:rPr>
              <w:t>Cary out regular monitoring of ESAs implementation.</w:t>
            </w:r>
          </w:p>
        </w:tc>
      </w:tr>
      <w:tr w:rsidR="004029BA" w:rsidRPr="004029BA" w14:paraId="4DB7ECB0" w14:textId="77777777" w:rsidTr="00BE334A">
        <w:trPr>
          <w:trHeight w:val="60"/>
        </w:trPr>
        <w:tc>
          <w:tcPr>
            <w:tcW w:w="9624" w:type="dxa"/>
            <w:gridSpan w:val="4"/>
            <w:tcBorders>
              <w:top w:val="single" w:sz="12" w:space="0" w:color="029676" w:themeColor="accent4"/>
              <w:left w:val="single" w:sz="12" w:space="0" w:color="029676" w:themeColor="accent4"/>
              <w:bottom w:val="single" w:sz="12" w:space="0" w:color="029676" w:themeColor="accent4"/>
              <w:right w:val="single" w:sz="12" w:space="0" w:color="029676" w:themeColor="accent4"/>
            </w:tcBorders>
            <w:shd w:val="clear" w:color="auto" w:fill="D1E7A8" w:themeFill="accent2" w:themeFillTint="66"/>
            <w:hideMark/>
          </w:tcPr>
          <w:p w14:paraId="304E7A55" w14:textId="77777777" w:rsidR="004029BA" w:rsidRPr="004029BA" w:rsidRDefault="004029BA" w:rsidP="004029BA">
            <w:pPr>
              <w:spacing w:before="44" w:after="0" w:line="240" w:lineRule="auto"/>
              <w:ind w:left="71"/>
              <w:rPr>
                <w:rFonts w:ascii="Times New Roman" w:eastAsia="Times New Roman" w:hAnsi="Times New Roman" w:cs="Times New Roman"/>
                <w:b/>
                <w:bCs/>
                <w:sz w:val="24"/>
                <w:szCs w:val="24"/>
              </w:rPr>
            </w:pPr>
            <w:r w:rsidRPr="004029BA">
              <w:rPr>
                <w:rFonts w:eastAsia="Times New Roman"/>
                <w:b/>
                <w:bCs/>
                <w:color w:val="000000"/>
                <w:sz w:val="18"/>
                <w:szCs w:val="18"/>
              </w:rPr>
              <w:t>ESS4: Community Health and Safety</w:t>
            </w:r>
          </w:p>
        </w:tc>
      </w:tr>
      <w:tr w:rsidR="008571A7" w:rsidRPr="004029BA" w14:paraId="41818BB7" w14:textId="77777777" w:rsidTr="00FB66C9">
        <w:trPr>
          <w:trHeight w:val="1089"/>
        </w:trPr>
        <w:tc>
          <w:tcPr>
            <w:tcW w:w="2818" w:type="dxa"/>
            <w:tcBorders>
              <w:top w:val="single" w:sz="12" w:space="0" w:color="029676" w:themeColor="accent4"/>
              <w:left w:val="single" w:sz="12" w:space="0" w:color="84ACB6"/>
              <w:bottom w:val="single" w:sz="12" w:space="0" w:color="029676" w:themeColor="accent4"/>
              <w:right w:val="single" w:sz="12" w:space="0" w:color="84ACB6"/>
            </w:tcBorders>
            <w:hideMark/>
          </w:tcPr>
          <w:p w14:paraId="240005AA" w14:textId="77777777" w:rsidR="004029BA" w:rsidRPr="004029BA" w:rsidRDefault="004029BA" w:rsidP="00C97A70">
            <w:pPr>
              <w:numPr>
                <w:ilvl w:val="0"/>
                <w:numId w:val="105"/>
              </w:numPr>
              <w:spacing w:before="32" w:after="0" w:line="240" w:lineRule="auto"/>
              <w:ind w:left="254" w:right="28" w:hanging="142"/>
              <w:jc w:val="both"/>
              <w:textAlignment w:val="baseline"/>
              <w:rPr>
                <w:rFonts w:eastAsia="Times New Roman"/>
                <w:color w:val="000000"/>
                <w:sz w:val="18"/>
                <w:szCs w:val="18"/>
              </w:rPr>
            </w:pPr>
            <w:r w:rsidRPr="004029BA">
              <w:rPr>
                <w:rFonts w:eastAsia="Times New Roman"/>
                <w:color w:val="000000"/>
                <w:sz w:val="18"/>
                <w:szCs w:val="18"/>
              </w:rPr>
              <w:t xml:space="preserve">To anticipate and avoid adverse impacts on the health and safety of project-affected communities during the project life cycle from </w:t>
            </w:r>
            <w:r w:rsidRPr="004029BA">
              <w:rPr>
                <w:rFonts w:eastAsia="Times New Roman"/>
                <w:color w:val="000000"/>
                <w:sz w:val="18"/>
                <w:szCs w:val="18"/>
              </w:rPr>
              <w:lastRenderedPageBreak/>
              <w:t>both routine and nonroutine circumstances.</w:t>
            </w:r>
          </w:p>
          <w:p w14:paraId="6F47E891" w14:textId="05B8E57D" w:rsidR="008F710C" w:rsidRPr="004029BA" w:rsidRDefault="004029BA" w:rsidP="00C97A70">
            <w:pPr>
              <w:numPr>
                <w:ilvl w:val="0"/>
                <w:numId w:val="105"/>
              </w:numPr>
              <w:spacing w:before="3" w:after="0" w:line="240" w:lineRule="auto"/>
              <w:ind w:left="254" w:hanging="142"/>
              <w:textAlignment w:val="baseline"/>
              <w:rPr>
                <w:rFonts w:eastAsia="Times New Roman"/>
                <w:color w:val="000000"/>
                <w:sz w:val="18"/>
                <w:szCs w:val="18"/>
              </w:rPr>
            </w:pPr>
            <w:r w:rsidRPr="004029BA">
              <w:rPr>
                <w:rFonts w:eastAsia="Times New Roman"/>
                <w:color w:val="000000"/>
                <w:sz w:val="18"/>
                <w:szCs w:val="18"/>
              </w:rPr>
              <w:t>To promote quality and safety, and considerations</w:t>
            </w:r>
            <w:r w:rsidR="008F710C">
              <w:rPr>
                <w:rFonts w:eastAsia="Times New Roman"/>
                <w:color w:val="000000"/>
                <w:sz w:val="18"/>
                <w:szCs w:val="18"/>
              </w:rPr>
              <w:t xml:space="preserve"> </w:t>
            </w:r>
            <w:r w:rsidR="008F710C" w:rsidRPr="004029BA">
              <w:rPr>
                <w:rFonts w:eastAsia="Times New Roman"/>
                <w:color w:val="000000"/>
                <w:sz w:val="18"/>
                <w:szCs w:val="18"/>
              </w:rPr>
              <w:t>relating to climate change, in the design and construction of infrastructure.</w:t>
            </w:r>
          </w:p>
          <w:p w14:paraId="0F4E609A" w14:textId="616E4FCC" w:rsidR="008F710C" w:rsidRPr="008F710C" w:rsidRDefault="008F710C" w:rsidP="00C97A70">
            <w:pPr>
              <w:numPr>
                <w:ilvl w:val="0"/>
                <w:numId w:val="106"/>
              </w:numPr>
              <w:spacing w:before="3" w:after="0" w:line="240" w:lineRule="auto"/>
              <w:ind w:left="254" w:right="31" w:hanging="142"/>
              <w:jc w:val="both"/>
              <w:textAlignment w:val="baseline"/>
              <w:rPr>
                <w:rFonts w:eastAsia="Times New Roman"/>
                <w:color w:val="000000"/>
                <w:sz w:val="18"/>
                <w:szCs w:val="18"/>
              </w:rPr>
            </w:pPr>
            <w:r w:rsidRPr="004029BA">
              <w:rPr>
                <w:rFonts w:eastAsia="Times New Roman"/>
                <w:color w:val="000000"/>
                <w:sz w:val="18"/>
                <w:szCs w:val="18"/>
              </w:rPr>
              <w:t xml:space="preserve">To avoid or minimize community exposure to project-related traffic and road </w:t>
            </w:r>
          </w:p>
          <w:p w14:paraId="7C004C56" w14:textId="77777777" w:rsidR="008F710C" w:rsidRDefault="008F710C" w:rsidP="0078364C">
            <w:pPr>
              <w:spacing w:before="2" w:after="0" w:line="240" w:lineRule="auto"/>
              <w:ind w:left="254" w:right="31"/>
              <w:jc w:val="both"/>
              <w:textAlignment w:val="baseline"/>
              <w:rPr>
                <w:rFonts w:eastAsia="Times New Roman"/>
                <w:color w:val="000000"/>
                <w:sz w:val="18"/>
                <w:szCs w:val="18"/>
              </w:rPr>
            </w:pPr>
            <w:r w:rsidRPr="004029BA">
              <w:rPr>
                <w:rFonts w:eastAsia="Times New Roman"/>
                <w:color w:val="000000"/>
                <w:sz w:val="18"/>
                <w:szCs w:val="18"/>
              </w:rPr>
              <w:t xml:space="preserve">safety risks, </w:t>
            </w:r>
            <w:proofErr w:type="gramStart"/>
            <w:r w:rsidRPr="004029BA">
              <w:rPr>
                <w:rFonts w:eastAsia="Times New Roman"/>
                <w:color w:val="000000"/>
                <w:sz w:val="18"/>
                <w:szCs w:val="18"/>
              </w:rPr>
              <w:t>diseases</w:t>
            </w:r>
            <w:proofErr w:type="gramEnd"/>
            <w:r w:rsidRPr="004029BA">
              <w:rPr>
                <w:rFonts w:eastAsia="Times New Roman"/>
                <w:color w:val="000000"/>
                <w:sz w:val="18"/>
                <w:szCs w:val="18"/>
              </w:rPr>
              <w:t xml:space="preserve"> and hazardous materials.</w:t>
            </w:r>
          </w:p>
          <w:p w14:paraId="327D8CDC" w14:textId="77777777" w:rsidR="008F710C" w:rsidRPr="004029BA" w:rsidRDefault="008F710C" w:rsidP="00C97A70">
            <w:pPr>
              <w:numPr>
                <w:ilvl w:val="0"/>
                <w:numId w:val="106"/>
              </w:numPr>
              <w:spacing w:before="7" w:after="0" w:line="240" w:lineRule="auto"/>
              <w:ind w:left="254" w:right="31"/>
              <w:jc w:val="both"/>
              <w:textAlignment w:val="baseline"/>
              <w:rPr>
                <w:rFonts w:eastAsia="Times New Roman"/>
                <w:color w:val="000000"/>
                <w:sz w:val="18"/>
                <w:szCs w:val="18"/>
              </w:rPr>
            </w:pPr>
            <w:r w:rsidRPr="004029BA">
              <w:rPr>
                <w:rFonts w:eastAsia="Times New Roman"/>
                <w:color w:val="000000"/>
                <w:sz w:val="18"/>
                <w:szCs w:val="18"/>
              </w:rPr>
              <w:t>To have in place effective measures to address emergency events.</w:t>
            </w:r>
          </w:p>
          <w:p w14:paraId="15919317" w14:textId="77777777" w:rsidR="008F710C" w:rsidRPr="004029BA" w:rsidRDefault="008F710C" w:rsidP="00C97A70">
            <w:pPr>
              <w:numPr>
                <w:ilvl w:val="0"/>
                <w:numId w:val="106"/>
              </w:numPr>
              <w:spacing w:before="5" w:after="0" w:line="240" w:lineRule="auto"/>
              <w:ind w:left="254" w:right="25" w:hanging="142"/>
              <w:jc w:val="both"/>
              <w:textAlignment w:val="baseline"/>
              <w:rPr>
                <w:rFonts w:eastAsia="Times New Roman"/>
                <w:color w:val="000000"/>
                <w:sz w:val="18"/>
                <w:szCs w:val="18"/>
              </w:rPr>
            </w:pPr>
            <w:r w:rsidRPr="004029BA">
              <w:rPr>
                <w:rFonts w:eastAsia="Times New Roman"/>
                <w:color w:val="000000"/>
                <w:sz w:val="18"/>
                <w:szCs w:val="18"/>
              </w:rPr>
              <w:t>To ensure that the safeguarding of personnel and property is carried out in a manner that avoids or minimizes risks to the project-affected communities.</w:t>
            </w:r>
          </w:p>
          <w:p w14:paraId="0CC4918E" w14:textId="77777777" w:rsidR="008F710C" w:rsidRPr="004029BA" w:rsidRDefault="008F710C" w:rsidP="00C97A70">
            <w:pPr>
              <w:numPr>
                <w:ilvl w:val="0"/>
                <w:numId w:val="106"/>
              </w:numPr>
              <w:spacing w:before="5" w:after="0" w:line="240" w:lineRule="auto"/>
              <w:ind w:left="254" w:right="28" w:hanging="142"/>
              <w:jc w:val="both"/>
              <w:textAlignment w:val="baseline"/>
              <w:rPr>
                <w:rFonts w:eastAsia="Times New Roman"/>
                <w:color w:val="000000"/>
                <w:sz w:val="18"/>
                <w:szCs w:val="18"/>
              </w:rPr>
            </w:pPr>
            <w:r w:rsidRPr="004029BA">
              <w:rPr>
                <w:rFonts w:eastAsia="Times New Roman"/>
                <w:color w:val="000000"/>
                <w:sz w:val="18"/>
                <w:szCs w:val="18"/>
              </w:rPr>
              <w:t>To apply noise prevention and mitigation measures if/when predicted or measured noise impacts from a project facility or operations exceed the applicable</w:t>
            </w:r>
          </w:p>
          <w:p w14:paraId="1E223D23" w14:textId="18351184" w:rsidR="008F710C" w:rsidRDefault="008F710C" w:rsidP="001C7040">
            <w:pPr>
              <w:spacing w:before="3" w:after="0" w:line="240" w:lineRule="auto"/>
              <w:ind w:left="254"/>
              <w:textAlignment w:val="baseline"/>
              <w:rPr>
                <w:rFonts w:eastAsia="Times New Roman"/>
                <w:color w:val="000000"/>
                <w:sz w:val="18"/>
                <w:szCs w:val="18"/>
              </w:rPr>
            </w:pPr>
            <w:r w:rsidRPr="004029BA">
              <w:rPr>
                <w:rFonts w:eastAsia="Times New Roman"/>
                <w:color w:val="000000"/>
                <w:sz w:val="18"/>
                <w:szCs w:val="18"/>
              </w:rPr>
              <w:t>noise level guideline</w:t>
            </w:r>
          </w:p>
          <w:p w14:paraId="2FE6098D" w14:textId="24045DD7" w:rsidR="008F710C" w:rsidRPr="004029BA" w:rsidRDefault="008F710C" w:rsidP="008F710C">
            <w:pPr>
              <w:spacing w:before="3" w:after="0" w:line="240" w:lineRule="auto"/>
              <w:textAlignment w:val="baseline"/>
              <w:rPr>
                <w:rFonts w:eastAsia="Times New Roman"/>
                <w:color w:val="000000"/>
                <w:sz w:val="18"/>
                <w:szCs w:val="18"/>
              </w:rPr>
            </w:pPr>
          </w:p>
        </w:tc>
        <w:tc>
          <w:tcPr>
            <w:tcW w:w="1845" w:type="dxa"/>
            <w:tcBorders>
              <w:top w:val="single" w:sz="12" w:space="0" w:color="029676" w:themeColor="accent4"/>
              <w:left w:val="single" w:sz="12" w:space="0" w:color="84ACB6"/>
              <w:bottom w:val="single" w:sz="12" w:space="0" w:color="029676" w:themeColor="accent4"/>
              <w:right w:val="single" w:sz="12" w:space="0" w:color="84ACB6"/>
            </w:tcBorders>
            <w:hideMark/>
          </w:tcPr>
          <w:p w14:paraId="270921F1" w14:textId="77777777" w:rsidR="004029BA" w:rsidRPr="004029BA" w:rsidRDefault="004029BA" w:rsidP="004029BA">
            <w:pPr>
              <w:spacing w:before="30" w:after="0" w:line="240" w:lineRule="auto"/>
              <w:ind w:left="56"/>
              <w:rPr>
                <w:rFonts w:ascii="Times New Roman" w:eastAsia="Times New Roman" w:hAnsi="Times New Roman" w:cs="Times New Roman"/>
                <w:sz w:val="24"/>
                <w:szCs w:val="24"/>
              </w:rPr>
            </w:pPr>
            <w:r w:rsidRPr="004029BA">
              <w:rPr>
                <w:rFonts w:eastAsia="Times New Roman"/>
                <w:color w:val="000000"/>
                <w:sz w:val="18"/>
                <w:szCs w:val="18"/>
              </w:rPr>
              <w:lastRenderedPageBreak/>
              <w:t>Law on planning and construction Decree on health and /safety and OHS at construction sites</w:t>
            </w:r>
          </w:p>
          <w:p w14:paraId="2467EB7A" w14:textId="77777777" w:rsidR="004029BA" w:rsidRPr="004029BA" w:rsidRDefault="004029BA" w:rsidP="004029BA">
            <w:pPr>
              <w:spacing w:before="1" w:after="0" w:line="240" w:lineRule="auto"/>
              <w:ind w:left="56"/>
              <w:rPr>
                <w:rFonts w:ascii="Times New Roman" w:eastAsia="Times New Roman" w:hAnsi="Times New Roman" w:cs="Times New Roman"/>
                <w:sz w:val="24"/>
                <w:szCs w:val="24"/>
              </w:rPr>
            </w:pPr>
            <w:r w:rsidRPr="004029BA">
              <w:rPr>
                <w:rFonts w:eastAsia="Times New Roman"/>
                <w:color w:val="000000"/>
                <w:sz w:val="18"/>
                <w:szCs w:val="18"/>
              </w:rPr>
              <w:lastRenderedPageBreak/>
              <w:t>Law on Roads</w:t>
            </w:r>
          </w:p>
          <w:p w14:paraId="3182E934" w14:textId="77777777" w:rsidR="004029BA" w:rsidRDefault="004029BA" w:rsidP="004029BA">
            <w:pPr>
              <w:spacing w:after="0" w:line="240" w:lineRule="auto"/>
              <w:ind w:left="56"/>
              <w:rPr>
                <w:rFonts w:eastAsia="Times New Roman"/>
                <w:color w:val="000000"/>
                <w:sz w:val="18"/>
                <w:szCs w:val="18"/>
              </w:rPr>
            </w:pPr>
            <w:r w:rsidRPr="004029BA">
              <w:rPr>
                <w:rFonts w:eastAsia="Times New Roman"/>
                <w:color w:val="000000"/>
                <w:sz w:val="18"/>
                <w:szCs w:val="18"/>
              </w:rPr>
              <w:t>Law on Road Safety</w:t>
            </w:r>
          </w:p>
          <w:p w14:paraId="5B1CA727" w14:textId="77777777" w:rsidR="008F710C" w:rsidRDefault="008F710C" w:rsidP="004029BA">
            <w:pPr>
              <w:spacing w:after="0" w:line="240" w:lineRule="auto"/>
              <w:ind w:left="56"/>
              <w:rPr>
                <w:rFonts w:eastAsia="Times New Roman"/>
                <w:color w:val="000000"/>
                <w:sz w:val="18"/>
                <w:szCs w:val="18"/>
              </w:rPr>
            </w:pPr>
          </w:p>
          <w:p w14:paraId="02F3B18C" w14:textId="77777777" w:rsidR="008F710C" w:rsidRDefault="008F710C" w:rsidP="004029BA">
            <w:pPr>
              <w:spacing w:after="0" w:line="240" w:lineRule="auto"/>
              <w:ind w:left="56"/>
              <w:rPr>
                <w:rFonts w:eastAsia="Times New Roman"/>
                <w:color w:val="000000"/>
                <w:sz w:val="18"/>
                <w:szCs w:val="18"/>
              </w:rPr>
            </w:pPr>
          </w:p>
          <w:p w14:paraId="3F3B6EC8" w14:textId="77777777" w:rsidR="008F710C" w:rsidRDefault="008F710C" w:rsidP="004029BA">
            <w:pPr>
              <w:spacing w:after="0" w:line="240" w:lineRule="auto"/>
              <w:ind w:left="56"/>
              <w:rPr>
                <w:rFonts w:eastAsia="Times New Roman"/>
                <w:color w:val="000000"/>
                <w:sz w:val="18"/>
                <w:szCs w:val="18"/>
              </w:rPr>
            </w:pPr>
          </w:p>
          <w:p w14:paraId="6A7D7B8B" w14:textId="77777777" w:rsidR="008F710C" w:rsidRDefault="008F710C" w:rsidP="004029BA">
            <w:pPr>
              <w:spacing w:after="0" w:line="240" w:lineRule="auto"/>
              <w:ind w:left="56"/>
              <w:rPr>
                <w:rFonts w:eastAsia="Times New Roman"/>
                <w:color w:val="000000"/>
                <w:sz w:val="18"/>
                <w:szCs w:val="18"/>
              </w:rPr>
            </w:pPr>
          </w:p>
          <w:p w14:paraId="7D9805BA" w14:textId="77777777" w:rsidR="008F710C" w:rsidRDefault="008F710C" w:rsidP="004029BA">
            <w:pPr>
              <w:spacing w:after="0" w:line="240" w:lineRule="auto"/>
              <w:ind w:left="56"/>
              <w:rPr>
                <w:rFonts w:eastAsia="Times New Roman"/>
                <w:color w:val="000000"/>
                <w:sz w:val="18"/>
                <w:szCs w:val="18"/>
              </w:rPr>
            </w:pPr>
          </w:p>
          <w:p w14:paraId="1C9AB425" w14:textId="77777777" w:rsidR="008F710C" w:rsidRDefault="008F710C" w:rsidP="004029BA">
            <w:pPr>
              <w:spacing w:after="0" w:line="240" w:lineRule="auto"/>
              <w:ind w:left="56"/>
              <w:rPr>
                <w:rFonts w:eastAsia="Times New Roman"/>
                <w:color w:val="000000"/>
                <w:sz w:val="18"/>
                <w:szCs w:val="18"/>
              </w:rPr>
            </w:pPr>
          </w:p>
          <w:p w14:paraId="217C1F39" w14:textId="77777777" w:rsidR="008F710C" w:rsidRDefault="008F710C" w:rsidP="004029BA">
            <w:pPr>
              <w:spacing w:after="0" w:line="240" w:lineRule="auto"/>
              <w:ind w:left="56"/>
              <w:rPr>
                <w:rFonts w:eastAsia="Times New Roman"/>
                <w:color w:val="000000"/>
                <w:sz w:val="18"/>
                <w:szCs w:val="18"/>
              </w:rPr>
            </w:pPr>
          </w:p>
          <w:p w14:paraId="31C68A2D" w14:textId="77777777" w:rsidR="008F710C" w:rsidRPr="004029BA" w:rsidRDefault="008F710C" w:rsidP="008F710C">
            <w:pPr>
              <w:spacing w:before="29" w:after="0" w:line="240" w:lineRule="auto"/>
              <w:ind w:left="56" w:right="20"/>
              <w:rPr>
                <w:rFonts w:ascii="Times New Roman" w:eastAsia="Times New Roman" w:hAnsi="Times New Roman" w:cs="Times New Roman"/>
                <w:sz w:val="24"/>
                <w:szCs w:val="24"/>
              </w:rPr>
            </w:pPr>
            <w:r w:rsidRPr="004029BA">
              <w:rPr>
                <w:rFonts w:eastAsia="Times New Roman"/>
                <w:color w:val="000000"/>
                <w:sz w:val="18"/>
                <w:szCs w:val="18"/>
              </w:rPr>
              <w:t>Rulebook on technical standards for universal access</w:t>
            </w:r>
          </w:p>
          <w:p w14:paraId="41C16164" w14:textId="28AFAA3B" w:rsidR="008F710C" w:rsidRPr="004029BA" w:rsidRDefault="008F710C" w:rsidP="008F710C">
            <w:pPr>
              <w:spacing w:after="0" w:line="240" w:lineRule="auto"/>
              <w:ind w:left="56"/>
              <w:rPr>
                <w:rFonts w:ascii="Times New Roman" w:eastAsia="Times New Roman" w:hAnsi="Times New Roman" w:cs="Times New Roman"/>
                <w:sz w:val="24"/>
                <w:szCs w:val="24"/>
              </w:rPr>
            </w:pPr>
            <w:r w:rsidRPr="004029BA">
              <w:rPr>
                <w:rFonts w:eastAsia="Times New Roman"/>
                <w:color w:val="000000"/>
                <w:sz w:val="18"/>
                <w:szCs w:val="18"/>
              </w:rPr>
              <w:t>Fire protection act</w:t>
            </w:r>
          </w:p>
        </w:tc>
        <w:tc>
          <w:tcPr>
            <w:tcW w:w="1844" w:type="dxa"/>
            <w:tcBorders>
              <w:top w:val="single" w:sz="12" w:space="0" w:color="029676" w:themeColor="accent4"/>
              <w:left w:val="single" w:sz="12" w:space="0" w:color="84ACB6"/>
              <w:bottom w:val="single" w:sz="12" w:space="0" w:color="029676" w:themeColor="accent4"/>
              <w:right w:val="single" w:sz="12" w:space="0" w:color="84ACB6"/>
            </w:tcBorders>
            <w:hideMark/>
          </w:tcPr>
          <w:p w14:paraId="32C20A67" w14:textId="3EC462B9" w:rsidR="004029BA" w:rsidRPr="004029BA" w:rsidRDefault="004029BA" w:rsidP="004029BA">
            <w:pPr>
              <w:spacing w:before="30" w:after="0" w:line="240" w:lineRule="auto"/>
              <w:ind w:left="56" w:right="28"/>
              <w:jc w:val="both"/>
              <w:rPr>
                <w:rFonts w:ascii="Times New Roman" w:eastAsia="Times New Roman" w:hAnsi="Times New Roman" w:cs="Times New Roman"/>
                <w:sz w:val="24"/>
                <w:szCs w:val="24"/>
              </w:rPr>
            </w:pPr>
            <w:r w:rsidRPr="004029BA">
              <w:rPr>
                <w:rFonts w:eastAsia="Times New Roman"/>
                <w:color w:val="000000"/>
                <w:sz w:val="18"/>
                <w:szCs w:val="18"/>
              </w:rPr>
              <w:lastRenderedPageBreak/>
              <w:t xml:space="preserve">In substance the gaps between the national requirements and the ESS are not substantial. However, mitigation </w:t>
            </w:r>
            <w:r w:rsidRPr="004029BA">
              <w:rPr>
                <w:rFonts w:eastAsia="Times New Roman"/>
                <w:color w:val="000000"/>
                <w:sz w:val="18"/>
                <w:szCs w:val="18"/>
              </w:rPr>
              <w:lastRenderedPageBreak/>
              <w:t>and prevention measures shall</w:t>
            </w:r>
            <w:r w:rsidR="008F710C" w:rsidRPr="004029BA">
              <w:rPr>
                <w:rFonts w:eastAsia="Times New Roman"/>
                <w:color w:val="000000"/>
                <w:sz w:val="18"/>
                <w:szCs w:val="18"/>
              </w:rPr>
              <w:t xml:space="preserve"> be required in the form of site-specific Contractor management plans. In case double standards are detected within the ESF and national requirements the more stringent will prevail.</w:t>
            </w:r>
          </w:p>
        </w:tc>
        <w:tc>
          <w:tcPr>
            <w:tcW w:w="3117" w:type="dxa"/>
            <w:tcBorders>
              <w:top w:val="single" w:sz="12" w:space="0" w:color="029676" w:themeColor="accent4"/>
              <w:left w:val="single" w:sz="12" w:space="0" w:color="84ACB6"/>
              <w:bottom w:val="single" w:sz="12" w:space="0" w:color="029676" w:themeColor="accent4"/>
              <w:right w:val="single" w:sz="12" w:space="0" w:color="84ACB6"/>
            </w:tcBorders>
            <w:hideMark/>
          </w:tcPr>
          <w:p w14:paraId="5915D96C" w14:textId="6966B1D4" w:rsidR="004029BA" w:rsidRPr="004029BA" w:rsidRDefault="1E2A1C98" w:rsidP="004029BA">
            <w:pPr>
              <w:spacing w:before="30" w:after="0" w:line="240" w:lineRule="auto"/>
              <w:ind w:left="55" w:right="28"/>
              <w:jc w:val="both"/>
              <w:rPr>
                <w:rFonts w:ascii="Times New Roman" w:eastAsia="Times New Roman" w:hAnsi="Times New Roman" w:cs="Times New Roman"/>
                <w:sz w:val="24"/>
                <w:szCs w:val="24"/>
              </w:rPr>
            </w:pPr>
            <w:r w:rsidRPr="252FACAC">
              <w:rPr>
                <w:rFonts w:eastAsia="Times New Roman"/>
                <w:color w:val="000000" w:themeColor="text1"/>
                <w:sz w:val="18"/>
                <w:szCs w:val="18"/>
              </w:rPr>
              <w:lastRenderedPageBreak/>
              <w:t>To be ensured that Project activities do not pose any unintended negative consequences on communities</w:t>
            </w:r>
            <w:r w:rsidR="1C745D54" w:rsidRPr="252FACAC">
              <w:rPr>
                <w:rFonts w:eastAsia="Times New Roman"/>
                <w:color w:val="000000" w:themeColor="text1"/>
                <w:sz w:val="18"/>
                <w:szCs w:val="18"/>
              </w:rPr>
              <w:t>,</w:t>
            </w:r>
            <w:r w:rsidR="00C86F92">
              <w:rPr>
                <w:rFonts w:eastAsia="Times New Roman"/>
                <w:color w:val="000000" w:themeColor="text1"/>
                <w:sz w:val="18"/>
                <w:szCs w:val="18"/>
              </w:rPr>
              <w:t xml:space="preserve"> </w:t>
            </w:r>
            <w:r w:rsidR="290CC3E9" w:rsidRPr="252FACAC">
              <w:rPr>
                <w:rFonts w:eastAsia="Times New Roman"/>
                <w:color w:val="000000" w:themeColor="text1"/>
                <w:sz w:val="18"/>
                <w:szCs w:val="18"/>
              </w:rPr>
              <w:t>following defined ESMP and ESMP checklist</w:t>
            </w:r>
          </w:p>
          <w:p w14:paraId="733FE542" w14:textId="3937E182" w:rsidR="004029BA" w:rsidRDefault="290CC3E9" w:rsidP="004029BA">
            <w:pPr>
              <w:spacing w:before="1" w:after="0" w:line="240" w:lineRule="auto"/>
              <w:ind w:left="55" w:right="303"/>
              <w:jc w:val="both"/>
              <w:rPr>
                <w:rFonts w:eastAsia="Times New Roman"/>
                <w:color w:val="000000"/>
                <w:sz w:val="18"/>
                <w:szCs w:val="18"/>
              </w:rPr>
            </w:pPr>
            <w:r w:rsidRPr="252FACAC">
              <w:rPr>
                <w:rFonts w:eastAsia="Times New Roman"/>
                <w:color w:val="000000" w:themeColor="text1"/>
                <w:sz w:val="18"/>
                <w:szCs w:val="18"/>
              </w:rPr>
              <w:lastRenderedPageBreak/>
              <w:t>t</w:t>
            </w:r>
            <w:r w:rsidR="1E2A1C98" w:rsidRPr="252FACAC">
              <w:rPr>
                <w:rFonts w:eastAsia="Times New Roman"/>
                <w:color w:val="000000" w:themeColor="text1"/>
                <w:sz w:val="18"/>
                <w:szCs w:val="18"/>
              </w:rPr>
              <w:t xml:space="preserve"> </w:t>
            </w:r>
            <w:r w:rsidR="01555CCA" w:rsidRPr="252FACAC">
              <w:rPr>
                <w:rFonts w:eastAsia="Times New Roman"/>
                <w:color w:val="000000" w:themeColor="text1"/>
                <w:sz w:val="18"/>
                <w:szCs w:val="18"/>
              </w:rPr>
              <w:t>c</w:t>
            </w:r>
            <w:r w:rsidR="1E2A1C98" w:rsidRPr="252FACAC">
              <w:rPr>
                <w:rFonts w:eastAsia="Times New Roman"/>
                <w:color w:val="000000" w:themeColor="text1"/>
                <w:sz w:val="18"/>
                <w:szCs w:val="18"/>
              </w:rPr>
              <w:t>ontractors will develop pertaining parts of the plans such as but not limited to:</w:t>
            </w:r>
          </w:p>
          <w:p w14:paraId="28ADB891" w14:textId="06261977" w:rsidR="001C7040" w:rsidRDefault="008F710C" w:rsidP="008F710C">
            <w:pPr>
              <w:spacing w:before="1" w:after="0" w:line="240" w:lineRule="auto"/>
              <w:ind w:left="55" w:right="129"/>
              <w:jc w:val="both"/>
              <w:rPr>
                <w:rFonts w:eastAsia="Times New Roman"/>
                <w:color w:val="000000"/>
                <w:sz w:val="18"/>
                <w:szCs w:val="18"/>
              </w:rPr>
            </w:pPr>
            <w:r w:rsidRPr="004029BA">
              <w:rPr>
                <w:rFonts w:eastAsia="Times New Roman"/>
                <w:color w:val="000000"/>
                <w:sz w:val="18"/>
                <w:szCs w:val="18"/>
              </w:rPr>
              <w:t xml:space="preserve">Health and Safety Policy (HSP); Construction H&amp;S Management Plan (OHS, community safety plan, traffic management plan, hazardous materials safety plan, training </w:t>
            </w:r>
            <w:r w:rsidR="001C7040" w:rsidRPr="004029BA">
              <w:rPr>
                <w:rFonts w:eastAsia="Times New Roman"/>
                <w:color w:val="000000"/>
                <w:sz w:val="18"/>
                <w:szCs w:val="18"/>
              </w:rPr>
              <w:t>program</w:t>
            </w:r>
            <w:r w:rsidRPr="004029BA">
              <w:rPr>
                <w:rFonts w:eastAsia="Times New Roman"/>
                <w:color w:val="000000"/>
                <w:sz w:val="18"/>
                <w:szCs w:val="18"/>
              </w:rPr>
              <w:t>,</w:t>
            </w:r>
            <w:r>
              <w:rPr>
                <w:rFonts w:eastAsia="Times New Roman"/>
                <w:color w:val="000000"/>
                <w:sz w:val="18"/>
                <w:szCs w:val="18"/>
              </w:rPr>
              <w:t xml:space="preserve"> </w:t>
            </w:r>
            <w:r w:rsidRPr="004029BA">
              <w:rPr>
                <w:rFonts w:eastAsia="Times New Roman"/>
                <w:color w:val="000000"/>
                <w:sz w:val="18"/>
                <w:szCs w:val="18"/>
              </w:rPr>
              <w:t xml:space="preserve">emergency preparedness and response etc.) </w:t>
            </w:r>
          </w:p>
          <w:p w14:paraId="10FD001B" w14:textId="54F9B35F" w:rsidR="001C7040" w:rsidRDefault="008F710C" w:rsidP="008F710C">
            <w:pPr>
              <w:spacing w:before="1" w:after="0" w:line="240" w:lineRule="auto"/>
              <w:ind w:left="55" w:right="129"/>
              <w:jc w:val="both"/>
              <w:rPr>
                <w:rFonts w:eastAsia="Times New Roman"/>
                <w:color w:val="000000"/>
                <w:sz w:val="18"/>
                <w:szCs w:val="18"/>
              </w:rPr>
            </w:pPr>
            <w:r w:rsidRPr="004029BA">
              <w:rPr>
                <w:rFonts w:eastAsia="Times New Roman"/>
                <w:color w:val="000000"/>
                <w:sz w:val="18"/>
                <w:szCs w:val="18"/>
              </w:rPr>
              <w:t xml:space="preserve">H&amp;S training requirements and plan(s); Risk assessments </w:t>
            </w:r>
          </w:p>
          <w:p w14:paraId="1EA3D3CA" w14:textId="16DFDD94" w:rsidR="008F710C" w:rsidRDefault="008F710C" w:rsidP="008F710C">
            <w:pPr>
              <w:spacing w:before="1" w:after="0" w:line="240" w:lineRule="auto"/>
              <w:ind w:left="55" w:right="129"/>
              <w:jc w:val="both"/>
              <w:rPr>
                <w:rFonts w:eastAsia="Times New Roman"/>
                <w:color w:val="000000"/>
                <w:sz w:val="18"/>
                <w:szCs w:val="18"/>
              </w:rPr>
            </w:pPr>
            <w:r w:rsidRPr="004029BA">
              <w:rPr>
                <w:rFonts w:eastAsia="Times New Roman"/>
                <w:color w:val="000000"/>
                <w:sz w:val="18"/>
                <w:szCs w:val="18"/>
              </w:rPr>
              <w:t>H&amp;S operational control</w:t>
            </w:r>
          </w:p>
          <w:p w14:paraId="70ADB6D6" w14:textId="1B736DF2" w:rsidR="001C7040" w:rsidRDefault="008F710C" w:rsidP="008F710C">
            <w:pPr>
              <w:spacing w:before="1" w:after="0" w:line="240" w:lineRule="auto"/>
              <w:ind w:left="55" w:right="129"/>
              <w:jc w:val="both"/>
              <w:rPr>
                <w:rFonts w:eastAsia="Times New Roman"/>
                <w:color w:val="000000"/>
                <w:sz w:val="18"/>
                <w:szCs w:val="18"/>
              </w:rPr>
            </w:pPr>
            <w:r w:rsidRPr="004029BA">
              <w:rPr>
                <w:rFonts w:eastAsia="Times New Roman"/>
                <w:color w:val="000000"/>
                <w:sz w:val="18"/>
                <w:szCs w:val="18"/>
              </w:rPr>
              <w:t>Security of the Construction worksites; Traffic Management Plans etc. to address the impacts on local communities of moving construction equipment</w:t>
            </w:r>
          </w:p>
          <w:p w14:paraId="45FC3CF2" w14:textId="77777777" w:rsidR="008F710C" w:rsidRDefault="008F710C" w:rsidP="008F710C">
            <w:pPr>
              <w:spacing w:before="1" w:after="0" w:line="240" w:lineRule="auto"/>
              <w:ind w:left="55" w:right="129"/>
              <w:jc w:val="both"/>
              <w:rPr>
                <w:rFonts w:eastAsia="Times New Roman"/>
                <w:color w:val="000000"/>
                <w:sz w:val="18"/>
                <w:szCs w:val="18"/>
              </w:rPr>
            </w:pPr>
            <w:r w:rsidRPr="004029BA">
              <w:rPr>
                <w:rFonts w:eastAsia="Times New Roman"/>
                <w:color w:val="000000"/>
                <w:sz w:val="18"/>
                <w:szCs w:val="18"/>
              </w:rPr>
              <w:t>measures and actions developed to assess and manage specific risks and impacts outlined in the ESMF and subsequent ESMPs.</w:t>
            </w:r>
          </w:p>
          <w:p w14:paraId="3642F36E" w14:textId="77D00CCF" w:rsidR="00B11B8E" w:rsidRPr="004029BA" w:rsidRDefault="00B11B8E" w:rsidP="008F710C">
            <w:pPr>
              <w:spacing w:before="1" w:after="0" w:line="240" w:lineRule="auto"/>
              <w:ind w:left="55" w:right="129"/>
              <w:jc w:val="both"/>
              <w:rPr>
                <w:rFonts w:ascii="Times New Roman" w:eastAsia="Times New Roman" w:hAnsi="Times New Roman" w:cs="Times New Roman"/>
                <w:sz w:val="24"/>
                <w:szCs w:val="24"/>
              </w:rPr>
            </w:pPr>
            <w:r>
              <w:rPr>
                <w:rFonts w:eastAsia="Times New Roman"/>
                <w:color w:val="000000"/>
                <w:sz w:val="18"/>
                <w:szCs w:val="18"/>
              </w:rPr>
              <w:t>Trainings on SH/SEA</w:t>
            </w:r>
          </w:p>
        </w:tc>
      </w:tr>
      <w:tr w:rsidR="004029BA" w:rsidRPr="004029BA" w14:paraId="388F3324" w14:textId="77777777" w:rsidTr="00BE334A">
        <w:trPr>
          <w:trHeight w:val="383"/>
        </w:trPr>
        <w:tc>
          <w:tcPr>
            <w:tcW w:w="9624" w:type="dxa"/>
            <w:gridSpan w:val="4"/>
            <w:tcBorders>
              <w:top w:val="single" w:sz="12" w:space="0" w:color="029676" w:themeColor="accent4"/>
              <w:left w:val="single" w:sz="12" w:space="0" w:color="029676" w:themeColor="accent4"/>
              <w:bottom w:val="single" w:sz="12" w:space="0" w:color="029676" w:themeColor="accent4"/>
              <w:right w:val="single" w:sz="12" w:space="0" w:color="029676" w:themeColor="accent4"/>
            </w:tcBorders>
            <w:shd w:val="clear" w:color="auto" w:fill="D1E7A8" w:themeFill="accent2" w:themeFillTint="66"/>
            <w:hideMark/>
          </w:tcPr>
          <w:p w14:paraId="3780B445" w14:textId="77777777" w:rsidR="004029BA" w:rsidRDefault="004029BA" w:rsidP="004029BA">
            <w:pPr>
              <w:spacing w:before="44" w:after="0" w:line="240" w:lineRule="auto"/>
              <w:ind w:left="71"/>
              <w:rPr>
                <w:rFonts w:eastAsia="Times New Roman"/>
                <w:b/>
                <w:bCs/>
                <w:color w:val="000000"/>
                <w:sz w:val="18"/>
                <w:szCs w:val="18"/>
              </w:rPr>
            </w:pPr>
            <w:r w:rsidRPr="004029BA">
              <w:rPr>
                <w:rFonts w:eastAsia="Times New Roman"/>
                <w:b/>
                <w:bCs/>
                <w:color w:val="000000"/>
                <w:sz w:val="18"/>
                <w:szCs w:val="18"/>
              </w:rPr>
              <w:lastRenderedPageBreak/>
              <w:t>ESS8: Cultural Heritage</w:t>
            </w:r>
          </w:p>
          <w:p w14:paraId="70A6581D" w14:textId="1849E751" w:rsidR="00A15170" w:rsidRPr="004029BA" w:rsidRDefault="00A15170" w:rsidP="004029BA">
            <w:pPr>
              <w:spacing w:before="44" w:after="0" w:line="240" w:lineRule="auto"/>
              <w:ind w:left="71"/>
              <w:rPr>
                <w:rFonts w:ascii="Times New Roman" w:eastAsia="Times New Roman" w:hAnsi="Times New Roman" w:cs="Times New Roman"/>
                <w:b/>
                <w:bCs/>
                <w:sz w:val="24"/>
                <w:szCs w:val="24"/>
              </w:rPr>
            </w:pPr>
            <w:r>
              <w:rPr>
                <w:rFonts w:eastAsia="Times New Roman"/>
                <w:b/>
                <w:bCs/>
                <w:color w:val="000000"/>
                <w:sz w:val="18"/>
                <w:szCs w:val="18"/>
              </w:rPr>
              <w:t>*Not relevant for this project</w:t>
            </w:r>
          </w:p>
        </w:tc>
      </w:tr>
      <w:tr w:rsidR="004029BA" w:rsidRPr="004029BA" w14:paraId="2E0FC961" w14:textId="77777777" w:rsidTr="00FB66C9">
        <w:trPr>
          <w:trHeight w:val="2232"/>
        </w:trPr>
        <w:tc>
          <w:tcPr>
            <w:tcW w:w="2818" w:type="dxa"/>
            <w:tcBorders>
              <w:top w:val="single" w:sz="12" w:space="0" w:color="029676" w:themeColor="accent4"/>
              <w:left w:val="single" w:sz="12" w:space="0" w:color="84ACB6"/>
              <w:bottom w:val="single" w:sz="12" w:space="0" w:color="029676" w:themeColor="accent4"/>
              <w:right w:val="single" w:sz="12" w:space="0" w:color="84ACB6"/>
            </w:tcBorders>
            <w:hideMark/>
          </w:tcPr>
          <w:p w14:paraId="68A9C76A" w14:textId="77777777" w:rsidR="004029BA" w:rsidRPr="004029BA" w:rsidRDefault="004029BA" w:rsidP="00C97A70">
            <w:pPr>
              <w:numPr>
                <w:ilvl w:val="0"/>
                <w:numId w:val="107"/>
              </w:numPr>
              <w:spacing w:before="32" w:after="0" w:line="240" w:lineRule="auto"/>
              <w:ind w:left="254" w:right="27" w:hanging="142"/>
              <w:jc w:val="both"/>
              <w:textAlignment w:val="baseline"/>
              <w:rPr>
                <w:rFonts w:eastAsia="Times New Roman"/>
                <w:color w:val="000000"/>
                <w:sz w:val="18"/>
                <w:szCs w:val="18"/>
              </w:rPr>
            </w:pPr>
            <w:r w:rsidRPr="004029BA">
              <w:rPr>
                <w:rFonts w:eastAsia="Times New Roman"/>
                <w:color w:val="000000"/>
                <w:sz w:val="18"/>
                <w:szCs w:val="18"/>
              </w:rPr>
              <w:t>To protect cultural heritage from the adverse impacts of project activities and support its preservation.</w:t>
            </w:r>
          </w:p>
          <w:p w14:paraId="54541775" w14:textId="77777777" w:rsidR="004029BA" w:rsidRPr="004029BA" w:rsidRDefault="004029BA" w:rsidP="00C97A70">
            <w:pPr>
              <w:numPr>
                <w:ilvl w:val="0"/>
                <w:numId w:val="107"/>
              </w:numPr>
              <w:spacing w:before="2" w:after="0" w:line="240" w:lineRule="auto"/>
              <w:ind w:left="254" w:right="30" w:hanging="142"/>
              <w:jc w:val="both"/>
              <w:textAlignment w:val="baseline"/>
              <w:rPr>
                <w:rFonts w:eastAsia="Times New Roman"/>
                <w:color w:val="000000"/>
                <w:sz w:val="18"/>
                <w:szCs w:val="18"/>
              </w:rPr>
            </w:pPr>
            <w:r w:rsidRPr="004029BA">
              <w:rPr>
                <w:rFonts w:eastAsia="Times New Roman"/>
                <w:color w:val="000000"/>
                <w:sz w:val="18"/>
                <w:szCs w:val="18"/>
              </w:rPr>
              <w:t>To address cultural heritage as an integral aspect of sustainable development.</w:t>
            </w:r>
          </w:p>
          <w:p w14:paraId="3914B733" w14:textId="77777777" w:rsidR="004029BA" w:rsidRPr="004029BA" w:rsidRDefault="004029BA" w:rsidP="00C97A70">
            <w:pPr>
              <w:numPr>
                <w:ilvl w:val="0"/>
                <w:numId w:val="107"/>
              </w:numPr>
              <w:spacing w:before="6" w:after="0" w:line="240" w:lineRule="auto"/>
              <w:ind w:left="254" w:right="32" w:hanging="142"/>
              <w:jc w:val="both"/>
              <w:textAlignment w:val="baseline"/>
              <w:rPr>
                <w:rFonts w:eastAsia="Times New Roman"/>
                <w:color w:val="000000"/>
                <w:sz w:val="18"/>
                <w:szCs w:val="18"/>
              </w:rPr>
            </w:pPr>
            <w:r w:rsidRPr="004029BA">
              <w:rPr>
                <w:rFonts w:eastAsia="Times New Roman"/>
                <w:color w:val="000000"/>
                <w:sz w:val="18"/>
                <w:szCs w:val="18"/>
              </w:rPr>
              <w:t>To promote meaningful consultation with stakeholders regarding cultural heritage.</w:t>
            </w:r>
          </w:p>
          <w:p w14:paraId="6AC4F53E" w14:textId="77777777" w:rsidR="004029BA" w:rsidRPr="004029BA" w:rsidRDefault="004029BA" w:rsidP="00C97A70">
            <w:pPr>
              <w:numPr>
                <w:ilvl w:val="0"/>
                <w:numId w:val="107"/>
              </w:numPr>
              <w:spacing w:before="3" w:after="0" w:line="240" w:lineRule="auto"/>
              <w:ind w:left="254" w:hanging="142"/>
              <w:jc w:val="both"/>
              <w:textAlignment w:val="baseline"/>
              <w:rPr>
                <w:rFonts w:eastAsia="Times New Roman"/>
                <w:color w:val="000000"/>
                <w:sz w:val="18"/>
                <w:szCs w:val="18"/>
              </w:rPr>
            </w:pPr>
            <w:r w:rsidRPr="004029BA">
              <w:rPr>
                <w:rFonts w:eastAsia="Times New Roman"/>
                <w:color w:val="000000"/>
                <w:sz w:val="18"/>
                <w:szCs w:val="18"/>
              </w:rPr>
              <w:t>To promote the equitable sharing of benefits from</w:t>
            </w:r>
          </w:p>
          <w:p w14:paraId="210143EF" w14:textId="77777777" w:rsidR="004029BA" w:rsidRPr="004029BA" w:rsidRDefault="004029BA" w:rsidP="00A15170">
            <w:pPr>
              <w:spacing w:after="0" w:line="240" w:lineRule="auto"/>
              <w:ind w:left="254" w:hanging="142"/>
              <w:rPr>
                <w:rFonts w:ascii="Times New Roman" w:eastAsia="Times New Roman" w:hAnsi="Times New Roman" w:cs="Times New Roman"/>
                <w:sz w:val="24"/>
                <w:szCs w:val="24"/>
              </w:rPr>
            </w:pPr>
            <w:r w:rsidRPr="004029BA">
              <w:rPr>
                <w:rFonts w:eastAsia="Times New Roman"/>
                <w:color w:val="000000"/>
                <w:sz w:val="18"/>
                <w:szCs w:val="18"/>
              </w:rPr>
              <w:t>the use of cultural heritage.</w:t>
            </w:r>
          </w:p>
        </w:tc>
        <w:tc>
          <w:tcPr>
            <w:tcW w:w="1845" w:type="dxa"/>
            <w:tcBorders>
              <w:top w:val="single" w:sz="12" w:space="0" w:color="029676" w:themeColor="accent4"/>
              <w:left w:val="single" w:sz="12" w:space="0" w:color="84ACB6"/>
              <w:bottom w:val="single" w:sz="12" w:space="0" w:color="029676" w:themeColor="accent4"/>
              <w:right w:val="single" w:sz="12" w:space="0" w:color="84ACB6"/>
            </w:tcBorders>
            <w:hideMark/>
          </w:tcPr>
          <w:p w14:paraId="4897FDC4" w14:textId="77777777" w:rsidR="004029BA" w:rsidRPr="004029BA" w:rsidRDefault="004029BA" w:rsidP="004029BA">
            <w:pPr>
              <w:spacing w:before="30" w:after="0" w:line="240" w:lineRule="auto"/>
              <w:ind w:left="56" w:right="25"/>
              <w:jc w:val="both"/>
              <w:rPr>
                <w:rFonts w:ascii="Times New Roman" w:eastAsia="Times New Roman" w:hAnsi="Times New Roman" w:cs="Times New Roman"/>
                <w:sz w:val="24"/>
                <w:szCs w:val="24"/>
              </w:rPr>
            </w:pPr>
            <w:r w:rsidRPr="004029BA">
              <w:rPr>
                <w:rFonts w:eastAsia="Times New Roman"/>
                <w:color w:val="000000"/>
                <w:sz w:val="18"/>
                <w:szCs w:val="18"/>
              </w:rPr>
              <w:t xml:space="preserve">Cultural property law ("Official Gazette of </w:t>
            </w:r>
            <w:proofErr w:type="spellStart"/>
            <w:r w:rsidRPr="004029BA">
              <w:rPr>
                <w:rFonts w:eastAsia="Times New Roman"/>
                <w:color w:val="000000"/>
                <w:sz w:val="18"/>
                <w:szCs w:val="18"/>
              </w:rPr>
              <w:t>RoS</w:t>
            </w:r>
            <w:proofErr w:type="spellEnd"/>
            <w:r w:rsidRPr="004029BA">
              <w:rPr>
                <w:rFonts w:eastAsia="Times New Roman"/>
                <w:color w:val="000000"/>
                <w:sz w:val="18"/>
                <w:szCs w:val="18"/>
              </w:rPr>
              <w:t xml:space="preserve"> 71/94, 52/11, 92/11). This Law regulate the system of the protection and use of cultural property and define conditions for the implementation of activities relating to the protection of cultural property.</w:t>
            </w:r>
          </w:p>
        </w:tc>
        <w:tc>
          <w:tcPr>
            <w:tcW w:w="1843" w:type="dxa"/>
            <w:tcBorders>
              <w:top w:val="single" w:sz="12" w:space="0" w:color="029676" w:themeColor="accent4"/>
              <w:left w:val="single" w:sz="12" w:space="0" w:color="84ACB6"/>
              <w:bottom w:val="single" w:sz="12" w:space="0" w:color="029676" w:themeColor="accent4"/>
              <w:right w:val="single" w:sz="12" w:space="0" w:color="84ACB6"/>
            </w:tcBorders>
            <w:hideMark/>
          </w:tcPr>
          <w:p w14:paraId="09EF2F29" w14:textId="77777777" w:rsidR="004029BA" w:rsidRPr="004029BA" w:rsidRDefault="004029BA" w:rsidP="004029BA">
            <w:pPr>
              <w:spacing w:before="30" w:after="0" w:line="240" w:lineRule="auto"/>
              <w:ind w:left="56" w:right="26"/>
              <w:jc w:val="both"/>
              <w:rPr>
                <w:rFonts w:ascii="Times New Roman" w:eastAsia="Times New Roman" w:hAnsi="Times New Roman" w:cs="Times New Roman"/>
                <w:sz w:val="24"/>
                <w:szCs w:val="24"/>
              </w:rPr>
            </w:pPr>
            <w:r w:rsidRPr="004029BA">
              <w:rPr>
                <w:rFonts w:eastAsia="Times New Roman"/>
                <w:color w:val="000000"/>
                <w:sz w:val="18"/>
                <w:szCs w:val="18"/>
              </w:rPr>
              <w:t>There are no significant gaps between ESS 8 and national laws</w:t>
            </w:r>
          </w:p>
        </w:tc>
        <w:tc>
          <w:tcPr>
            <w:tcW w:w="3118" w:type="dxa"/>
            <w:tcBorders>
              <w:top w:val="single" w:sz="12" w:space="0" w:color="029676" w:themeColor="accent4"/>
              <w:left w:val="single" w:sz="12" w:space="0" w:color="84ACB6"/>
              <w:bottom w:val="single" w:sz="12" w:space="0" w:color="029676" w:themeColor="accent4"/>
              <w:right w:val="single" w:sz="12" w:space="0" w:color="84ACB6"/>
            </w:tcBorders>
            <w:hideMark/>
          </w:tcPr>
          <w:p w14:paraId="37F0DB09" w14:textId="321C1343" w:rsidR="004029BA" w:rsidRPr="004029BA" w:rsidRDefault="004029BA" w:rsidP="004029BA">
            <w:pPr>
              <w:spacing w:before="30" w:after="0" w:line="240" w:lineRule="auto"/>
              <w:ind w:left="55" w:right="31"/>
              <w:jc w:val="both"/>
              <w:rPr>
                <w:rFonts w:ascii="Times New Roman" w:eastAsia="Times New Roman" w:hAnsi="Times New Roman" w:cs="Times New Roman"/>
                <w:sz w:val="24"/>
                <w:szCs w:val="24"/>
              </w:rPr>
            </w:pPr>
            <w:r w:rsidRPr="004029BA">
              <w:rPr>
                <w:rFonts w:eastAsia="Times New Roman"/>
                <w:color w:val="000000"/>
                <w:sz w:val="18"/>
                <w:szCs w:val="18"/>
              </w:rPr>
              <w:t>No activities that can impact protected cultural heritage will take place. Chance findings clause will enter all ESAs for sub-projects.</w:t>
            </w:r>
          </w:p>
        </w:tc>
      </w:tr>
      <w:tr w:rsidR="004029BA" w:rsidRPr="004029BA" w14:paraId="4A14C041" w14:textId="77777777" w:rsidTr="00BE334A">
        <w:trPr>
          <w:trHeight w:val="353"/>
        </w:trPr>
        <w:tc>
          <w:tcPr>
            <w:tcW w:w="9624" w:type="dxa"/>
            <w:gridSpan w:val="4"/>
            <w:tcBorders>
              <w:top w:val="single" w:sz="12" w:space="0" w:color="029676" w:themeColor="accent4"/>
              <w:left w:val="single" w:sz="12" w:space="0" w:color="029676" w:themeColor="accent4"/>
              <w:bottom w:val="single" w:sz="12" w:space="0" w:color="029676" w:themeColor="accent4"/>
              <w:right w:val="single" w:sz="12" w:space="0" w:color="029676" w:themeColor="accent4"/>
            </w:tcBorders>
            <w:shd w:val="clear" w:color="auto" w:fill="D1E7A8" w:themeFill="accent2" w:themeFillTint="66"/>
            <w:hideMark/>
          </w:tcPr>
          <w:p w14:paraId="2EAD514D" w14:textId="77777777" w:rsidR="004029BA" w:rsidRPr="004029BA" w:rsidRDefault="004029BA" w:rsidP="004029BA">
            <w:pPr>
              <w:spacing w:before="44" w:after="0" w:line="240" w:lineRule="auto"/>
              <w:ind w:left="71"/>
              <w:rPr>
                <w:rFonts w:ascii="Times New Roman" w:eastAsia="Times New Roman" w:hAnsi="Times New Roman" w:cs="Times New Roman"/>
                <w:b/>
                <w:bCs/>
                <w:sz w:val="24"/>
                <w:szCs w:val="24"/>
              </w:rPr>
            </w:pPr>
            <w:r w:rsidRPr="004029BA">
              <w:rPr>
                <w:rFonts w:eastAsia="Times New Roman"/>
                <w:b/>
                <w:bCs/>
                <w:color w:val="000000"/>
                <w:sz w:val="18"/>
                <w:szCs w:val="18"/>
              </w:rPr>
              <w:t>ESS10: Stakeholder Engagement and Information Disclosure</w:t>
            </w:r>
          </w:p>
        </w:tc>
      </w:tr>
      <w:tr w:rsidR="004029BA" w:rsidRPr="004029BA" w14:paraId="4CAA8A6C" w14:textId="77777777" w:rsidTr="00FB66C9">
        <w:trPr>
          <w:trHeight w:val="381"/>
        </w:trPr>
        <w:tc>
          <w:tcPr>
            <w:tcW w:w="2818" w:type="dxa"/>
            <w:tcBorders>
              <w:top w:val="single" w:sz="12" w:space="0" w:color="029676" w:themeColor="accent4"/>
              <w:left w:val="single" w:sz="12" w:space="0" w:color="84ACB6"/>
              <w:bottom w:val="single" w:sz="12" w:space="0" w:color="84ACB6"/>
              <w:right w:val="single" w:sz="12" w:space="0" w:color="84ACB6"/>
            </w:tcBorders>
            <w:hideMark/>
          </w:tcPr>
          <w:p w14:paraId="0E9AC5C3" w14:textId="77777777" w:rsidR="004029BA" w:rsidRDefault="004029BA" w:rsidP="00C97A70">
            <w:pPr>
              <w:numPr>
                <w:ilvl w:val="0"/>
                <w:numId w:val="108"/>
              </w:numPr>
              <w:tabs>
                <w:tab w:val="clear" w:pos="720"/>
                <w:tab w:val="num" w:pos="254"/>
              </w:tabs>
              <w:spacing w:before="29" w:after="0" w:line="240" w:lineRule="auto"/>
              <w:ind w:left="254" w:right="26" w:hanging="142"/>
              <w:jc w:val="both"/>
              <w:textAlignment w:val="baseline"/>
              <w:rPr>
                <w:rFonts w:eastAsia="Times New Roman"/>
                <w:color w:val="000000"/>
                <w:sz w:val="18"/>
                <w:szCs w:val="18"/>
              </w:rPr>
            </w:pPr>
            <w:r w:rsidRPr="004029BA">
              <w:rPr>
                <w:rFonts w:eastAsia="Times New Roman"/>
                <w:color w:val="000000"/>
                <w:sz w:val="18"/>
                <w:szCs w:val="18"/>
              </w:rPr>
              <w:t xml:space="preserve">To establish a systematic approach to stakeholder engagement that will help Borrowers identify stakeholders and build and maintain a constructive relationship with them, </w:t>
            </w:r>
            <w:proofErr w:type="gramStart"/>
            <w:r w:rsidRPr="004029BA">
              <w:rPr>
                <w:rFonts w:eastAsia="Times New Roman"/>
                <w:color w:val="000000"/>
                <w:sz w:val="18"/>
                <w:szCs w:val="18"/>
              </w:rPr>
              <w:t>in particular project</w:t>
            </w:r>
            <w:proofErr w:type="gramEnd"/>
            <w:r w:rsidRPr="004029BA">
              <w:rPr>
                <w:rFonts w:eastAsia="Times New Roman"/>
                <w:color w:val="000000"/>
                <w:sz w:val="18"/>
                <w:szCs w:val="18"/>
              </w:rPr>
              <w:t>- affected parties.</w:t>
            </w:r>
          </w:p>
          <w:p w14:paraId="62A18EFF" w14:textId="77777777" w:rsidR="002056F2" w:rsidRPr="004029BA" w:rsidRDefault="002056F2" w:rsidP="00C97A70">
            <w:pPr>
              <w:numPr>
                <w:ilvl w:val="0"/>
                <w:numId w:val="108"/>
              </w:numPr>
              <w:tabs>
                <w:tab w:val="clear" w:pos="720"/>
                <w:tab w:val="num" w:pos="254"/>
              </w:tabs>
              <w:spacing w:before="32" w:after="0" w:line="240" w:lineRule="auto"/>
              <w:ind w:left="254" w:right="27" w:hanging="142"/>
              <w:jc w:val="both"/>
              <w:textAlignment w:val="baseline"/>
              <w:rPr>
                <w:rFonts w:eastAsia="Times New Roman"/>
                <w:color w:val="000000"/>
                <w:sz w:val="18"/>
                <w:szCs w:val="18"/>
              </w:rPr>
            </w:pPr>
            <w:r w:rsidRPr="004029BA">
              <w:rPr>
                <w:rFonts w:eastAsia="Times New Roman"/>
                <w:color w:val="000000"/>
                <w:sz w:val="18"/>
                <w:szCs w:val="18"/>
              </w:rPr>
              <w:t xml:space="preserve">To assess the level of stakeholder interest and support for the project and to enable stakeholders’ views to be </w:t>
            </w:r>
            <w:proofErr w:type="gramStart"/>
            <w:r w:rsidRPr="004029BA">
              <w:rPr>
                <w:rFonts w:eastAsia="Times New Roman"/>
                <w:color w:val="000000"/>
                <w:sz w:val="18"/>
                <w:szCs w:val="18"/>
              </w:rPr>
              <w:t>taken into account</w:t>
            </w:r>
            <w:proofErr w:type="gramEnd"/>
            <w:r w:rsidRPr="004029BA">
              <w:rPr>
                <w:rFonts w:eastAsia="Times New Roman"/>
                <w:color w:val="000000"/>
                <w:sz w:val="18"/>
                <w:szCs w:val="18"/>
              </w:rPr>
              <w:t xml:space="preserve"> in project design and environmental and social performance.</w:t>
            </w:r>
          </w:p>
          <w:p w14:paraId="6AF7BF93" w14:textId="77777777" w:rsidR="002056F2" w:rsidRPr="004029BA" w:rsidRDefault="002056F2" w:rsidP="00C97A70">
            <w:pPr>
              <w:numPr>
                <w:ilvl w:val="0"/>
                <w:numId w:val="108"/>
              </w:numPr>
              <w:tabs>
                <w:tab w:val="clear" w:pos="720"/>
                <w:tab w:val="num" w:pos="254"/>
              </w:tabs>
              <w:spacing w:before="3" w:after="0" w:line="240" w:lineRule="auto"/>
              <w:ind w:left="254" w:right="29" w:hanging="142"/>
              <w:jc w:val="both"/>
              <w:textAlignment w:val="baseline"/>
              <w:rPr>
                <w:rFonts w:eastAsia="Times New Roman"/>
                <w:color w:val="000000"/>
                <w:sz w:val="18"/>
                <w:szCs w:val="18"/>
              </w:rPr>
            </w:pPr>
            <w:r w:rsidRPr="004029BA">
              <w:rPr>
                <w:rFonts w:eastAsia="Times New Roman"/>
                <w:color w:val="000000"/>
                <w:sz w:val="18"/>
                <w:szCs w:val="18"/>
              </w:rPr>
              <w:t xml:space="preserve">To promote and provide means for effective and inclusive </w:t>
            </w:r>
            <w:r w:rsidRPr="004029BA">
              <w:rPr>
                <w:rFonts w:eastAsia="Times New Roman"/>
                <w:color w:val="000000"/>
                <w:sz w:val="18"/>
                <w:szCs w:val="18"/>
              </w:rPr>
              <w:lastRenderedPageBreak/>
              <w:t>engagement with project-affected parties throughout the project life cycle on issues that could potentially affect them.</w:t>
            </w:r>
          </w:p>
          <w:p w14:paraId="3D7D5CAB" w14:textId="77777777" w:rsidR="002056F2" w:rsidRPr="004029BA" w:rsidRDefault="002056F2" w:rsidP="00C97A70">
            <w:pPr>
              <w:numPr>
                <w:ilvl w:val="0"/>
                <w:numId w:val="108"/>
              </w:numPr>
              <w:tabs>
                <w:tab w:val="clear" w:pos="720"/>
                <w:tab w:val="num" w:pos="254"/>
              </w:tabs>
              <w:spacing w:after="0" w:line="240" w:lineRule="auto"/>
              <w:ind w:left="254" w:right="25" w:hanging="142"/>
              <w:jc w:val="both"/>
              <w:textAlignment w:val="baseline"/>
              <w:rPr>
                <w:rFonts w:eastAsia="Times New Roman"/>
                <w:color w:val="000000"/>
                <w:sz w:val="18"/>
                <w:szCs w:val="18"/>
              </w:rPr>
            </w:pPr>
            <w:r w:rsidRPr="004029BA">
              <w:rPr>
                <w:rFonts w:eastAsia="Times New Roman"/>
                <w:color w:val="000000"/>
                <w:sz w:val="18"/>
                <w:szCs w:val="18"/>
              </w:rPr>
              <w:t xml:space="preserve">To ensure that appropriate project information on environmental and social risks and impacts is disclosed to stakeholders in a timely, understandable, </w:t>
            </w:r>
            <w:proofErr w:type="gramStart"/>
            <w:r w:rsidRPr="004029BA">
              <w:rPr>
                <w:rFonts w:eastAsia="Times New Roman"/>
                <w:color w:val="000000"/>
                <w:sz w:val="18"/>
                <w:szCs w:val="18"/>
              </w:rPr>
              <w:t>accessible</w:t>
            </w:r>
            <w:proofErr w:type="gramEnd"/>
            <w:r w:rsidRPr="004029BA">
              <w:rPr>
                <w:rFonts w:eastAsia="Times New Roman"/>
                <w:color w:val="000000"/>
                <w:sz w:val="18"/>
                <w:szCs w:val="18"/>
              </w:rPr>
              <w:t xml:space="preserve"> and appropriate manner and format.</w:t>
            </w:r>
          </w:p>
          <w:p w14:paraId="192049D1" w14:textId="60A22B88" w:rsidR="002056F2" w:rsidRPr="004029BA" w:rsidRDefault="002056F2" w:rsidP="00C97A70">
            <w:pPr>
              <w:numPr>
                <w:ilvl w:val="0"/>
                <w:numId w:val="108"/>
              </w:numPr>
              <w:tabs>
                <w:tab w:val="clear" w:pos="720"/>
                <w:tab w:val="num" w:pos="254"/>
              </w:tabs>
              <w:spacing w:before="29" w:after="0" w:line="240" w:lineRule="auto"/>
              <w:ind w:left="254" w:right="26" w:hanging="142"/>
              <w:jc w:val="both"/>
              <w:textAlignment w:val="baseline"/>
              <w:rPr>
                <w:rFonts w:eastAsia="Times New Roman"/>
                <w:color w:val="000000"/>
                <w:sz w:val="18"/>
                <w:szCs w:val="18"/>
              </w:rPr>
            </w:pPr>
            <w:r w:rsidRPr="004029BA">
              <w:rPr>
                <w:rFonts w:eastAsia="Times New Roman"/>
                <w:color w:val="000000"/>
                <w:sz w:val="18"/>
                <w:szCs w:val="18"/>
              </w:rPr>
              <w:t>To provide project-affected parties with accessible and inclusive means to raise issues and grievances and allow Borrowers to respond to and manage such grievances.</w:t>
            </w:r>
          </w:p>
        </w:tc>
        <w:tc>
          <w:tcPr>
            <w:tcW w:w="1845" w:type="dxa"/>
            <w:tcBorders>
              <w:top w:val="single" w:sz="12" w:space="0" w:color="029676" w:themeColor="accent4"/>
              <w:left w:val="single" w:sz="12" w:space="0" w:color="84ACB6"/>
              <w:bottom w:val="single" w:sz="12" w:space="0" w:color="84ACB6"/>
              <w:right w:val="single" w:sz="12" w:space="0" w:color="84ACB6"/>
            </w:tcBorders>
            <w:hideMark/>
          </w:tcPr>
          <w:p w14:paraId="14C1F15A" w14:textId="77777777" w:rsidR="004029BA" w:rsidRDefault="004029BA" w:rsidP="004029BA">
            <w:pPr>
              <w:spacing w:before="29" w:after="0" w:line="240" w:lineRule="auto"/>
              <w:ind w:left="56" w:right="27"/>
              <w:jc w:val="both"/>
              <w:rPr>
                <w:rFonts w:eastAsia="Times New Roman"/>
                <w:color w:val="000000"/>
                <w:sz w:val="18"/>
                <w:szCs w:val="18"/>
              </w:rPr>
            </w:pPr>
            <w:r w:rsidRPr="004029BA">
              <w:rPr>
                <w:rFonts w:eastAsia="Times New Roman"/>
                <w:color w:val="000000"/>
                <w:sz w:val="18"/>
                <w:szCs w:val="18"/>
              </w:rPr>
              <w:lastRenderedPageBreak/>
              <w:t>The Republic of Serbia citizen engagement commitments do not reside under a single self-standing law or regulation. However, the recognition of importance of citizen engagement is embedded in the</w:t>
            </w:r>
            <w:r w:rsidR="002056F2" w:rsidRPr="004029BA">
              <w:rPr>
                <w:rFonts w:eastAsia="Times New Roman"/>
                <w:color w:val="000000"/>
                <w:sz w:val="18"/>
                <w:szCs w:val="18"/>
              </w:rPr>
              <w:t xml:space="preserve"> legal system and clearly recognized by the mandatory procedures provided by individual laws</w:t>
            </w:r>
          </w:p>
          <w:p w14:paraId="47AC1BEC" w14:textId="77777777" w:rsidR="00F23D2B" w:rsidRDefault="00F23D2B" w:rsidP="004029BA">
            <w:pPr>
              <w:spacing w:before="29" w:after="0" w:line="240" w:lineRule="auto"/>
              <w:ind w:left="56" w:right="27"/>
              <w:jc w:val="both"/>
              <w:rPr>
                <w:rFonts w:eastAsia="Times New Roman"/>
                <w:color w:val="000000"/>
                <w:sz w:val="18"/>
                <w:szCs w:val="18"/>
              </w:rPr>
            </w:pPr>
          </w:p>
          <w:p w14:paraId="06BCA65B" w14:textId="1E888228" w:rsidR="004029BA" w:rsidRPr="004029BA" w:rsidRDefault="004029BA" w:rsidP="004029BA">
            <w:pPr>
              <w:spacing w:before="29" w:after="0" w:line="240" w:lineRule="auto"/>
              <w:ind w:left="56" w:right="27"/>
              <w:jc w:val="both"/>
              <w:rPr>
                <w:rFonts w:ascii="Times New Roman" w:eastAsia="Times New Roman" w:hAnsi="Times New Roman" w:cs="Times New Roman"/>
                <w:sz w:val="24"/>
                <w:szCs w:val="24"/>
              </w:rPr>
            </w:pPr>
          </w:p>
        </w:tc>
        <w:tc>
          <w:tcPr>
            <w:tcW w:w="1843" w:type="dxa"/>
            <w:tcBorders>
              <w:top w:val="single" w:sz="12" w:space="0" w:color="029676" w:themeColor="accent4"/>
              <w:left w:val="single" w:sz="12" w:space="0" w:color="84ACB6"/>
              <w:bottom w:val="single" w:sz="12" w:space="0" w:color="84ACB6"/>
              <w:right w:val="single" w:sz="12" w:space="0" w:color="84ACB6"/>
            </w:tcBorders>
            <w:hideMark/>
          </w:tcPr>
          <w:p w14:paraId="12702209" w14:textId="77777777" w:rsidR="004029BA" w:rsidRDefault="004029BA" w:rsidP="004029BA">
            <w:pPr>
              <w:spacing w:before="29" w:after="0" w:line="240" w:lineRule="auto"/>
              <w:ind w:left="56" w:right="28"/>
              <w:jc w:val="both"/>
              <w:rPr>
                <w:rFonts w:eastAsia="Times New Roman"/>
                <w:color w:val="000000"/>
                <w:sz w:val="18"/>
                <w:szCs w:val="18"/>
              </w:rPr>
            </w:pPr>
            <w:r w:rsidRPr="004029BA">
              <w:rPr>
                <w:rFonts w:eastAsia="Times New Roman"/>
                <w:color w:val="000000"/>
                <w:sz w:val="18"/>
                <w:szCs w:val="18"/>
              </w:rPr>
              <w:t>While all acts spell out right to information held by public bodies, the ESS recognizes the importance of open and transparent engagement vis- à-vis</w:t>
            </w:r>
          </w:p>
          <w:p w14:paraId="133EE9F9" w14:textId="77777777" w:rsidR="002056F2" w:rsidRDefault="002056F2" w:rsidP="004029BA">
            <w:pPr>
              <w:spacing w:before="29" w:after="0" w:line="240" w:lineRule="auto"/>
              <w:ind w:left="56" w:right="28"/>
              <w:jc w:val="both"/>
              <w:rPr>
                <w:rFonts w:eastAsia="Times New Roman"/>
                <w:color w:val="000000"/>
                <w:sz w:val="18"/>
                <w:szCs w:val="18"/>
              </w:rPr>
            </w:pPr>
            <w:r w:rsidRPr="004029BA">
              <w:rPr>
                <w:rFonts w:eastAsia="Times New Roman"/>
                <w:color w:val="000000"/>
                <w:sz w:val="18"/>
                <w:szCs w:val="18"/>
              </w:rPr>
              <w:t xml:space="preserve">project stakeholders </w:t>
            </w:r>
            <w:r w:rsidR="000203B9">
              <w:rPr>
                <w:rFonts w:eastAsia="Times New Roman"/>
                <w:color w:val="000000"/>
                <w:sz w:val="18"/>
                <w:szCs w:val="18"/>
              </w:rPr>
              <w:t xml:space="preserve">and </w:t>
            </w:r>
            <w:r w:rsidR="003F6AB8">
              <w:rPr>
                <w:rFonts w:eastAsia="Times New Roman"/>
                <w:color w:val="000000"/>
                <w:sz w:val="18"/>
                <w:szCs w:val="18"/>
              </w:rPr>
              <w:t>community</w:t>
            </w:r>
            <w:r w:rsidRPr="004029BA">
              <w:rPr>
                <w:rFonts w:eastAsia="Times New Roman"/>
                <w:color w:val="000000"/>
                <w:sz w:val="18"/>
                <w:szCs w:val="18"/>
              </w:rPr>
              <w:t xml:space="preserve"> by the borrower</w:t>
            </w:r>
          </w:p>
          <w:p w14:paraId="0E4692DB" w14:textId="49706E1B" w:rsidR="00C0469E" w:rsidRPr="004029BA" w:rsidRDefault="00C0469E" w:rsidP="004029BA">
            <w:pPr>
              <w:spacing w:before="29" w:after="0" w:line="240" w:lineRule="auto"/>
              <w:ind w:left="56" w:right="28"/>
              <w:jc w:val="both"/>
              <w:rPr>
                <w:rFonts w:ascii="Times New Roman" w:eastAsia="Times New Roman" w:hAnsi="Times New Roman" w:cs="Times New Roman"/>
                <w:sz w:val="24"/>
                <w:szCs w:val="24"/>
              </w:rPr>
            </w:pPr>
            <w:r>
              <w:rPr>
                <w:rFonts w:eastAsia="Times New Roman"/>
                <w:color w:val="000000"/>
                <w:sz w:val="18"/>
                <w:szCs w:val="18"/>
              </w:rPr>
              <w:t>RS Law does not recognize project level GRM</w:t>
            </w:r>
          </w:p>
        </w:tc>
        <w:tc>
          <w:tcPr>
            <w:tcW w:w="3118" w:type="dxa"/>
            <w:tcBorders>
              <w:top w:val="single" w:sz="12" w:space="0" w:color="029676" w:themeColor="accent4"/>
              <w:left w:val="single" w:sz="12" w:space="0" w:color="84ACB6"/>
              <w:bottom w:val="single" w:sz="12" w:space="0" w:color="84ACB6"/>
              <w:right w:val="single" w:sz="12" w:space="0" w:color="84ACB6"/>
            </w:tcBorders>
            <w:hideMark/>
          </w:tcPr>
          <w:p w14:paraId="447C8BF6" w14:textId="77777777" w:rsidR="004029BA" w:rsidRPr="00DD79AE" w:rsidRDefault="004029BA" w:rsidP="004029BA">
            <w:pPr>
              <w:spacing w:before="29" w:after="0" w:line="240" w:lineRule="auto"/>
              <w:ind w:left="55"/>
              <w:jc w:val="both"/>
              <w:rPr>
                <w:rFonts w:ascii="Times New Roman" w:eastAsia="Times New Roman" w:hAnsi="Times New Roman" w:cs="Times New Roman"/>
                <w:sz w:val="18"/>
                <w:szCs w:val="18"/>
              </w:rPr>
            </w:pPr>
            <w:r w:rsidRPr="00F421DE">
              <w:rPr>
                <w:rFonts w:eastAsia="Times New Roman"/>
                <w:color w:val="000000"/>
                <w:sz w:val="18"/>
                <w:szCs w:val="18"/>
              </w:rPr>
              <w:t>SEP Prepared and implemented</w:t>
            </w:r>
          </w:p>
          <w:p w14:paraId="7B8E8012" w14:textId="43F6E333" w:rsidR="004029BA" w:rsidRPr="00F421DE" w:rsidRDefault="004029BA" w:rsidP="004029BA">
            <w:pPr>
              <w:spacing w:after="0" w:line="240" w:lineRule="auto"/>
              <w:ind w:left="55" w:right="25"/>
              <w:jc w:val="both"/>
              <w:rPr>
                <w:rFonts w:eastAsia="Times New Roman"/>
                <w:color w:val="000000"/>
                <w:sz w:val="18"/>
                <w:szCs w:val="18"/>
              </w:rPr>
            </w:pPr>
            <w:r w:rsidRPr="00F421DE">
              <w:rPr>
                <w:rFonts w:eastAsia="Times New Roman"/>
                <w:color w:val="000000"/>
                <w:sz w:val="18"/>
                <w:szCs w:val="18"/>
              </w:rPr>
              <w:t>Citizen Engagement activities are to be implemented as per SEP and subproject level SEPs.</w:t>
            </w:r>
          </w:p>
          <w:p w14:paraId="7176E52E" w14:textId="2C7AA1CB" w:rsidR="00B371D1" w:rsidRPr="00F421DE" w:rsidRDefault="00B371D1" w:rsidP="004029BA">
            <w:pPr>
              <w:spacing w:after="0" w:line="240" w:lineRule="auto"/>
              <w:ind w:left="55" w:right="25"/>
              <w:jc w:val="both"/>
              <w:rPr>
                <w:rFonts w:eastAsia="Times New Roman"/>
                <w:color w:val="000000"/>
                <w:sz w:val="18"/>
                <w:szCs w:val="18"/>
              </w:rPr>
            </w:pPr>
          </w:p>
          <w:p w14:paraId="42DB1BC3" w14:textId="4D1975A4" w:rsidR="00590BF4" w:rsidRDefault="00B371D1" w:rsidP="00590BF4">
            <w:pPr>
              <w:spacing w:before="120" w:after="120" w:line="240" w:lineRule="auto"/>
              <w:ind w:left="135" w:right="180"/>
              <w:contextualSpacing/>
              <w:jc w:val="both"/>
              <w:rPr>
                <w:rFonts w:asciiTheme="minorHAnsi" w:eastAsia="SimSun" w:hAnsiTheme="minorHAnsi" w:cstheme="minorHAnsi"/>
                <w:sz w:val="18"/>
                <w:szCs w:val="18"/>
                <w:lang w:val="en-GB" w:eastAsia="ja-JP"/>
              </w:rPr>
            </w:pPr>
            <w:r w:rsidRPr="00F421DE">
              <w:rPr>
                <w:rFonts w:eastAsia="Times New Roman"/>
                <w:color w:val="000000"/>
                <w:sz w:val="18"/>
                <w:szCs w:val="18"/>
              </w:rPr>
              <w:t xml:space="preserve">GRM effective and operational at early Project stage and adapted to respond </w:t>
            </w:r>
            <w:r w:rsidRPr="00DD79AE">
              <w:rPr>
                <w:rFonts w:asciiTheme="minorHAnsi" w:eastAsia="SimSun" w:hAnsiTheme="minorHAnsi" w:cstheme="minorHAnsi"/>
                <w:sz w:val="18"/>
                <w:szCs w:val="18"/>
                <w:lang w:val="en-GB" w:eastAsia="ja-JP"/>
              </w:rPr>
              <w:t>to</w:t>
            </w:r>
            <w:r w:rsidR="00F421DE" w:rsidRPr="00DD79AE">
              <w:rPr>
                <w:rFonts w:asciiTheme="minorHAnsi" w:eastAsia="SimSun" w:hAnsiTheme="minorHAnsi" w:cstheme="minorHAnsi"/>
                <w:sz w:val="18"/>
                <w:szCs w:val="18"/>
                <w:lang w:val="en-GB" w:eastAsia="ja-JP"/>
              </w:rPr>
              <w:t xml:space="preserve"> project needs</w:t>
            </w:r>
            <w:r w:rsidR="00DD79AE">
              <w:rPr>
                <w:rFonts w:asciiTheme="minorHAnsi" w:eastAsia="SimSun" w:hAnsiTheme="minorHAnsi" w:cstheme="minorHAnsi"/>
                <w:sz w:val="18"/>
                <w:szCs w:val="18"/>
                <w:lang w:val="en-GB" w:eastAsia="ja-JP"/>
              </w:rPr>
              <w:t xml:space="preserve"> </w:t>
            </w:r>
            <w:r w:rsidRPr="00DD79AE">
              <w:rPr>
                <w:rFonts w:asciiTheme="minorHAnsi" w:eastAsia="SimSun" w:hAnsiTheme="minorHAnsi" w:cstheme="minorHAnsi"/>
                <w:sz w:val="18"/>
                <w:szCs w:val="18"/>
                <w:lang w:val="en-GB" w:eastAsia="ja-JP"/>
              </w:rPr>
              <w:t>SEA/</w:t>
            </w:r>
            <w:r w:rsidR="00871845" w:rsidRPr="00DD79AE">
              <w:rPr>
                <w:rFonts w:asciiTheme="minorHAnsi" w:eastAsia="SimSun" w:hAnsiTheme="minorHAnsi" w:cstheme="minorHAnsi"/>
                <w:sz w:val="18"/>
                <w:szCs w:val="18"/>
                <w:lang w:val="en-GB" w:eastAsia="ja-JP"/>
              </w:rPr>
              <w:t xml:space="preserve">SH grievances. </w:t>
            </w:r>
          </w:p>
          <w:p w14:paraId="06F9CCDD" w14:textId="77777777" w:rsidR="00DD79AE" w:rsidRDefault="00B371D1" w:rsidP="00590BF4">
            <w:pPr>
              <w:spacing w:before="120" w:after="120" w:line="240" w:lineRule="auto"/>
              <w:ind w:left="135" w:right="180"/>
              <w:contextualSpacing/>
              <w:jc w:val="both"/>
              <w:rPr>
                <w:rFonts w:asciiTheme="minorHAnsi" w:eastAsia="SimSun" w:hAnsiTheme="minorHAnsi" w:cstheme="minorHAnsi"/>
                <w:sz w:val="18"/>
                <w:szCs w:val="18"/>
                <w:lang w:val="en-GB" w:eastAsia="ja-JP"/>
              </w:rPr>
            </w:pPr>
            <w:r w:rsidRPr="00DD79AE">
              <w:rPr>
                <w:rFonts w:asciiTheme="minorHAnsi" w:eastAsia="SimSun" w:hAnsiTheme="minorHAnsi" w:cstheme="minorHAnsi"/>
                <w:sz w:val="18"/>
                <w:szCs w:val="18"/>
                <w:lang w:val="en-GB" w:eastAsia="ja-JP"/>
              </w:rPr>
              <w:t>These types of grievances</w:t>
            </w:r>
            <w:r w:rsidR="001A6064" w:rsidRPr="00DD79AE">
              <w:rPr>
                <w:rFonts w:asciiTheme="minorHAnsi" w:eastAsia="SimSun" w:hAnsiTheme="minorHAnsi" w:cstheme="minorHAnsi"/>
                <w:sz w:val="18"/>
                <w:szCs w:val="18"/>
                <w:lang w:val="en-GB" w:eastAsia="ja-JP"/>
              </w:rPr>
              <w:t xml:space="preserve"> </w:t>
            </w:r>
            <w:r w:rsidR="00871845" w:rsidRPr="00DD79AE">
              <w:rPr>
                <w:rFonts w:asciiTheme="minorHAnsi" w:eastAsia="SimSun" w:hAnsiTheme="minorHAnsi" w:cstheme="minorHAnsi"/>
                <w:sz w:val="18"/>
                <w:szCs w:val="18"/>
                <w:lang w:val="en-GB" w:eastAsia="ja-JP"/>
              </w:rPr>
              <w:t xml:space="preserve">will be managed separately by a trained expert. </w:t>
            </w:r>
          </w:p>
          <w:p w14:paraId="5988BC08" w14:textId="4E50A5E9" w:rsidR="00871845" w:rsidRPr="00DD79AE" w:rsidRDefault="00871845" w:rsidP="00DD79AE">
            <w:pPr>
              <w:spacing w:before="120" w:after="120" w:line="240" w:lineRule="auto"/>
              <w:ind w:left="135" w:right="180"/>
              <w:contextualSpacing/>
              <w:jc w:val="both"/>
              <w:rPr>
                <w:rFonts w:asciiTheme="minorHAnsi" w:eastAsia="SimSun" w:hAnsiTheme="minorHAnsi" w:cstheme="minorHAnsi"/>
                <w:sz w:val="18"/>
                <w:szCs w:val="18"/>
                <w:lang w:val="en-GB" w:eastAsia="ja-JP"/>
              </w:rPr>
            </w:pPr>
            <w:r w:rsidRPr="00DD79AE">
              <w:rPr>
                <w:rFonts w:asciiTheme="minorHAnsi" w:eastAsia="SimSun" w:hAnsiTheme="minorHAnsi" w:cstheme="minorHAnsi"/>
                <w:sz w:val="18"/>
                <w:szCs w:val="18"/>
                <w:lang w:val="en-GB" w:eastAsia="ja-JP"/>
              </w:rPr>
              <w:t>The necessary training for the appointed staff member who is to deal with such grievances will be provided.</w:t>
            </w:r>
          </w:p>
          <w:p w14:paraId="7912433E" w14:textId="1BD02883" w:rsidR="004029BA" w:rsidRPr="00D1557C" w:rsidRDefault="004029BA" w:rsidP="004029BA">
            <w:pPr>
              <w:spacing w:after="0" w:line="240" w:lineRule="auto"/>
              <w:ind w:left="55" w:right="25"/>
              <w:jc w:val="both"/>
              <w:rPr>
                <w:rFonts w:ascii="Times New Roman" w:hAnsi="Times New Roman"/>
                <w:sz w:val="24"/>
                <w:lang w:val="en-GB"/>
              </w:rPr>
            </w:pPr>
          </w:p>
        </w:tc>
      </w:tr>
    </w:tbl>
    <w:p w14:paraId="586AAB61" w14:textId="67B26EC5" w:rsidR="008B700E" w:rsidRPr="009500B7" w:rsidRDefault="004029BA">
      <w:pPr>
        <w:spacing w:before="120" w:after="120"/>
        <w:jc w:val="both"/>
        <w:rPr>
          <w:lang w:val="en-GB"/>
        </w:rPr>
      </w:pPr>
      <w:r w:rsidRPr="009500B7">
        <w:rPr>
          <w:lang w:val="en-GB"/>
        </w:rPr>
        <w:t xml:space="preserve"> </w:t>
      </w:r>
      <w:r w:rsidR="00DD4016" w:rsidRPr="009500B7">
        <w:rPr>
          <w:lang w:val="en-GB"/>
        </w:rPr>
        <w:br w:type="page"/>
      </w:r>
    </w:p>
    <w:p w14:paraId="789E3083" w14:textId="33979405" w:rsidR="002B1326" w:rsidRDefault="00AE4AC9" w:rsidP="00A60442">
      <w:pPr>
        <w:pStyle w:val="Heading1"/>
        <w:numPr>
          <w:ilvl w:val="0"/>
          <w:numId w:val="53"/>
        </w:numPr>
        <w:spacing w:before="120" w:after="120" w:line="259" w:lineRule="auto"/>
        <w:ind w:left="714" w:hanging="357"/>
        <w:jc w:val="both"/>
        <w:rPr>
          <w:rFonts w:ascii="Calibri" w:hAnsi="Calibri" w:cs="Calibri"/>
          <w:lang w:val="en-GB"/>
        </w:rPr>
      </w:pPr>
      <w:bookmarkStart w:id="97" w:name="_Toc93348694"/>
      <w:bookmarkStart w:id="98" w:name="_Hlk91501009"/>
      <w:r w:rsidRPr="1740F017">
        <w:rPr>
          <w:rFonts w:ascii="Calibri" w:hAnsi="Calibri" w:cs="Calibri"/>
          <w:lang w:val="en-GB"/>
        </w:rPr>
        <w:lastRenderedPageBreak/>
        <w:t>Approach for identifying</w:t>
      </w:r>
      <w:r w:rsidR="00323EDF" w:rsidRPr="1740F017">
        <w:rPr>
          <w:rFonts w:ascii="Calibri" w:hAnsi="Calibri" w:cs="Calibri"/>
          <w:lang w:val="en-GB"/>
        </w:rPr>
        <w:t>,</w:t>
      </w:r>
      <w:r w:rsidR="001D50F6" w:rsidRPr="1740F017">
        <w:rPr>
          <w:rFonts w:ascii="Calibri" w:hAnsi="Calibri" w:cs="Calibri"/>
          <w:lang w:val="en-GB"/>
        </w:rPr>
        <w:t xml:space="preserve"> </w:t>
      </w:r>
      <w:proofErr w:type="spellStart"/>
      <w:r w:rsidRPr="1740F017">
        <w:rPr>
          <w:rFonts w:ascii="Calibri" w:hAnsi="Calibri" w:cs="Calibri"/>
          <w:lang w:val="en-GB"/>
        </w:rPr>
        <w:t>analyzing</w:t>
      </w:r>
      <w:proofErr w:type="spellEnd"/>
      <w:r w:rsidRPr="1740F017">
        <w:rPr>
          <w:rFonts w:ascii="Calibri" w:hAnsi="Calibri" w:cs="Calibri"/>
          <w:lang w:val="en-GB"/>
        </w:rPr>
        <w:t xml:space="preserve"> and assessing risks and impacts</w:t>
      </w:r>
      <w:bookmarkEnd w:id="97"/>
    </w:p>
    <w:bookmarkEnd w:id="98"/>
    <w:p w14:paraId="4FE9D96C" w14:textId="51FBDC66" w:rsidR="1740F017" w:rsidRPr="00F26EBA" w:rsidRDefault="00FD0D84" w:rsidP="00A60442">
      <w:pPr>
        <w:pStyle w:val="Default"/>
        <w:spacing w:before="120" w:after="120" w:line="259" w:lineRule="auto"/>
        <w:jc w:val="both"/>
        <w:rPr>
          <w:color w:val="auto"/>
          <w:sz w:val="22"/>
          <w:szCs w:val="22"/>
        </w:rPr>
      </w:pPr>
      <w:r w:rsidRPr="00F26EBA">
        <w:rPr>
          <w:color w:val="auto"/>
          <w:sz w:val="22"/>
          <w:szCs w:val="22"/>
        </w:rPr>
        <w:t>As per the Environmental and Social Framework, the World Bank will clarify all the projects into one of four classifications: Low Risk, Moderate Risk, Substantial Risk and High Risk. Criteria for risks classification will include type, location, sensitivity, the scale of the subprojects, nature and magnitude of potential impacts, as well as the existing capacity for risk management and commitment of responsible entities in achieving.</w:t>
      </w:r>
    </w:p>
    <w:p w14:paraId="1DDB0D85" w14:textId="3929460F" w:rsidR="00B53C54" w:rsidRDefault="258E2814" w:rsidP="00A60442">
      <w:pPr>
        <w:pStyle w:val="Default"/>
        <w:spacing w:before="120" w:after="120" w:line="259" w:lineRule="auto"/>
        <w:jc w:val="both"/>
        <w:rPr>
          <w:rFonts w:asciiTheme="minorHAnsi" w:eastAsiaTheme="minorEastAsia" w:hAnsiTheme="minorHAnsi" w:cstheme="minorBidi"/>
          <w:color w:val="auto"/>
          <w:sz w:val="22"/>
          <w:szCs w:val="22"/>
        </w:rPr>
      </w:pPr>
      <w:r w:rsidRPr="009E5693">
        <w:rPr>
          <w:rFonts w:asciiTheme="minorHAnsi" w:eastAsiaTheme="minorEastAsia" w:hAnsiTheme="minorHAnsi" w:cstheme="minorBidi"/>
          <w:color w:val="auto"/>
          <w:sz w:val="22"/>
          <w:szCs w:val="22"/>
        </w:rPr>
        <w:t>Ot</w:t>
      </w:r>
      <w:r w:rsidR="7A7F0B14" w:rsidRPr="009E5693">
        <w:rPr>
          <w:rFonts w:asciiTheme="minorHAnsi" w:eastAsiaTheme="minorEastAsia" w:hAnsiTheme="minorHAnsi" w:cstheme="minorBidi"/>
          <w:color w:val="auto"/>
          <w:sz w:val="22"/>
          <w:szCs w:val="22"/>
        </w:rPr>
        <w:t>her areas of risk can be also relevant for implementation of measures, as well as for results of environmental and social impacts mitigation measures, depending on specific project and context. These can include legal and institutional framework, nature of mitigation and the proposed technology, managerial structures and legislation, as well as considerations related to stability, conflict or security. The Bank discloses project classification and basis for such classification at its website and in the project documentation.</w:t>
      </w:r>
    </w:p>
    <w:p w14:paraId="77A260A2" w14:textId="307DAA5A" w:rsidR="00B53C54" w:rsidRPr="009E5693" w:rsidRDefault="00B53C54" w:rsidP="00AE4AC9">
      <w:pPr>
        <w:pStyle w:val="Heading2"/>
        <w:numPr>
          <w:ilvl w:val="1"/>
          <w:numId w:val="53"/>
        </w:numPr>
        <w:spacing w:before="120" w:after="120" w:line="259" w:lineRule="auto"/>
        <w:ind w:left="1077"/>
      </w:pPr>
      <w:bookmarkStart w:id="99" w:name="_Toc93348695"/>
      <w:r w:rsidRPr="009E5693">
        <w:t>Risk assessment</w:t>
      </w:r>
      <w:bookmarkEnd w:id="99"/>
    </w:p>
    <w:p w14:paraId="2B622555" w14:textId="11112CAB" w:rsidR="00B53C54" w:rsidRPr="009E5693" w:rsidRDefault="003949BB" w:rsidP="00AE4AC9">
      <w:pPr>
        <w:pStyle w:val="ListParagraph"/>
        <w:spacing w:before="120" w:after="120"/>
        <w:ind w:left="0"/>
        <w:jc w:val="both"/>
        <w:rPr>
          <w:lang w:val="en-GB"/>
        </w:rPr>
      </w:pPr>
      <w:r w:rsidRPr="009E5693">
        <w:rPr>
          <w:lang w:val="en-GB"/>
        </w:rPr>
        <w:t>N</w:t>
      </w:r>
      <w:r w:rsidR="00B53C54" w:rsidRPr="009E5693">
        <w:rPr>
          <w:lang w:val="en-GB"/>
        </w:rPr>
        <w:t>ecessary subsequent environmental and social assessments shall be conducted for each of the sub-projects. For residential buildings, no matter if they are less or above five floors, E&amp;S screening is</w:t>
      </w:r>
      <w:r w:rsidR="00B674FB">
        <w:rPr>
          <w:lang w:val="en-GB"/>
        </w:rPr>
        <w:t xml:space="preserve"> </w:t>
      </w:r>
      <w:r w:rsidR="00C87A73" w:rsidRPr="009E5693">
        <w:rPr>
          <w:lang w:val="en-GB"/>
        </w:rPr>
        <w:t>mandatory</w:t>
      </w:r>
      <w:r w:rsidR="00B53C54" w:rsidRPr="009E5693">
        <w:rPr>
          <w:lang w:val="en-GB"/>
        </w:rPr>
        <w:t xml:space="preserve">, and based on the findings, ESMP or ESMP checklist </w:t>
      </w:r>
      <w:r w:rsidR="00575B89" w:rsidRPr="009E5693">
        <w:rPr>
          <w:lang w:val="en-GB"/>
        </w:rPr>
        <w:t xml:space="preserve">will </w:t>
      </w:r>
      <w:r w:rsidR="00B53C54" w:rsidRPr="009E5693">
        <w:rPr>
          <w:lang w:val="en-GB"/>
        </w:rPr>
        <w:t>be prepared. E&amp;S screening will be shared with WB for approval. ESMP</w:t>
      </w:r>
      <w:r w:rsidR="00B3746F" w:rsidRPr="009E5693">
        <w:rPr>
          <w:lang w:val="en-GB"/>
        </w:rPr>
        <w:t xml:space="preserve"> or ESMP checklist</w:t>
      </w:r>
      <w:r w:rsidR="00B53C54" w:rsidRPr="009E5693">
        <w:rPr>
          <w:lang w:val="en-GB"/>
        </w:rPr>
        <w:t xml:space="preserve"> prepared for subprojects will specify the approach to investigate and </w:t>
      </w:r>
      <w:r w:rsidR="00B3746F" w:rsidRPr="009E5693">
        <w:rPr>
          <w:lang w:val="en-GB"/>
        </w:rPr>
        <w:t>analyse</w:t>
      </w:r>
      <w:r w:rsidR="00B53C54" w:rsidRPr="009E5693">
        <w:rPr>
          <w:lang w:val="en-GB"/>
        </w:rPr>
        <w:t xml:space="preserve"> environmental and social conditions, identify anticipated risks and impacts, develop management and </w:t>
      </w:r>
      <w:r w:rsidR="00A60442" w:rsidRPr="009E5693">
        <w:rPr>
          <w:lang w:val="en-GB"/>
        </w:rPr>
        <w:t>mitigation</w:t>
      </w:r>
      <w:r w:rsidR="00B53C54" w:rsidRPr="009E5693">
        <w:rPr>
          <w:lang w:val="en-GB"/>
        </w:rPr>
        <w:t xml:space="preserve"> measures, and roles and responsibilities and monitoring and reporting arrangements.</w:t>
      </w:r>
    </w:p>
    <w:p w14:paraId="5DD90961" w14:textId="29937EAA" w:rsidR="00B53C54" w:rsidRPr="001E2301" w:rsidRDefault="00B53C54" w:rsidP="00AE4AC9">
      <w:pPr>
        <w:pStyle w:val="Heading2"/>
        <w:numPr>
          <w:ilvl w:val="1"/>
          <w:numId w:val="53"/>
        </w:numPr>
        <w:spacing w:before="120" w:after="120"/>
        <w:ind w:left="1077"/>
      </w:pPr>
      <w:bookmarkStart w:id="100" w:name="_Toc93348696"/>
      <w:r w:rsidRPr="001E2301">
        <w:t>Key steps</w:t>
      </w:r>
      <w:bookmarkEnd w:id="100"/>
    </w:p>
    <w:p w14:paraId="6A49BA5C" w14:textId="1733CF40" w:rsidR="00B53C54" w:rsidRPr="009E5693" w:rsidRDefault="00B53C54" w:rsidP="00AE4AC9">
      <w:pPr>
        <w:pStyle w:val="ListParagraph"/>
        <w:spacing w:before="120" w:after="120"/>
        <w:ind w:left="0"/>
        <w:jc w:val="both"/>
        <w:rPr>
          <w:lang w:val="en-GB"/>
        </w:rPr>
      </w:pPr>
      <w:r w:rsidRPr="009E5693">
        <w:rPr>
          <w:lang w:val="en-GB"/>
        </w:rPr>
        <w:t xml:space="preserve">The section below illustrates the key steps that will be followed during the conduct of sub-project specific environmental and social assessment and management process consistent with </w:t>
      </w:r>
      <w:r w:rsidR="000B1B37" w:rsidRPr="009E5693">
        <w:rPr>
          <w:lang w:val="en-GB"/>
        </w:rPr>
        <w:t>WB E</w:t>
      </w:r>
      <w:r w:rsidR="00B90EB1" w:rsidRPr="009E5693">
        <w:rPr>
          <w:lang w:val="en-GB"/>
        </w:rPr>
        <w:t xml:space="preserve">&amp;S Standards </w:t>
      </w:r>
      <w:r w:rsidRPr="009E5693">
        <w:rPr>
          <w:lang w:val="en-GB"/>
        </w:rPr>
        <w:t>that will lead to the review and approval of sub-projects for this project.</w:t>
      </w:r>
      <w:r w:rsidRPr="009E5693">
        <w:t xml:space="preserve"> </w:t>
      </w:r>
    </w:p>
    <w:p w14:paraId="10C935E7" w14:textId="12554EEA" w:rsidR="00B53C54" w:rsidRPr="001E2301" w:rsidRDefault="00B53C54" w:rsidP="00AE4AC9">
      <w:pPr>
        <w:pStyle w:val="Heading3"/>
        <w:numPr>
          <w:ilvl w:val="2"/>
          <w:numId w:val="53"/>
        </w:numPr>
        <w:spacing w:before="120" w:after="120"/>
        <w:ind w:left="1077"/>
      </w:pPr>
      <w:r w:rsidRPr="001E2301">
        <w:t xml:space="preserve"> </w:t>
      </w:r>
      <w:bookmarkStart w:id="101" w:name="_Toc93348697"/>
      <w:r w:rsidRPr="001E2301">
        <w:t>Step 1: Screening of Activities and Sites</w:t>
      </w:r>
      <w:bookmarkEnd w:id="101"/>
    </w:p>
    <w:p w14:paraId="12259578" w14:textId="5462AD9E" w:rsidR="00B53C54" w:rsidRPr="009E5693" w:rsidRDefault="00B53C54" w:rsidP="00AE4AC9">
      <w:pPr>
        <w:pStyle w:val="Default"/>
        <w:spacing w:before="120" w:after="120" w:line="259" w:lineRule="auto"/>
        <w:jc w:val="both"/>
        <w:rPr>
          <w:color w:val="auto"/>
          <w:sz w:val="22"/>
          <w:szCs w:val="22"/>
        </w:rPr>
      </w:pPr>
      <w:r w:rsidRPr="009E5693">
        <w:rPr>
          <w:color w:val="auto"/>
          <w:sz w:val="22"/>
          <w:szCs w:val="22"/>
        </w:rPr>
        <w:t xml:space="preserve">This first step </w:t>
      </w:r>
      <w:r w:rsidR="7E9BDA73" w:rsidRPr="009E5693">
        <w:rPr>
          <w:color w:val="auto"/>
          <w:sz w:val="22"/>
          <w:szCs w:val="22"/>
        </w:rPr>
        <w:t xml:space="preserve"> will </w:t>
      </w:r>
      <w:r w:rsidRPr="009E5693">
        <w:rPr>
          <w:color w:val="auto"/>
          <w:sz w:val="22"/>
          <w:szCs w:val="22"/>
        </w:rPr>
        <w:t xml:space="preserve">aim at identifying the main environmental and social issues arising from the implementation of the </w:t>
      </w:r>
      <w:r w:rsidR="4E65830C" w:rsidRPr="009E5693">
        <w:rPr>
          <w:color w:val="auto"/>
          <w:sz w:val="22"/>
          <w:szCs w:val="22"/>
        </w:rPr>
        <w:t>sub-</w:t>
      </w:r>
      <w:r w:rsidRPr="009E5693">
        <w:rPr>
          <w:color w:val="auto"/>
          <w:sz w:val="22"/>
          <w:szCs w:val="22"/>
        </w:rPr>
        <w:t>project and at making a preliminary identification of the potential risks. This categorization determines the nature and extent of the follow-up and the environmental and social due diligence to be conducted.</w:t>
      </w:r>
    </w:p>
    <w:p w14:paraId="46E3D910" w14:textId="0FCE8C24" w:rsidR="00B53C54" w:rsidRPr="009E5693" w:rsidRDefault="00B53C54" w:rsidP="00AE4AC9">
      <w:pPr>
        <w:pStyle w:val="ListParagraph"/>
        <w:spacing w:before="120" w:after="120"/>
        <w:ind w:left="0"/>
        <w:jc w:val="both"/>
        <w:rPr>
          <w:lang w:val="en-GB"/>
        </w:rPr>
      </w:pPr>
      <w:proofErr w:type="spellStart"/>
      <w:r w:rsidRPr="009E5693">
        <w:rPr>
          <w:lang w:val="en-GB"/>
        </w:rPr>
        <w:t>MoME</w:t>
      </w:r>
      <w:proofErr w:type="spellEnd"/>
      <w:r w:rsidRPr="009E5693">
        <w:rPr>
          <w:lang w:val="en-GB"/>
        </w:rPr>
        <w:t xml:space="preserve">/EEA/PIU or through technical assistance will carry out screening of each of the sub-projects </w:t>
      </w:r>
      <w:r w:rsidR="000B1B37" w:rsidRPr="000B1B37">
        <w:rPr>
          <w:lang w:val="en-GB"/>
        </w:rPr>
        <w:t xml:space="preserve">for MBAs </w:t>
      </w:r>
      <w:r w:rsidRPr="009E5693">
        <w:rPr>
          <w:lang w:val="en-GB"/>
        </w:rPr>
        <w:t>once they have been defined and agreed upon, to determine the nature of the respective sub-project characteristics, the characteristics of the prevailing social environment with the aim of assessing the potential project impacts on it. The screening exercise will also identify the potential socio-economic impacts that will require mitigation measures.</w:t>
      </w:r>
    </w:p>
    <w:p w14:paraId="77BFD7E2" w14:textId="236CC0DE" w:rsidR="00B53C54" w:rsidRPr="009E5693" w:rsidRDefault="00B53C54" w:rsidP="00AE4AC9">
      <w:pPr>
        <w:pStyle w:val="Heading3"/>
        <w:numPr>
          <w:ilvl w:val="2"/>
          <w:numId w:val="53"/>
        </w:numPr>
        <w:spacing w:before="120" w:after="120" w:line="259" w:lineRule="auto"/>
        <w:ind w:left="1077"/>
      </w:pPr>
      <w:bookmarkStart w:id="102" w:name="_Toc93348698"/>
      <w:r w:rsidRPr="009E5693">
        <w:t>Step 2: Assigning the appropriate Environmental Categories</w:t>
      </w:r>
      <w:bookmarkEnd w:id="102"/>
    </w:p>
    <w:p w14:paraId="15C9F449" w14:textId="68AB5DE0" w:rsidR="00B53C54" w:rsidRPr="009E5693" w:rsidRDefault="00B53C54" w:rsidP="00AE4AC9">
      <w:pPr>
        <w:spacing w:before="120" w:after="120"/>
        <w:jc w:val="both"/>
        <w:rPr>
          <w:lang w:val="en-GB"/>
        </w:rPr>
      </w:pPr>
      <w:r w:rsidRPr="009E5693">
        <w:rPr>
          <w:lang w:val="en-GB"/>
        </w:rPr>
        <w:t>The Screening will be conducted once the subproject is proposed for funding and will be conducted based on the Screening and Assessment methodology. The result of the screening will be the determination of the level of risks associated with each of the subject projects.</w:t>
      </w:r>
    </w:p>
    <w:p w14:paraId="7FAD5FAB" w14:textId="65233760" w:rsidR="00B53C54" w:rsidRPr="0026435A" w:rsidRDefault="00B53C54" w:rsidP="00A60442">
      <w:pPr>
        <w:spacing w:before="120" w:after="120"/>
        <w:jc w:val="both"/>
        <w:rPr>
          <w:strike/>
          <w:lang w:val="en-GB"/>
        </w:rPr>
      </w:pPr>
      <w:r w:rsidRPr="009E5693">
        <w:rPr>
          <w:lang w:val="en-GB"/>
        </w:rPr>
        <w:t>To streamline the operational procedures, individual sub-projects will be brought forward to the screening for identifying and assessing risks and impacts (as per ESMP/ ESMP Checklist). Since the overall project risk is moderate</w:t>
      </w:r>
      <w:r w:rsidR="00DB6EA8">
        <w:rPr>
          <w:lang w:val="en-GB"/>
        </w:rPr>
        <w:t>,</w:t>
      </w:r>
      <w:r w:rsidRPr="009E5693">
        <w:rPr>
          <w:lang w:val="en-GB"/>
        </w:rPr>
        <w:t xml:space="preserve"> to assess the potential E&amp;S risks and impact of subprojects the experts will prepare ESMP checklist </w:t>
      </w:r>
      <w:r w:rsidRPr="00F26EBA">
        <w:rPr>
          <w:lang w:val="en-GB"/>
        </w:rPr>
        <w:t>template</w:t>
      </w:r>
      <w:r w:rsidR="00F26EBA" w:rsidRPr="00F26EBA">
        <w:rPr>
          <w:lang w:val="en-GB"/>
        </w:rPr>
        <w:t>.</w:t>
      </w:r>
      <w:r w:rsidR="000B1B37">
        <w:rPr>
          <w:lang w:val="en-GB"/>
        </w:rPr>
        <w:t xml:space="preserve"> </w:t>
      </w:r>
      <w:r w:rsidR="00620E81" w:rsidRPr="009E5693">
        <w:rPr>
          <w:lang w:val="en-GB"/>
        </w:rPr>
        <w:t xml:space="preserve">Family houses will feature a similar environmental and social context </w:t>
      </w:r>
      <w:r w:rsidR="00620E81">
        <w:rPr>
          <w:lang w:val="en-GB"/>
        </w:rPr>
        <w:t xml:space="preserve">so </w:t>
      </w:r>
      <w:r w:rsidR="00620E81" w:rsidRPr="009E5693">
        <w:rPr>
          <w:lang w:val="en-GB"/>
        </w:rPr>
        <w:t>the risks will be very similar in scope</w:t>
      </w:r>
      <w:r w:rsidR="00620E81">
        <w:rPr>
          <w:lang w:val="en-GB"/>
        </w:rPr>
        <w:t>.</w:t>
      </w:r>
      <w:r w:rsidR="00620E81" w:rsidRPr="009E5693">
        <w:rPr>
          <w:lang w:val="en-GB"/>
        </w:rPr>
        <w:t xml:space="preserve"> In that case, the approach would be to prepare very detailed lists/measures and if not applicable for every house (e.g., boiler replacement) then just to go with N/A</w:t>
      </w:r>
      <w:r w:rsidR="00620E81">
        <w:rPr>
          <w:lang w:val="en-GB"/>
        </w:rPr>
        <w:t>.</w:t>
      </w:r>
      <w:r w:rsidR="00620E81" w:rsidRPr="000B1B37">
        <w:rPr>
          <w:lang w:val="en-GB"/>
        </w:rPr>
        <w:t xml:space="preserve"> </w:t>
      </w:r>
      <w:r w:rsidR="000B1B37" w:rsidRPr="000B1B37">
        <w:rPr>
          <w:lang w:val="en-GB"/>
        </w:rPr>
        <w:t xml:space="preserve">For each MBAs it will be necessary to conduct </w:t>
      </w:r>
      <w:r w:rsidR="000B1B37" w:rsidRPr="000B1B37">
        <w:rPr>
          <w:lang w:val="en-GB"/>
        </w:rPr>
        <w:lastRenderedPageBreak/>
        <w:t xml:space="preserve">the E&amp;S screening, and based on the findings to decide whether </w:t>
      </w:r>
      <w:proofErr w:type="gramStart"/>
      <w:r w:rsidR="000B1B37" w:rsidRPr="000B1B37">
        <w:rPr>
          <w:lang w:val="en-GB"/>
        </w:rPr>
        <w:t>the  ESMP</w:t>
      </w:r>
      <w:proofErr w:type="gramEnd"/>
      <w:r w:rsidR="000B1B37" w:rsidRPr="000B1B37">
        <w:rPr>
          <w:lang w:val="en-GB"/>
        </w:rPr>
        <w:t xml:space="preserve"> or ESMP checklist will be prepared for civil works on MBA.</w:t>
      </w:r>
    </w:p>
    <w:p w14:paraId="393C2A71" w14:textId="1C125E64" w:rsidR="00B53C54" w:rsidRPr="009E5693" w:rsidRDefault="00B53C54" w:rsidP="001E2301">
      <w:pPr>
        <w:pStyle w:val="Heading3"/>
        <w:numPr>
          <w:ilvl w:val="2"/>
          <w:numId w:val="53"/>
        </w:numPr>
        <w:spacing w:before="120" w:after="120" w:line="259" w:lineRule="auto"/>
        <w:ind w:left="1077"/>
      </w:pPr>
      <w:bookmarkStart w:id="103" w:name="_Toc93348699"/>
      <w:r w:rsidRPr="009E5693">
        <w:t>Step</w:t>
      </w:r>
      <w:r w:rsidR="00264C95" w:rsidRPr="009E5693">
        <w:t xml:space="preserve"> 3</w:t>
      </w:r>
      <w:r w:rsidRPr="009E5693">
        <w:t>: Screening Procedure</w:t>
      </w:r>
      <w:bookmarkEnd w:id="103"/>
    </w:p>
    <w:p w14:paraId="54350CB0" w14:textId="77777777" w:rsidR="00B53C54" w:rsidRPr="009E5693" w:rsidRDefault="00B53C54" w:rsidP="00A60442">
      <w:pPr>
        <w:spacing w:before="120" w:after="120"/>
        <w:jc w:val="both"/>
        <w:rPr>
          <w:rFonts w:cs="Times New Roman"/>
        </w:rPr>
      </w:pPr>
      <w:r w:rsidRPr="009E5693">
        <w:rPr>
          <w:rFonts w:cs="Times New Roman"/>
        </w:rPr>
        <w:t>Screening on potential environmental or social risk will be done by using the Screening Questionnaire/ESMP Checklist (Annex 8)</w:t>
      </w:r>
    </w:p>
    <w:p w14:paraId="12349B66" w14:textId="2763CC7E" w:rsidR="00B53C54" w:rsidRPr="009E5693" w:rsidRDefault="00B53C54" w:rsidP="00A60442">
      <w:pPr>
        <w:spacing w:before="120" w:after="120"/>
        <w:jc w:val="both"/>
        <w:rPr>
          <w:rFonts w:cs="Times New Roman"/>
        </w:rPr>
      </w:pPr>
      <w:r w:rsidRPr="009E5693">
        <w:rPr>
          <w:rFonts w:cs="Times New Roman"/>
        </w:rPr>
        <w:t xml:space="preserve">The </w:t>
      </w:r>
      <w:r w:rsidRPr="00F26EBA">
        <w:rPr>
          <w:rFonts w:cs="Times New Roman"/>
        </w:rPr>
        <w:t xml:space="preserve">Screening </w:t>
      </w:r>
      <w:r w:rsidR="00C55568" w:rsidRPr="00F26EBA">
        <w:rPr>
          <w:rFonts w:cs="Times New Roman"/>
        </w:rPr>
        <w:t xml:space="preserve">will be carried out </w:t>
      </w:r>
      <w:r w:rsidRPr="00F26EBA">
        <w:rPr>
          <w:rFonts w:cs="Times New Roman"/>
        </w:rPr>
        <w:t xml:space="preserve">by the Project </w:t>
      </w:r>
      <w:r w:rsidRPr="009E5693">
        <w:rPr>
          <w:rFonts w:cs="Times New Roman"/>
        </w:rPr>
        <w:t>Implementation Unit (PIU) who will bring in social and environmental experts for this task.</w:t>
      </w:r>
    </w:p>
    <w:p w14:paraId="073A5B45" w14:textId="77777777" w:rsidR="00B53C54" w:rsidRPr="009E5693" w:rsidRDefault="00B53C54" w:rsidP="00A60442">
      <w:pPr>
        <w:spacing w:before="120" w:after="120"/>
        <w:jc w:val="both"/>
        <w:rPr>
          <w:rFonts w:cs="Times New Roman"/>
        </w:rPr>
      </w:pPr>
      <w:r w:rsidRPr="009E5693">
        <w:rPr>
          <w:rFonts w:cs="Times New Roman"/>
        </w:rPr>
        <w:t>Given that the number of municipalities participating in the project has not yet been defined and consequently the scope of work at the local level cannot be clearly predicted, currently is not possible to clearly define the specific duties and responsibilities of local and PIU staff in the screening procedure.</w:t>
      </w:r>
    </w:p>
    <w:p w14:paraId="64CC16EB" w14:textId="77777777" w:rsidR="00B53C54" w:rsidRPr="009E5693" w:rsidRDefault="00B53C54" w:rsidP="00A60442">
      <w:pPr>
        <w:spacing w:before="120" w:after="120"/>
        <w:jc w:val="both"/>
        <w:rPr>
          <w:rFonts w:cs="Times New Roman"/>
        </w:rPr>
      </w:pPr>
      <w:r w:rsidRPr="009E5693">
        <w:rPr>
          <w:rFonts w:cs="Times New Roman"/>
        </w:rPr>
        <w:t>The following activities will be performed:</w:t>
      </w:r>
    </w:p>
    <w:p w14:paraId="04981FB3" w14:textId="436CA81D" w:rsidR="00B53C54" w:rsidRPr="008F756D" w:rsidRDefault="63247A93" w:rsidP="00A60442">
      <w:pPr>
        <w:pStyle w:val="ListParagraph"/>
        <w:numPr>
          <w:ilvl w:val="0"/>
          <w:numId w:val="122"/>
        </w:numPr>
        <w:spacing w:before="120" w:after="120"/>
        <w:jc w:val="both"/>
        <w:rPr>
          <w:rFonts w:cs="Times New Roman"/>
        </w:rPr>
      </w:pPr>
      <w:r w:rsidRPr="008F756D">
        <w:rPr>
          <w:rFonts w:cs="Times New Roman"/>
          <w:b/>
          <w:bCs/>
        </w:rPr>
        <w:t>Stakeholder consultation and participation activities:</w:t>
      </w:r>
      <w:r w:rsidRPr="008F756D">
        <w:rPr>
          <w:rFonts w:cs="Times New Roman"/>
        </w:rPr>
        <w:t xml:space="preserve"> Consultations will be conducted with relevant stakeholders at both national and local levels to identify and incorporate stakeholder views and comments into the project. At the national level, key </w:t>
      </w:r>
      <w:r w:rsidR="2E884F2E" w:rsidRPr="008F756D">
        <w:rPr>
          <w:rFonts w:cs="Times New Roman"/>
        </w:rPr>
        <w:t xml:space="preserve">institutional </w:t>
      </w:r>
      <w:r w:rsidRPr="008F756D">
        <w:rPr>
          <w:rFonts w:cs="Times New Roman"/>
        </w:rPr>
        <w:t xml:space="preserve">stakeholders will include the </w:t>
      </w:r>
      <w:proofErr w:type="spellStart"/>
      <w:r w:rsidRPr="008F756D">
        <w:rPr>
          <w:rFonts w:cs="Times New Roman"/>
        </w:rPr>
        <w:t>MoME</w:t>
      </w:r>
      <w:proofErr w:type="spellEnd"/>
      <w:r w:rsidRPr="008F756D">
        <w:rPr>
          <w:rFonts w:cs="Times New Roman"/>
        </w:rPr>
        <w:t xml:space="preserve"> and EEA while at the local level, the stakeholders will include local governments of the LSGs. </w:t>
      </w:r>
    </w:p>
    <w:p w14:paraId="5B04BFD6" w14:textId="148B626E" w:rsidR="00B53C54" w:rsidRPr="008F756D" w:rsidRDefault="00B53C54" w:rsidP="00A60442">
      <w:pPr>
        <w:pStyle w:val="ListParagraph"/>
        <w:numPr>
          <w:ilvl w:val="0"/>
          <w:numId w:val="122"/>
        </w:numPr>
        <w:spacing w:before="120" w:after="120"/>
        <w:jc w:val="both"/>
        <w:rPr>
          <w:rFonts w:cs="Times New Roman"/>
        </w:rPr>
      </w:pPr>
      <w:r w:rsidRPr="008F756D">
        <w:rPr>
          <w:rFonts w:cs="Times New Roman"/>
          <w:b/>
          <w:bCs/>
        </w:rPr>
        <w:t>Document Review:</w:t>
      </w:r>
      <w:r w:rsidRPr="008F756D">
        <w:rPr>
          <w:rFonts w:cs="Times New Roman"/>
        </w:rPr>
        <w:t xml:space="preserve"> A review of relevant documents (received applications) will be undertaken to access conformity of the applications with project requirement</w:t>
      </w:r>
      <w:r w:rsidR="001519ED" w:rsidRPr="008F756D">
        <w:rPr>
          <w:rFonts w:cs="Times New Roman"/>
        </w:rPr>
        <w:t xml:space="preserve">, </w:t>
      </w:r>
      <w:r w:rsidR="00F965FE" w:rsidRPr="008F756D">
        <w:rPr>
          <w:rFonts w:cs="Times New Roman"/>
        </w:rPr>
        <w:t>rulebook</w:t>
      </w:r>
      <w:r w:rsidR="00A347FC" w:rsidRPr="008F756D">
        <w:rPr>
          <w:rFonts w:cs="Times New Roman"/>
        </w:rPr>
        <w:t xml:space="preserve"> </w:t>
      </w:r>
      <w:r w:rsidR="009E6517" w:rsidRPr="008F756D">
        <w:rPr>
          <w:rFonts w:cs="Times New Roman"/>
        </w:rPr>
        <w:t xml:space="preserve">prepared and </w:t>
      </w:r>
      <w:r w:rsidR="00A347FC" w:rsidRPr="008F756D">
        <w:rPr>
          <w:rFonts w:cs="Times New Roman"/>
        </w:rPr>
        <w:t>adopted for this project</w:t>
      </w:r>
      <w:r w:rsidRPr="008F756D">
        <w:rPr>
          <w:rFonts w:cs="Times New Roman"/>
        </w:rPr>
        <w:t xml:space="preserve"> as well as to ensure continuity with the current pilot program implemented by </w:t>
      </w:r>
      <w:proofErr w:type="spellStart"/>
      <w:r w:rsidRPr="008F756D">
        <w:rPr>
          <w:rFonts w:cs="Times New Roman"/>
        </w:rPr>
        <w:t>MoME</w:t>
      </w:r>
      <w:proofErr w:type="spellEnd"/>
      <w:r w:rsidRPr="008F756D">
        <w:rPr>
          <w:rFonts w:cs="Times New Roman"/>
        </w:rPr>
        <w:t xml:space="preserve"> is met.</w:t>
      </w:r>
    </w:p>
    <w:p w14:paraId="60405C37" w14:textId="72AECC4F" w:rsidR="00B53C54" w:rsidRPr="008F756D" w:rsidRDefault="00B53C54" w:rsidP="00A60442">
      <w:pPr>
        <w:pStyle w:val="ListParagraph"/>
        <w:numPr>
          <w:ilvl w:val="0"/>
          <w:numId w:val="122"/>
        </w:numPr>
        <w:spacing w:before="120" w:after="120"/>
        <w:jc w:val="both"/>
        <w:rPr>
          <w:rFonts w:cs="Times New Roman"/>
        </w:rPr>
      </w:pPr>
      <w:r w:rsidRPr="008F756D">
        <w:rPr>
          <w:rFonts w:cs="Times New Roman"/>
          <w:b/>
          <w:bCs/>
        </w:rPr>
        <w:t>Site Visit:</w:t>
      </w:r>
      <w:r w:rsidRPr="008F756D">
        <w:rPr>
          <w:rFonts w:cs="Times New Roman"/>
        </w:rPr>
        <w:t xml:space="preserve"> Site visits to the </w:t>
      </w:r>
      <w:r w:rsidR="0001135E" w:rsidRPr="008F756D">
        <w:rPr>
          <w:rFonts w:cs="Times New Roman"/>
        </w:rPr>
        <w:t xml:space="preserve">selected </w:t>
      </w:r>
      <w:r w:rsidRPr="008F756D">
        <w:rPr>
          <w:rFonts w:cs="Times New Roman"/>
        </w:rPr>
        <w:t>sub-project areas will be conducted to ascertain the baseline conditions (including to ascertain some of the aspects obtained from the reviewed documents) to confirm the validity of the application.</w:t>
      </w:r>
    </w:p>
    <w:p w14:paraId="201EA444" w14:textId="6AC99324" w:rsidR="00B53C54" w:rsidRPr="009E5693" w:rsidRDefault="00B53C54" w:rsidP="001E2301">
      <w:pPr>
        <w:pStyle w:val="Heading3"/>
        <w:numPr>
          <w:ilvl w:val="2"/>
          <w:numId w:val="53"/>
        </w:numPr>
        <w:spacing w:before="120" w:after="120" w:line="259" w:lineRule="auto"/>
        <w:ind w:left="1077"/>
      </w:pPr>
      <w:bookmarkStart w:id="104" w:name="_Toc93348700"/>
      <w:r w:rsidRPr="009E5693">
        <w:t>Step 4: Carrying out Environmental and Social Impact Assessment</w:t>
      </w:r>
      <w:bookmarkEnd w:id="104"/>
    </w:p>
    <w:p w14:paraId="18EAD082" w14:textId="77777777" w:rsidR="00C61F7B" w:rsidRDefault="63247A93" w:rsidP="00A60442">
      <w:pPr>
        <w:spacing w:before="120" w:after="120"/>
        <w:jc w:val="both"/>
        <w:rPr>
          <w:rFonts w:cs="Times New Roman"/>
        </w:rPr>
      </w:pPr>
      <w:r w:rsidRPr="009E5693">
        <w:rPr>
          <w:rFonts w:cs="Times New Roman"/>
        </w:rPr>
        <w:t xml:space="preserve">Identification of Key Environmental and Social risks and impacts, and recommended mitigation measures: </w:t>
      </w:r>
    </w:p>
    <w:p w14:paraId="529088F6" w14:textId="317E8705" w:rsidR="00B53C54" w:rsidRPr="00C61F7B" w:rsidRDefault="63247A93" w:rsidP="00A60442">
      <w:pPr>
        <w:pStyle w:val="ListParagraph"/>
        <w:numPr>
          <w:ilvl w:val="0"/>
          <w:numId w:val="123"/>
        </w:numPr>
        <w:spacing w:before="120" w:after="120"/>
        <w:jc w:val="both"/>
        <w:rPr>
          <w:rFonts w:cs="Times New Roman"/>
        </w:rPr>
      </w:pPr>
      <w:r w:rsidRPr="00C61F7B">
        <w:rPr>
          <w:rFonts w:cs="Times New Roman"/>
        </w:rPr>
        <w:t xml:space="preserve">Significant environmental and social risks and impacts that are potentially associated with the proposed project will be identified and described. Key mitigation/management measures will be </w:t>
      </w:r>
      <w:r w:rsidR="23532D12" w:rsidRPr="00C61F7B">
        <w:rPr>
          <w:rFonts w:cs="Times New Roman"/>
        </w:rPr>
        <w:t>-defined</w:t>
      </w:r>
      <w:r w:rsidRPr="00C61F7B">
        <w:rPr>
          <w:rFonts w:cs="Times New Roman"/>
        </w:rPr>
        <w:t xml:space="preserve"> for each of the identified environmental and social risks and impacts. </w:t>
      </w:r>
    </w:p>
    <w:p w14:paraId="0DE3316B" w14:textId="77777777" w:rsidR="00B53C54" w:rsidRPr="009E5693" w:rsidRDefault="00B53C54" w:rsidP="00A60442">
      <w:pPr>
        <w:spacing w:before="120" w:after="120"/>
        <w:jc w:val="both"/>
        <w:rPr>
          <w:rFonts w:cs="Times New Roman"/>
        </w:rPr>
      </w:pPr>
      <w:r w:rsidRPr="009E5693">
        <w:rPr>
          <w:rFonts w:cs="Times New Roman"/>
        </w:rPr>
        <w:t xml:space="preserve">The risk category will be accessed by </w:t>
      </w:r>
      <w:proofErr w:type="gramStart"/>
      <w:r w:rsidRPr="009E5693">
        <w:rPr>
          <w:rFonts w:cs="Times New Roman"/>
        </w:rPr>
        <w:t>taking into account</w:t>
      </w:r>
      <w:proofErr w:type="gramEnd"/>
      <w:r w:rsidRPr="009E5693">
        <w:rPr>
          <w:rFonts w:cs="Times New Roman"/>
        </w:rPr>
        <w:t xml:space="preserve"> the likelihood of the impact arising and magnitude of impact, as per table below. </w:t>
      </w:r>
    </w:p>
    <w:p w14:paraId="5FEB867F" w14:textId="07352444" w:rsidR="00B53C54" w:rsidRPr="009E5693" w:rsidRDefault="00B53C54" w:rsidP="00A60442">
      <w:pPr>
        <w:spacing w:before="120" w:after="120"/>
        <w:jc w:val="both"/>
        <w:rPr>
          <w:rFonts w:cs="Times New Roman"/>
          <w:i/>
          <w:iCs/>
        </w:rPr>
      </w:pPr>
      <w:r w:rsidRPr="009E5693">
        <w:rPr>
          <w:rFonts w:cs="Times New Roman"/>
          <w:i/>
          <w:iCs/>
        </w:rPr>
        <w:t>Matrix of rating significance of risk factors - Risk classification</w:t>
      </w:r>
    </w:p>
    <w:tbl>
      <w:tblPr>
        <w:tblStyle w:val="TableGrid"/>
        <w:tblW w:w="0" w:type="auto"/>
        <w:tblLook w:val="04A0" w:firstRow="1" w:lastRow="0" w:firstColumn="1" w:lastColumn="0" w:noHBand="0" w:noVBand="1"/>
      </w:tblPr>
      <w:tblGrid>
        <w:gridCol w:w="2254"/>
        <w:gridCol w:w="2254"/>
        <w:gridCol w:w="2254"/>
        <w:gridCol w:w="2254"/>
      </w:tblGrid>
      <w:tr w:rsidR="009E5693" w:rsidRPr="009E5693" w14:paraId="1C1B8AA3" w14:textId="77777777" w:rsidTr="1740F017">
        <w:tc>
          <w:tcPr>
            <w:tcW w:w="2254" w:type="dxa"/>
          </w:tcPr>
          <w:p w14:paraId="6993B1EB" w14:textId="77777777" w:rsidR="00B53C54" w:rsidRPr="009E5693" w:rsidRDefault="00B53C54" w:rsidP="00A60442">
            <w:pPr>
              <w:pStyle w:val="ListParagraph"/>
              <w:spacing w:before="120" w:after="120" w:line="259" w:lineRule="auto"/>
              <w:ind w:left="0"/>
              <w:rPr>
                <w:lang w:val="en-GB"/>
              </w:rPr>
            </w:pPr>
          </w:p>
        </w:tc>
        <w:tc>
          <w:tcPr>
            <w:tcW w:w="6762" w:type="dxa"/>
            <w:gridSpan w:val="3"/>
          </w:tcPr>
          <w:p w14:paraId="621D60E8" w14:textId="13F5B176" w:rsidR="00B53C54" w:rsidRPr="009E5693" w:rsidRDefault="00B53C54" w:rsidP="00A60442">
            <w:pPr>
              <w:pStyle w:val="ListParagraph"/>
              <w:spacing w:before="120" w:after="120" w:line="259" w:lineRule="auto"/>
              <w:ind w:left="0"/>
              <w:jc w:val="center"/>
              <w:rPr>
                <w:b/>
                <w:bCs/>
                <w:lang w:val="en-GB"/>
              </w:rPr>
            </w:pPr>
            <w:r w:rsidRPr="009E5693">
              <w:rPr>
                <w:b/>
                <w:bCs/>
                <w:lang w:val="en-GB"/>
              </w:rPr>
              <w:t>CONSEQ</w:t>
            </w:r>
            <w:r w:rsidR="7E197114" w:rsidRPr="009E5693">
              <w:rPr>
                <w:b/>
                <w:bCs/>
                <w:lang w:val="en-GB"/>
              </w:rPr>
              <w:t>UEN</w:t>
            </w:r>
            <w:r w:rsidRPr="009E5693">
              <w:rPr>
                <w:b/>
                <w:bCs/>
                <w:lang w:val="en-GB"/>
              </w:rPr>
              <w:t>CE (magnitude of impact)</w:t>
            </w:r>
          </w:p>
        </w:tc>
      </w:tr>
      <w:tr w:rsidR="009E5693" w:rsidRPr="009E5693" w14:paraId="6636213A" w14:textId="77777777" w:rsidTr="1740F017">
        <w:tc>
          <w:tcPr>
            <w:tcW w:w="2254" w:type="dxa"/>
          </w:tcPr>
          <w:p w14:paraId="67A24756" w14:textId="77777777" w:rsidR="00B53C54" w:rsidRPr="009E5693" w:rsidRDefault="00B53C54" w:rsidP="00A60442">
            <w:pPr>
              <w:pStyle w:val="ListParagraph"/>
              <w:spacing w:before="120" w:after="120" w:line="259" w:lineRule="auto"/>
              <w:ind w:left="0"/>
              <w:rPr>
                <w:b/>
                <w:bCs/>
                <w:lang w:val="en-GB"/>
              </w:rPr>
            </w:pPr>
            <w:r w:rsidRPr="009E5693">
              <w:rPr>
                <w:b/>
                <w:bCs/>
                <w:lang w:val="en-GB"/>
              </w:rPr>
              <w:t>LIKELIHOOD</w:t>
            </w:r>
          </w:p>
        </w:tc>
        <w:tc>
          <w:tcPr>
            <w:tcW w:w="2254" w:type="dxa"/>
          </w:tcPr>
          <w:p w14:paraId="579789F4" w14:textId="77777777" w:rsidR="00B53C54" w:rsidRPr="009E5693" w:rsidRDefault="00B53C54" w:rsidP="00A60442">
            <w:pPr>
              <w:pStyle w:val="ListParagraph"/>
              <w:spacing w:before="120" w:after="120" w:line="259" w:lineRule="auto"/>
              <w:ind w:left="0"/>
              <w:jc w:val="center"/>
              <w:rPr>
                <w:lang w:val="en-GB"/>
              </w:rPr>
            </w:pPr>
            <w:r w:rsidRPr="009E5693">
              <w:rPr>
                <w:lang w:val="en-GB"/>
              </w:rPr>
              <w:t>Minor</w:t>
            </w:r>
          </w:p>
        </w:tc>
        <w:tc>
          <w:tcPr>
            <w:tcW w:w="2254" w:type="dxa"/>
          </w:tcPr>
          <w:p w14:paraId="6B943C11" w14:textId="77777777" w:rsidR="00B53C54" w:rsidRPr="009E5693" w:rsidRDefault="00B53C54" w:rsidP="00A60442">
            <w:pPr>
              <w:pStyle w:val="ListParagraph"/>
              <w:spacing w:before="120" w:after="120" w:line="259" w:lineRule="auto"/>
              <w:ind w:left="0"/>
              <w:jc w:val="center"/>
              <w:rPr>
                <w:lang w:val="en-GB"/>
              </w:rPr>
            </w:pPr>
            <w:r w:rsidRPr="009E5693">
              <w:rPr>
                <w:lang w:val="en-GB"/>
              </w:rPr>
              <w:t>Medium</w:t>
            </w:r>
          </w:p>
        </w:tc>
        <w:tc>
          <w:tcPr>
            <w:tcW w:w="2254" w:type="dxa"/>
          </w:tcPr>
          <w:p w14:paraId="30D13DA1" w14:textId="77777777" w:rsidR="00B53C54" w:rsidRPr="009E5693" w:rsidRDefault="00B53C54" w:rsidP="00A60442">
            <w:pPr>
              <w:pStyle w:val="ListParagraph"/>
              <w:spacing w:before="120" w:after="120" w:line="259" w:lineRule="auto"/>
              <w:ind w:left="0"/>
              <w:jc w:val="center"/>
              <w:rPr>
                <w:lang w:val="en-GB"/>
              </w:rPr>
            </w:pPr>
            <w:r w:rsidRPr="009E5693">
              <w:rPr>
                <w:lang w:val="en-GB"/>
              </w:rPr>
              <w:t>Major</w:t>
            </w:r>
          </w:p>
        </w:tc>
      </w:tr>
      <w:tr w:rsidR="009E5693" w:rsidRPr="009E5693" w14:paraId="2B550864" w14:textId="77777777" w:rsidTr="1740F017">
        <w:tc>
          <w:tcPr>
            <w:tcW w:w="2254" w:type="dxa"/>
          </w:tcPr>
          <w:p w14:paraId="45A5A2CF" w14:textId="77777777" w:rsidR="00B53C54" w:rsidRPr="009E5693" w:rsidRDefault="00B53C54" w:rsidP="00A60442">
            <w:pPr>
              <w:pStyle w:val="ListParagraph"/>
              <w:spacing w:before="120" w:after="120" w:line="259" w:lineRule="auto"/>
              <w:ind w:left="0"/>
              <w:rPr>
                <w:lang w:val="sr-Latn-RS"/>
              </w:rPr>
            </w:pPr>
            <w:r w:rsidRPr="009E5693">
              <w:rPr>
                <w:lang w:val="en-GB"/>
              </w:rPr>
              <w:t>Ver</w:t>
            </w:r>
            <w:r w:rsidRPr="009E5693">
              <w:rPr>
                <w:lang w:val="sr-Latn-RS"/>
              </w:rPr>
              <w:t>y Likely</w:t>
            </w:r>
          </w:p>
        </w:tc>
        <w:tc>
          <w:tcPr>
            <w:tcW w:w="2254" w:type="dxa"/>
            <w:shd w:val="clear" w:color="auto" w:fill="FFCC00"/>
          </w:tcPr>
          <w:p w14:paraId="7E63B8E3" w14:textId="77777777" w:rsidR="00B53C54" w:rsidRPr="009E5693" w:rsidRDefault="00B53C54" w:rsidP="00A60442">
            <w:pPr>
              <w:pStyle w:val="ListParagraph"/>
              <w:spacing w:before="120" w:after="120" w:line="259" w:lineRule="auto"/>
              <w:ind w:left="0"/>
              <w:jc w:val="center"/>
              <w:rPr>
                <w:lang w:val="en-GB"/>
              </w:rPr>
            </w:pPr>
            <w:r w:rsidRPr="009E5693">
              <w:rPr>
                <w:lang w:val="en-GB"/>
              </w:rPr>
              <w:t>Moderate</w:t>
            </w:r>
          </w:p>
        </w:tc>
        <w:tc>
          <w:tcPr>
            <w:tcW w:w="2254" w:type="dxa"/>
            <w:shd w:val="clear" w:color="auto" w:fill="FF0000"/>
          </w:tcPr>
          <w:p w14:paraId="52B8C690" w14:textId="77777777" w:rsidR="00B53C54" w:rsidRPr="009E5693" w:rsidRDefault="00B53C54" w:rsidP="00A60442">
            <w:pPr>
              <w:pStyle w:val="ListParagraph"/>
              <w:spacing w:before="120" w:after="120" w:line="259" w:lineRule="auto"/>
              <w:ind w:left="0"/>
              <w:jc w:val="center"/>
              <w:rPr>
                <w:lang w:val="en-GB"/>
              </w:rPr>
            </w:pPr>
            <w:r w:rsidRPr="009E5693">
              <w:t>Significant</w:t>
            </w:r>
          </w:p>
        </w:tc>
        <w:tc>
          <w:tcPr>
            <w:tcW w:w="2254" w:type="dxa"/>
            <w:shd w:val="clear" w:color="auto" w:fill="FF0000"/>
          </w:tcPr>
          <w:p w14:paraId="15A663F2" w14:textId="77777777" w:rsidR="00B53C54" w:rsidRPr="009E5693" w:rsidRDefault="00B53C54" w:rsidP="00A60442">
            <w:pPr>
              <w:pStyle w:val="ListParagraph"/>
              <w:spacing w:before="120" w:after="120" w:line="259" w:lineRule="auto"/>
              <w:ind w:left="0"/>
              <w:jc w:val="center"/>
              <w:rPr>
                <w:lang w:val="en-GB"/>
              </w:rPr>
            </w:pPr>
            <w:r w:rsidRPr="009E5693">
              <w:t>Significant</w:t>
            </w:r>
          </w:p>
        </w:tc>
      </w:tr>
      <w:tr w:rsidR="009E5693" w:rsidRPr="009E5693" w14:paraId="68A2C81E" w14:textId="77777777" w:rsidTr="1740F017">
        <w:tc>
          <w:tcPr>
            <w:tcW w:w="2254" w:type="dxa"/>
          </w:tcPr>
          <w:p w14:paraId="782FB71F" w14:textId="77777777" w:rsidR="00B53C54" w:rsidRPr="009E5693" w:rsidRDefault="00B53C54" w:rsidP="00A60442">
            <w:pPr>
              <w:pStyle w:val="ListParagraph"/>
              <w:spacing w:before="120" w:after="120" w:line="259" w:lineRule="auto"/>
              <w:ind w:left="0"/>
              <w:rPr>
                <w:lang w:val="en-GB"/>
              </w:rPr>
            </w:pPr>
            <w:r w:rsidRPr="009E5693">
              <w:rPr>
                <w:lang w:val="en-GB"/>
              </w:rPr>
              <w:t>Likely</w:t>
            </w:r>
          </w:p>
        </w:tc>
        <w:tc>
          <w:tcPr>
            <w:tcW w:w="2254" w:type="dxa"/>
            <w:shd w:val="clear" w:color="auto" w:fill="FFCC00"/>
          </w:tcPr>
          <w:p w14:paraId="59911573" w14:textId="77777777" w:rsidR="00B53C54" w:rsidRPr="009E5693" w:rsidRDefault="00B53C54" w:rsidP="00A60442">
            <w:pPr>
              <w:pStyle w:val="ListParagraph"/>
              <w:spacing w:before="120" w:after="120" w:line="259" w:lineRule="auto"/>
              <w:ind w:left="0"/>
              <w:jc w:val="center"/>
              <w:rPr>
                <w:lang w:val="en-GB"/>
              </w:rPr>
            </w:pPr>
            <w:r w:rsidRPr="009E5693">
              <w:rPr>
                <w:lang w:val="en-GB"/>
              </w:rPr>
              <w:t>Moderate</w:t>
            </w:r>
          </w:p>
        </w:tc>
        <w:tc>
          <w:tcPr>
            <w:tcW w:w="2254" w:type="dxa"/>
            <w:shd w:val="clear" w:color="auto" w:fill="FFCC00"/>
          </w:tcPr>
          <w:p w14:paraId="2DF0B9EA" w14:textId="77777777" w:rsidR="00B53C54" w:rsidRPr="009E5693" w:rsidRDefault="00B53C54" w:rsidP="00A60442">
            <w:pPr>
              <w:pStyle w:val="ListParagraph"/>
              <w:spacing w:before="120" w:after="120" w:line="259" w:lineRule="auto"/>
              <w:ind w:left="0"/>
              <w:jc w:val="center"/>
              <w:rPr>
                <w:lang w:val="en-GB"/>
              </w:rPr>
            </w:pPr>
            <w:r w:rsidRPr="009E5693">
              <w:rPr>
                <w:lang w:val="en-GB"/>
              </w:rPr>
              <w:t>Moderate</w:t>
            </w:r>
          </w:p>
        </w:tc>
        <w:tc>
          <w:tcPr>
            <w:tcW w:w="2254" w:type="dxa"/>
            <w:shd w:val="clear" w:color="auto" w:fill="FF0000"/>
          </w:tcPr>
          <w:p w14:paraId="07191762" w14:textId="77777777" w:rsidR="00B53C54" w:rsidRPr="009E5693" w:rsidRDefault="00B53C54" w:rsidP="00A60442">
            <w:pPr>
              <w:pStyle w:val="ListParagraph"/>
              <w:spacing w:before="120" w:after="120" w:line="259" w:lineRule="auto"/>
              <w:ind w:left="0"/>
              <w:jc w:val="center"/>
              <w:rPr>
                <w:lang w:val="en-GB"/>
              </w:rPr>
            </w:pPr>
            <w:r w:rsidRPr="009E5693">
              <w:t>Significant</w:t>
            </w:r>
          </w:p>
        </w:tc>
      </w:tr>
      <w:tr w:rsidR="009E5693" w:rsidRPr="009E5693" w14:paraId="6ABBA2FB" w14:textId="77777777" w:rsidTr="1740F017">
        <w:tc>
          <w:tcPr>
            <w:tcW w:w="2254" w:type="dxa"/>
          </w:tcPr>
          <w:p w14:paraId="47E4059C" w14:textId="77777777" w:rsidR="00B53C54" w:rsidRPr="009E5693" w:rsidRDefault="00B53C54" w:rsidP="00A60442">
            <w:pPr>
              <w:pStyle w:val="ListParagraph"/>
              <w:spacing w:before="120" w:after="120" w:line="259" w:lineRule="auto"/>
              <w:ind w:left="0"/>
              <w:rPr>
                <w:lang w:val="en-GB"/>
              </w:rPr>
            </w:pPr>
            <w:r w:rsidRPr="009E5693">
              <w:rPr>
                <w:lang w:val="en-GB"/>
              </w:rPr>
              <w:t>Possible</w:t>
            </w:r>
          </w:p>
        </w:tc>
        <w:tc>
          <w:tcPr>
            <w:tcW w:w="2254" w:type="dxa"/>
            <w:shd w:val="clear" w:color="auto" w:fill="66FF66"/>
          </w:tcPr>
          <w:p w14:paraId="11B7FBEE" w14:textId="77777777" w:rsidR="00B53C54" w:rsidRPr="009E5693" w:rsidRDefault="00B53C54" w:rsidP="00A60442">
            <w:pPr>
              <w:pStyle w:val="ListParagraph"/>
              <w:spacing w:before="120" w:after="120" w:line="259" w:lineRule="auto"/>
              <w:ind w:left="0"/>
              <w:jc w:val="center"/>
              <w:rPr>
                <w:lang w:val="en-GB"/>
              </w:rPr>
            </w:pPr>
            <w:r w:rsidRPr="009E5693">
              <w:rPr>
                <w:lang w:val="en-GB"/>
              </w:rPr>
              <w:t>Low</w:t>
            </w:r>
          </w:p>
        </w:tc>
        <w:tc>
          <w:tcPr>
            <w:tcW w:w="2254" w:type="dxa"/>
            <w:shd w:val="clear" w:color="auto" w:fill="FFCC00"/>
          </w:tcPr>
          <w:p w14:paraId="5A488D29" w14:textId="77777777" w:rsidR="00B53C54" w:rsidRPr="009E5693" w:rsidRDefault="00B53C54" w:rsidP="00A60442">
            <w:pPr>
              <w:pStyle w:val="ListParagraph"/>
              <w:spacing w:before="120" w:after="120" w:line="259" w:lineRule="auto"/>
              <w:ind w:left="0"/>
              <w:jc w:val="center"/>
              <w:rPr>
                <w:lang w:val="en-GB"/>
              </w:rPr>
            </w:pPr>
            <w:r w:rsidRPr="009E5693">
              <w:rPr>
                <w:lang w:val="en-GB"/>
              </w:rPr>
              <w:t>Moderate</w:t>
            </w:r>
          </w:p>
        </w:tc>
        <w:tc>
          <w:tcPr>
            <w:tcW w:w="2254" w:type="dxa"/>
            <w:shd w:val="clear" w:color="auto" w:fill="FFCC00"/>
          </w:tcPr>
          <w:p w14:paraId="2C5C4479" w14:textId="77777777" w:rsidR="00B53C54" w:rsidRPr="009E5693" w:rsidRDefault="00B53C54" w:rsidP="00A60442">
            <w:pPr>
              <w:pStyle w:val="ListParagraph"/>
              <w:spacing w:before="120" w:after="120" w:line="259" w:lineRule="auto"/>
              <w:ind w:left="0"/>
              <w:jc w:val="center"/>
              <w:rPr>
                <w:lang w:val="en-GB"/>
              </w:rPr>
            </w:pPr>
            <w:r w:rsidRPr="009E5693">
              <w:rPr>
                <w:lang w:val="en-GB"/>
              </w:rPr>
              <w:t>Moderate</w:t>
            </w:r>
          </w:p>
        </w:tc>
      </w:tr>
      <w:tr w:rsidR="009E5693" w:rsidRPr="009E5693" w14:paraId="6E90D3DC" w14:textId="77777777" w:rsidTr="1740F017">
        <w:tc>
          <w:tcPr>
            <w:tcW w:w="2254" w:type="dxa"/>
          </w:tcPr>
          <w:p w14:paraId="3B686CE6" w14:textId="77777777" w:rsidR="00B53C54" w:rsidRPr="009E5693" w:rsidRDefault="00B53C54" w:rsidP="00A60442">
            <w:pPr>
              <w:pStyle w:val="ListParagraph"/>
              <w:spacing w:before="120" w:after="120" w:line="259" w:lineRule="auto"/>
              <w:ind w:left="0"/>
              <w:rPr>
                <w:lang w:val="en-GB"/>
              </w:rPr>
            </w:pPr>
            <w:r w:rsidRPr="009E5693">
              <w:rPr>
                <w:lang w:val="en-GB"/>
              </w:rPr>
              <w:t>Unlikely</w:t>
            </w:r>
          </w:p>
        </w:tc>
        <w:tc>
          <w:tcPr>
            <w:tcW w:w="2254" w:type="dxa"/>
            <w:shd w:val="clear" w:color="auto" w:fill="66FF66"/>
          </w:tcPr>
          <w:p w14:paraId="302674BE" w14:textId="77777777" w:rsidR="00B53C54" w:rsidRPr="009E5693" w:rsidRDefault="00B53C54" w:rsidP="00A60442">
            <w:pPr>
              <w:pStyle w:val="ListParagraph"/>
              <w:spacing w:before="120" w:after="120" w:line="259" w:lineRule="auto"/>
              <w:ind w:left="0"/>
              <w:jc w:val="center"/>
              <w:rPr>
                <w:lang w:val="en-GB"/>
              </w:rPr>
            </w:pPr>
            <w:r w:rsidRPr="009E5693">
              <w:rPr>
                <w:lang w:val="en-GB"/>
              </w:rPr>
              <w:t>Low</w:t>
            </w:r>
          </w:p>
        </w:tc>
        <w:tc>
          <w:tcPr>
            <w:tcW w:w="2254" w:type="dxa"/>
            <w:shd w:val="clear" w:color="auto" w:fill="66FF66"/>
          </w:tcPr>
          <w:p w14:paraId="4E5977E9" w14:textId="77777777" w:rsidR="00B53C54" w:rsidRPr="009E5693" w:rsidRDefault="00B53C54" w:rsidP="00A60442">
            <w:pPr>
              <w:pStyle w:val="ListParagraph"/>
              <w:spacing w:before="120" w:after="120" w:line="259" w:lineRule="auto"/>
              <w:ind w:left="0"/>
              <w:jc w:val="center"/>
              <w:rPr>
                <w:lang w:val="en-GB"/>
              </w:rPr>
            </w:pPr>
            <w:r w:rsidRPr="009E5693">
              <w:rPr>
                <w:lang w:val="en-GB"/>
              </w:rPr>
              <w:t>Low</w:t>
            </w:r>
          </w:p>
        </w:tc>
        <w:tc>
          <w:tcPr>
            <w:tcW w:w="2254" w:type="dxa"/>
            <w:shd w:val="clear" w:color="auto" w:fill="FFCC00"/>
          </w:tcPr>
          <w:p w14:paraId="595A0C25" w14:textId="77777777" w:rsidR="00B53C54" w:rsidRPr="009E5693" w:rsidRDefault="00B53C54" w:rsidP="00A60442">
            <w:pPr>
              <w:pStyle w:val="ListParagraph"/>
              <w:spacing w:before="120" w:after="120" w:line="259" w:lineRule="auto"/>
              <w:ind w:left="0"/>
              <w:jc w:val="center"/>
              <w:rPr>
                <w:lang w:val="en-GB"/>
              </w:rPr>
            </w:pPr>
            <w:r w:rsidRPr="009E5693">
              <w:rPr>
                <w:lang w:val="en-GB"/>
              </w:rPr>
              <w:t>Moderate</w:t>
            </w:r>
          </w:p>
        </w:tc>
      </w:tr>
    </w:tbl>
    <w:p w14:paraId="451C98C1" w14:textId="77777777" w:rsidR="00B53C54" w:rsidRPr="009E5693" w:rsidRDefault="00B53C54" w:rsidP="00A60442">
      <w:pPr>
        <w:pStyle w:val="ListParagraph"/>
        <w:spacing w:before="120" w:after="120"/>
        <w:ind w:left="0"/>
        <w:rPr>
          <w:lang w:val="en-GB"/>
        </w:rPr>
      </w:pPr>
    </w:p>
    <w:p w14:paraId="751D0B70" w14:textId="67E6D071" w:rsidR="00B53C54" w:rsidRPr="009E5693" w:rsidRDefault="63247A93" w:rsidP="00A60442">
      <w:pPr>
        <w:spacing w:before="120" w:after="120"/>
        <w:jc w:val="both"/>
        <w:rPr>
          <w:lang w:val="en-GB"/>
        </w:rPr>
      </w:pPr>
      <w:r w:rsidRPr="009E5693">
        <w:rPr>
          <w:lang w:val="en-GB"/>
        </w:rPr>
        <w:t>Unlikely impacts</w:t>
      </w:r>
      <w:r w:rsidR="7FDE23EE" w:rsidRPr="009E5693">
        <w:rPr>
          <w:lang w:val="en-GB"/>
        </w:rPr>
        <w:t>,</w:t>
      </w:r>
      <w:r w:rsidRPr="009E5693">
        <w:rPr>
          <w:lang w:val="en-GB"/>
        </w:rPr>
        <w:t xml:space="preserve"> that would have only minor consequences are considered low risk; very likely impacts that would have major consequences are considered high risk; unlikely impacts that would have major </w:t>
      </w:r>
      <w:r w:rsidRPr="009E5693">
        <w:rPr>
          <w:lang w:val="en-GB"/>
        </w:rPr>
        <w:lastRenderedPageBreak/>
        <w:t>consequences are considered moderate risk; very likely impacts that would have only minor consequences are considered moderate risk.</w:t>
      </w:r>
    </w:p>
    <w:p w14:paraId="764CB408" w14:textId="77777777" w:rsidR="00B53C54" w:rsidRPr="009E5693" w:rsidRDefault="00B53C54" w:rsidP="00A60442">
      <w:pPr>
        <w:spacing w:before="120" w:after="120"/>
        <w:jc w:val="both"/>
        <w:rPr>
          <w:lang w:val="en-GB"/>
        </w:rPr>
      </w:pPr>
      <w:r w:rsidRPr="009E5693">
        <w:rPr>
          <w:lang w:val="en-GB"/>
        </w:rPr>
        <w:t>For determining the risk category of the sub-project all identified risk factors are listed and their respective significance rating. The highest rating would generally guide the project’s risk category. For example, if a sub-project has five risk factors, three of which are considered of low significance and two of which are considered moderately significant, the project will be classified as a moderate risk project.</w:t>
      </w:r>
    </w:p>
    <w:p w14:paraId="77A389EB" w14:textId="666CE043" w:rsidR="00B53C54" w:rsidRPr="00CC0719" w:rsidRDefault="00B53C54" w:rsidP="001E2301">
      <w:pPr>
        <w:pStyle w:val="Heading3"/>
        <w:numPr>
          <w:ilvl w:val="2"/>
          <w:numId w:val="53"/>
        </w:numPr>
        <w:spacing w:before="120" w:after="120" w:line="259" w:lineRule="auto"/>
        <w:ind w:left="1077"/>
      </w:pPr>
      <w:bookmarkStart w:id="105" w:name="_Toc93348701"/>
      <w:r w:rsidRPr="00CC0719">
        <w:t>Step 5: Review and Approval</w:t>
      </w:r>
      <w:bookmarkEnd w:id="105"/>
    </w:p>
    <w:p w14:paraId="57EEF5AE" w14:textId="6BD86316" w:rsidR="00B53C54" w:rsidRDefault="63247A93" w:rsidP="00A60442">
      <w:pPr>
        <w:pStyle w:val="ListParagraph"/>
        <w:spacing w:before="120" w:after="120"/>
        <w:ind w:left="0"/>
        <w:jc w:val="both"/>
        <w:rPr>
          <w:lang w:val="en-GB"/>
        </w:rPr>
      </w:pPr>
      <w:r w:rsidRPr="009E5693">
        <w:rPr>
          <w:lang w:val="en-GB"/>
        </w:rPr>
        <w:t xml:space="preserve">Sub-projects that are classified by the ESMP </w:t>
      </w:r>
      <w:r w:rsidRPr="00F26EBA">
        <w:rPr>
          <w:lang w:val="en-GB"/>
        </w:rPr>
        <w:t>Screening as low</w:t>
      </w:r>
      <w:r w:rsidR="00DF6939" w:rsidRPr="00F26EBA">
        <w:rPr>
          <w:lang w:val="en-GB"/>
        </w:rPr>
        <w:t>-</w:t>
      </w:r>
      <w:r w:rsidRPr="00F26EBA">
        <w:rPr>
          <w:lang w:val="en-GB"/>
        </w:rPr>
        <w:t>risk projects</w:t>
      </w:r>
      <w:r w:rsidRPr="009E5693">
        <w:rPr>
          <w:lang w:val="en-GB"/>
        </w:rPr>
        <w:t xml:space="preserve"> and this appraisal is confirmed by W</w:t>
      </w:r>
      <w:r w:rsidR="3F1D35E3" w:rsidRPr="009E5693">
        <w:rPr>
          <w:lang w:val="en-GB"/>
        </w:rPr>
        <w:t>B</w:t>
      </w:r>
      <w:r w:rsidRPr="009E5693">
        <w:rPr>
          <w:lang w:val="en-GB"/>
        </w:rPr>
        <w:t xml:space="preserve">, may commence at this stage and no further formal action is required. Sub-projects classified as moderate risk projects require an ESMP </w:t>
      </w:r>
      <w:r w:rsidR="000B1B37" w:rsidRPr="000B1B37">
        <w:rPr>
          <w:lang w:val="en-GB"/>
        </w:rPr>
        <w:t xml:space="preserve">or ESMP checklist </w:t>
      </w:r>
      <w:r w:rsidRPr="009E5693">
        <w:rPr>
          <w:lang w:val="en-GB"/>
        </w:rPr>
        <w:t xml:space="preserve">and the continuation of the environmental and social due </w:t>
      </w:r>
      <w:r w:rsidRPr="00F26EBA">
        <w:rPr>
          <w:lang w:val="en-GB"/>
        </w:rPr>
        <w:t xml:space="preserve">diligence. </w:t>
      </w:r>
      <w:r w:rsidR="000B1B37" w:rsidRPr="000B1B37">
        <w:rPr>
          <w:lang w:val="en-GB"/>
        </w:rPr>
        <w:t xml:space="preserve">Substantial and high </w:t>
      </w:r>
      <w:r w:rsidRPr="009E5693">
        <w:rPr>
          <w:lang w:val="en-GB"/>
        </w:rPr>
        <w:t>projects will not be taken into the consideration. For residential buildings, no matter if they are less or above five floors, E&amp;S screening is recommended, and based on the findings, ESMP or ESMP checklist to be prepared. E&amp;S screening will be shared with WB for approval.</w:t>
      </w:r>
    </w:p>
    <w:p w14:paraId="0553F10D" w14:textId="3E79F838" w:rsidR="00B53C54" w:rsidRPr="00CC0719" w:rsidRDefault="00B53C54" w:rsidP="001E2301">
      <w:pPr>
        <w:pStyle w:val="Heading3"/>
        <w:numPr>
          <w:ilvl w:val="2"/>
          <w:numId w:val="53"/>
        </w:numPr>
        <w:spacing w:before="120" w:after="120" w:line="259" w:lineRule="auto"/>
        <w:ind w:left="1077"/>
      </w:pPr>
      <w:bookmarkStart w:id="106" w:name="_Toc93348702"/>
      <w:r w:rsidRPr="00CC0719">
        <w:t>Step 6: Environmental Monitoring</w:t>
      </w:r>
      <w:bookmarkEnd w:id="106"/>
    </w:p>
    <w:p w14:paraId="0053353A" w14:textId="77777777" w:rsidR="00B53C54" w:rsidRPr="009E5693" w:rsidRDefault="00B53C54" w:rsidP="00A60442">
      <w:pPr>
        <w:spacing w:before="120" w:after="120"/>
        <w:jc w:val="both"/>
        <w:rPr>
          <w:lang w:val="en-GB"/>
        </w:rPr>
      </w:pPr>
      <w:r w:rsidRPr="009E5693">
        <w:rPr>
          <w:lang w:val="en-GB"/>
        </w:rPr>
        <w:t>Monitoring is required to ensure that all the required environmental and social mitigation measures, set out in the ESMF, ESMP and ESMP checklist for each sub-project component are implemented satisfactorily.</w:t>
      </w:r>
    </w:p>
    <w:p w14:paraId="132D99B6" w14:textId="07E26C05" w:rsidR="00B53C54" w:rsidRPr="009E5693" w:rsidRDefault="00B53C54" w:rsidP="00A60442">
      <w:pPr>
        <w:spacing w:before="120" w:after="120"/>
        <w:jc w:val="both"/>
        <w:rPr>
          <w:rFonts w:cs="Times New Roman"/>
        </w:rPr>
      </w:pPr>
      <w:r w:rsidRPr="009E5693">
        <w:rPr>
          <w:rFonts w:cs="Times New Roman"/>
        </w:rPr>
        <w:t xml:space="preserve">The </w:t>
      </w:r>
      <w:r w:rsidR="000B1B37" w:rsidRPr="000B1B37">
        <w:rPr>
          <w:rFonts w:cs="Times New Roman"/>
        </w:rPr>
        <w:t xml:space="preserve">Environmental and Social </w:t>
      </w:r>
      <w:r w:rsidRPr="009E5693">
        <w:rPr>
          <w:rFonts w:cs="Times New Roman"/>
        </w:rPr>
        <w:t>Instruments, Mitigation Measures and Monitoring must be in line with the requirements of the present Environmental and Social Management Framework and in the case of Project Affected People (PAP).</w:t>
      </w:r>
    </w:p>
    <w:p w14:paraId="576E91F7" w14:textId="77777777" w:rsidR="00B53C54" w:rsidRPr="009E5693" w:rsidRDefault="00B53C54" w:rsidP="00B53C54"/>
    <w:p w14:paraId="4D3B0B78" w14:textId="77777777" w:rsidR="00655E3C" w:rsidRPr="009E5693" w:rsidRDefault="00655E3C" w:rsidP="008C72F6">
      <w:pPr>
        <w:pStyle w:val="ListParagraph"/>
        <w:ind w:left="928"/>
        <w:rPr>
          <w:lang w:val="en-GB"/>
        </w:rPr>
      </w:pPr>
    </w:p>
    <w:p w14:paraId="432EFCA3" w14:textId="16470922" w:rsidR="005705A9" w:rsidRPr="009E5693" w:rsidRDefault="005705A9">
      <w:pPr>
        <w:rPr>
          <w:lang w:val="en-GB"/>
        </w:rPr>
      </w:pPr>
      <w:r w:rsidRPr="009E5693">
        <w:rPr>
          <w:lang w:val="en-GB"/>
        </w:rPr>
        <w:br w:type="page"/>
      </w:r>
    </w:p>
    <w:p w14:paraId="0F3D9410" w14:textId="2CB2621E" w:rsidR="008B700E" w:rsidRPr="00F87F22" w:rsidRDefault="00AE4AC9" w:rsidP="001E2301">
      <w:pPr>
        <w:pStyle w:val="Heading1"/>
        <w:numPr>
          <w:ilvl w:val="0"/>
          <w:numId w:val="53"/>
        </w:numPr>
        <w:spacing w:before="120" w:after="120" w:line="259" w:lineRule="auto"/>
        <w:ind w:left="714" w:hanging="357"/>
        <w:jc w:val="both"/>
        <w:rPr>
          <w:rFonts w:ascii="Calibri" w:hAnsi="Calibri" w:cs="Calibri"/>
          <w:lang w:val="en-GB"/>
        </w:rPr>
      </w:pPr>
      <w:bookmarkStart w:id="107" w:name="_Toc93348703"/>
      <w:bookmarkStart w:id="108" w:name="_Hlk91501108"/>
      <w:r w:rsidRPr="1740F017">
        <w:rPr>
          <w:rFonts w:ascii="Calibri" w:hAnsi="Calibri" w:cs="Calibri"/>
          <w:lang w:val="en-GB"/>
        </w:rPr>
        <w:lastRenderedPageBreak/>
        <w:t xml:space="preserve">Potential environmental and social risks, impacts and </w:t>
      </w:r>
      <w:r w:rsidRPr="00F87F22">
        <w:rPr>
          <w:rFonts w:ascii="Calibri" w:hAnsi="Calibri" w:cs="Calibri"/>
          <w:lang w:val="en-GB"/>
        </w:rPr>
        <w:t>mitigation measures</w:t>
      </w:r>
      <w:bookmarkEnd w:id="107"/>
    </w:p>
    <w:p w14:paraId="5D315DF4" w14:textId="77E7FBF9" w:rsidR="154A4846" w:rsidRPr="00F87F22" w:rsidRDefault="39F60D1A" w:rsidP="001E2301">
      <w:pPr>
        <w:pStyle w:val="Heading2"/>
        <w:numPr>
          <w:ilvl w:val="1"/>
          <w:numId w:val="53"/>
        </w:numPr>
        <w:ind w:left="1077"/>
        <w:rPr>
          <w:lang w:val="en-GB"/>
        </w:rPr>
      </w:pPr>
      <w:bookmarkStart w:id="109" w:name="_Toc93348704"/>
      <w:r w:rsidRPr="00F87F22">
        <w:rPr>
          <w:lang w:val="en-GB"/>
        </w:rPr>
        <w:t xml:space="preserve">Project impact on </w:t>
      </w:r>
      <w:r w:rsidR="23ED12B2" w:rsidRPr="00F87F22">
        <w:rPr>
          <w:lang w:val="en-GB"/>
        </w:rPr>
        <w:t>communities'</w:t>
      </w:r>
      <w:r w:rsidRPr="00F87F22">
        <w:rPr>
          <w:lang w:val="en-GB"/>
        </w:rPr>
        <w:t xml:space="preserve"> resili</w:t>
      </w:r>
      <w:r w:rsidR="45D454AA" w:rsidRPr="00F87F22">
        <w:rPr>
          <w:lang w:val="en-GB"/>
        </w:rPr>
        <w:t>e</w:t>
      </w:r>
      <w:r w:rsidRPr="00F87F22">
        <w:rPr>
          <w:lang w:val="en-GB"/>
        </w:rPr>
        <w:t xml:space="preserve">nce </w:t>
      </w:r>
      <w:r w:rsidR="0BC0387A" w:rsidRPr="00F87F22">
        <w:rPr>
          <w:lang w:val="en-GB"/>
        </w:rPr>
        <w:t>building</w:t>
      </w:r>
      <w:bookmarkEnd w:id="109"/>
      <w:r w:rsidR="0BC0387A" w:rsidRPr="00F87F22">
        <w:rPr>
          <w:lang w:val="en-GB"/>
        </w:rPr>
        <w:t xml:space="preserve"> </w:t>
      </w:r>
    </w:p>
    <w:p w14:paraId="342B7596" w14:textId="37E1F54D" w:rsidR="008B700E" w:rsidRPr="009500B7" w:rsidRDefault="00DD4016" w:rsidP="1740F017">
      <w:pPr>
        <w:spacing w:before="120" w:after="120"/>
        <w:jc w:val="both"/>
        <w:rPr>
          <w:color w:val="000000" w:themeColor="text1"/>
          <w:lang w:val="en-GB"/>
        </w:rPr>
      </w:pPr>
      <w:r w:rsidRPr="00F87F22">
        <w:rPr>
          <w:lang w:val="en-GB"/>
        </w:rPr>
        <w:t xml:space="preserve">The project will support investments that will enhance </w:t>
      </w:r>
      <w:r w:rsidR="002E6040" w:rsidRPr="00F87F22">
        <w:rPr>
          <w:lang w:val="en-GB"/>
        </w:rPr>
        <w:t xml:space="preserve">the </w:t>
      </w:r>
      <w:r w:rsidRPr="00F87F22">
        <w:rPr>
          <w:lang w:val="en-GB"/>
        </w:rPr>
        <w:t xml:space="preserve">integrated mobility and resilience of LSGs in a green manner. As a basic definition, green </w:t>
      </w:r>
      <w:r w:rsidR="001B3DE6" w:rsidRPr="00F87F22">
        <w:rPr>
          <w:lang w:val="en-GB"/>
        </w:rPr>
        <w:t>energy</w:t>
      </w:r>
      <w:r w:rsidRPr="00F87F22">
        <w:rPr>
          <w:lang w:val="en-GB"/>
        </w:rPr>
        <w:t xml:space="preserve"> investments protect the natural capital and</w:t>
      </w:r>
      <w:r w:rsidRPr="009500B7">
        <w:rPr>
          <w:lang w:val="en-GB"/>
        </w:rPr>
        <w:t xml:space="preserve"> promotes a smart, inclusive and sustainable growth of cities</w:t>
      </w:r>
      <w:r w:rsidRPr="009500B7">
        <w:rPr>
          <w:vertAlign w:val="superscript"/>
          <w:lang w:val="en-GB"/>
        </w:rPr>
        <w:footnoteReference w:id="43"/>
      </w:r>
      <w:r w:rsidRPr="009500B7">
        <w:rPr>
          <w:lang w:val="en-GB"/>
        </w:rPr>
        <w:t xml:space="preserve">, by enhancing the efficiency of </w:t>
      </w:r>
      <w:r w:rsidR="001B3DE6" w:rsidRPr="009500B7">
        <w:rPr>
          <w:lang w:val="en-GB"/>
        </w:rPr>
        <w:t>resource</w:t>
      </w:r>
      <w:r w:rsidRPr="009500B7">
        <w:rPr>
          <w:lang w:val="en-GB"/>
        </w:rPr>
        <w:t xml:space="preserve"> use, minimizing environmental impacts and pollution, and being resilient to climate change and natural disasters</w:t>
      </w:r>
      <w:r w:rsidRPr="009500B7">
        <w:rPr>
          <w:vertAlign w:val="superscript"/>
          <w:lang w:val="en-GB"/>
        </w:rPr>
        <w:footnoteReference w:id="44"/>
      </w:r>
      <w:proofErr w:type="gramStart"/>
      <w:r w:rsidRPr="009500B7">
        <w:rPr>
          <w:lang w:val="en-GB"/>
        </w:rPr>
        <w:t>. .</w:t>
      </w:r>
      <w:proofErr w:type="gramEnd"/>
      <w:r w:rsidRPr="009500B7">
        <w:rPr>
          <w:lang w:val="en-GB"/>
        </w:rPr>
        <w:t xml:space="preserve"> Through green infrastructure, the cities are designed for people and communities, protecting the health and well – being of citizens and creating stronger communities while improving social cohesion. </w:t>
      </w:r>
      <w:r w:rsidRPr="1740F017">
        <w:rPr>
          <w:lang w:val="en-GB"/>
        </w:rPr>
        <w:t xml:space="preserve">Local Self Governments (LSGs), through green energy and increasing resilience, have a key role to play in the pace and sustainability of Serbia’s growth. Green energy is also aligned with the WBG’s response to COVID-19 pillar 4 “Strengthening policies, institutions and investments for rebuilding better”. As per definition, green infrastructure pays special attention to resilience, </w:t>
      </w:r>
      <w:proofErr w:type="gramStart"/>
      <w:r w:rsidRPr="1740F017">
        <w:rPr>
          <w:lang w:val="en-GB"/>
        </w:rPr>
        <w:t>sustainability</w:t>
      </w:r>
      <w:proofErr w:type="gramEnd"/>
      <w:r w:rsidRPr="1740F017">
        <w:rPr>
          <w:lang w:val="en-GB"/>
        </w:rPr>
        <w:t xml:space="preserve"> and inclusiveness.</w:t>
      </w:r>
      <w:r w:rsidR="53E74A18" w:rsidRPr="1740F017">
        <w:rPr>
          <w:color w:val="000000" w:themeColor="text1"/>
          <w:lang w:val="en-GB"/>
        </w:rPr>
        <w:t xml:space="preserve"> Also, the Sustainable Development Goal (SDG) 7.3 target calls for global progress on energy efficiency by doubling the rate of improvement in energy efficiency globally by 2030</w:t>
      </w:r>
    </w:p>
    <w:p w14:paraId="024ACB25" w14:textId="5974D04B" w:rsidR="008B700E" w:rsidRPr="009500B7" w:rsidRDefault="00DD4016">
      <w:pPr>
        <w:spacing w:before="120" w:after="120"/>
        <w:jc w:val="both"/>
        <w:rPr>
          <w:lang w:val="en-GB"/>
        </w:rPr>
      </w:pPr>
      <w:r w:rsidRPr="1740F017">
        <w:rPr>
          <w:lang w:val="en-GB"/>
        </w:rPr>
        <w:t xml:space="preserve"> </w:t>
      </w:r>
      <w:r w:rsidR="06C03668" w:rsidRPr="1740F017">
        <w:rPr>
          <w:lang w:val="en-GB"/>
        </w:rPr>
        <w:t xml:space="preserve">In line with </w:t>
      </w:r>
      <w:r w:rsidRPr="1740F017">
        <w:rPr>
          <w:lang w:val="en-GB"/>
        </w:rPr>
        <w:t xml:space="preserve">the aims of the EU Green Deal, </w:t>
      </w:r>
      <w:r w:rsidR="7BDBA29D" w:rsidRPr="1740F017">
        <w:rPr>
          <w:lang w:val="en-GB"/>
        </w:rPr>
        <w:t>and</w:t>
      </w:r>
      <w:r w:rsidRPr="1740F017">
        <w:rPr>
          <w:lang w:val="en-GB"/>
        </w:rPr>
        <w:t xml:space="preserve"> the World Bank’s Green Growth, and post-Covid </w:t>
      </w:r>
      <w:r w:rsidR="2F130CCB" w:rsidRPr="1740F017">
        <w:rPr>
          <w:lang w:val="en-GB"/>
        </w:rPr>
        <w:t>recovery, this</w:t>
      </w:r>
      <w:r w:rsidR="18284A2E" w:rsidRPr="1740F017">
        <w:rPr>
          <w:lang w:val="en-GB"/>
        </w:rPr>
        <w:t xml:space="preserve"> project </w:t>
      </w:r>
      <w:r w:rsidR="6033BA4D" w:rsidRPr="1740F017">
        <w:rPr>
          <w:lang w:val="en-GB"/>
        </w:rPr>
        <w:t>stands for</w:t>
      </w:r>
      <w:r w:rsidR="1040355F" w:rsidRPr="1740F017">
        <w:rPr>
          <w:lang w:val="en-GB"/>
        </w:rPr>
        <w:t xml:space="preserve"> </w:t>
      </w:r>
      <w:r w:rsidRPr="1740F017">
        <w:rPr>
          <w:lang w:val="en-GB"/>
        </w:rPr>
        <w:t xml:space="preserve">green energy investment </w:t>
      </w:r>
      <w:r w:rsidR="4CABE6B7" w:rsidRPr="1740F017">
        <w:rPr>
          <w:lang w:val="en-GB"/>
        </w:rPr>
        <w:t>that contributes</w:t>
      </w:r>
      <w:r w:rsidR="33C60333" w:rsidRPr="1740F017">
        <w:rPr>
          <w:lang w:val="en-GB"/>
        </w:rPr>
        <w:t xml:space="preserve"> to</w:t>
      </w:r>
      <w:r w:rsidR="0F68C4FC" w:rsidRPr="1740F017">
        <w:rPr>
          <w:lang w:val="en-GB"/>
        </w:rPr>
        <w:t xml:space="preserve"> climate change </w:t>
      </w:r>
      <w:r w:rsidRPr="1740F017">
        <w:rPr>
          <w:lang w:val="en-GB"/>
        </w:rPr>
        <w:t>mitigat</w:t>
      </w:r>
      <w:r w:rsidR="38214CE1" w:rsidRPr="1740F017">
        <w:rPr>
          <w:lang w:val="en-GB"/>
        </w:rPr>
        <w:t>ion</w:t>
      </w:r>
      <w:r w:rsidR="4D6D46D1" w:rsidRPr="1740F017">
        <w:rPr>
          <w:lang w:val="en-GB"/>
        </w:rPr>
        <w:t xml:space="preserve">, </w:t>
      </w:r>
      <w:r w:rsidRPr="1740F017">
        <w:rPr>
          <w:lang w:val="en-GB"/>
        </w:rPr>
        <w:t xml:space="preserve">reduce the risks from environmental pollution, and </w:t>
      </w:r>
      <w:r w:rsidR="23D19A2E" w:rsidRPr="1740F017">
        <w:rPr>
          <w:lang w:val="en-GB"/>
        </w:rPr>
        <w:t xml:space="preserve">promotes </w:t>
      </w:r>
      <w:r w:rsidRPr="1740F017">
        <w:rPr>
          <w:lang w:val="en-GB"/>
        </w:rPr>
        <w:t>efficient use of resources</w:t>
      </w:r>
      <w:r w:rsidR="46022E69" w:rsidRPr="1740F017">
        <w:rPr>
          <w:lang w:val="en-GB"/>
        </w:rPr>
        <w:t xml:space="preserve"> and contributes to Serbia</w:t>
      </w:r>
      <w:r w:rsidR="332C6B62" w:rsidRPr="1740F017">
        <w:rPr>
          <w:lang w:val="en-GB"/>
        </w:rPr>
        <w:t>’s</w:t>
      </w:r>
      <w:r w:rsidR="46022E69" w:rsidRPr="1740F017">
        <w:rPr>
          <w:lang w:val="en-GB"/>
        </w:rPr>
        <w:t xml:space="preserve"> shift</w:t>
      </w:r>
      <w:r w:rsidR="6F29AA27" w:rsidRPr="1740F017">
        <w:rPr>
          <w:lang w:val="en-GB"/>
        </w:rPr>
        <w:t xml:space="preserve"> to low – carbon infrastructure development.</w:t>
      </w:r>
      <w:r w:rsidRPr="1740F017">
        <w:rPr>
          <w:lang w:val="en-GB"/>
        </w:rPr>
        <w:t xml:space="preserve"> </w:t>
      </w:r>
    </w:p>
    <w:p w14:paraId="20188C7D" w14:textId="77777777" w:rsidR="008B700E" w:rsidRPr="009500B7" w:rsidRDefault="00DD4016" w:rsidP="008D7318">
      <w:pPr>
        <w:spacing w:before="120" w:after="120"/>
        <w:jc w:val="both"/>
        <w:rPr>
          <w:lang w:val="en-GB"/>
        </w:rPr>
      </w:pPr>
      <w:r w:rsidRPr="009500B7">
        <w:rPr>
          <w:u w:val="single"/>
          <w:lang w:val="en-GB"/>
        </w:rPr>
        <w:t>Benefits of energy efficiency</w:t>
      </w:r>
      <w:r w:rsidRPr="009500B7">
        <w:rPr>
          <w:lang w:val="en-GB"/>
        </w:rPr>
        <w:t>:</w:t>
      </w:r>
      <w:r w:rsidRPr="009500B7">
        <w:rPr>
          <w:vertAlign w:val="superscript"/>
          <w:lang w:val="en-GB"/>
        </w:rPr>
        <w:footnoteReference w:id="45"/>
      </w:r>
    </w:p>
    <w:p w14:paraId="68D249AD" w14:textId="77777777" w:rsidR="008B700E" w:rsidRPr="009500B7" w:rsidRDefault="00DD4016" w:rsidP="00C97A70">
      <w:pPr>
        <w:pStyle w:val="ListParagraph"/>
        <w:numPr>
          <w:ilvl w:val="0"/>
          <w:numId w:val="74"/>
        </w:numPr>
        <w:spacing w:before="120" w:after="120"/>
        <w:jc w:val="both"/>
        <w:rPr>
          <w:lang w:val="en-GB"/>
        </w:rPr>
      </w:pPr>
      <w:r w:rsidRPr="009500B7">
        <w:rPr>
          <w:lang w:val="en-GB"/>
        </w:rPr>
        <w:t xml:space="preserve">Access to energy: Energy efficiency can increase the services delivered by each kilowatt of electricity and improve energy access.  </w:t>
      </w:r>
    </w:p>
    <w:p w14:paraId="66615E3B" w14:textId="77777777" w:rsidR="008B700E" w:rsidRPr="009500B7" w:rsidRDefault="00DD4016" w:rsidP="00C97A70">
      <w:pPr>
        <w:pStyle w:val="ListParagraph"/>
        <w:numPr>
          <w:ilvl w:val="0"/>
          <w:numId w:val="74"/>
        </w:numPr>
        <w:spacing w:before="120" w:after="120"/>
        <w:jc w:val="both"/>
        <w:rPr>
          <w:lang w:val="en-GB"/>
        </w:rPr>
      </w:pPr>
      <w:r w:rsidRPr="009500B7">
        <w:rPr>
          <w:lang w:val="en-GB"/>
        </w:rPr>
        <w:t>Air quality: Energy efficiency can reduce both indoor and outdoor concentrations of air pollutants.</w:t>
      </w:r>
    </w:p>
    <w:p w14:paraId="4068E0A4" w14:textId="77777777" w:rsidR="008B700E" w:rsidRPr="009500B7" w:rsidRDefault="00DD4016" w:rsidP="00C97A70">
      <w:pPr>
        <w:pStyle w:val="ListParagraph"/>
        <w:numPr>
          <w:ilvl w:val="0"/>
          <w:numId w:val="74"/>
        </w:numPr>
        <w:spacing w:before="120" w:after="120"/>
        <w:ind w:left="714" w:hanging="357"/>
        <w:jc w:val="both"/>
        <w:rPr>
          <w:lang w:val="en-GB"/>
        </w:rPr>
      </w:pPr>
      <w:r w:rsidRPr="009500B7">
        <w:rPr>
          <w:lang w:val="en-GB"/>
        </w:rPr>
        <w:t xml:space="preserve">Asset values: Energy efficiency can increase asset values for homeowners, </w:t>
      </w:r>
      <w:proofErr w:type="gramStart"/>
      <w:r w:rsidRPr="009500B7">
        <w:rPr>
          <w:lang w:val="en-GB"/>
        </w:rPr>
        <w:t>businesses</w:t>
      </w:r>
      <w:proofErr w:type="gramEnd"/>
      <w:r w:rsidRPr="009500B7">
        <w:rPr>
          <w:lang w:val="en-GB"/>
        </w:rPr>
        <w:t xml:space="preserve"> and utilities.  </w:t>
      </w:r>
    </w:p>
    <w:p w14:paraId="127EB9F0" w14:textId="77777777" w:rsidR="008B700E" w:rsidRPr="009500B7" w:rsidRDefault="00DD4016" w:rsidP="00C97A70">
      <w:pPr>
        <w:pStyle w:val="ListParagraph"/>
        <w:numPr>
          <w:ilvl w:val="0"/>
          <w:numId w:val="74"/>
        </w:numPr>
        <w:spacing w:before="120" w:after="120"/>
        <w:ind w:left="714" w:hanging="357"/>
        <w:jc w:val="both"/>
        <w:rPr>
          <w:lang w:val="en-GB"/>
        </w:rPr>
      </w:pPr>
      <w:r w:rsidRPr="009500B7">
        <w:rPr>
          <w:lang w:val="en-GB"/>
        </w:rPr>
        <w:t xml:space="preserve">Economic benefits: Cost-effective energy efficiency improvements can have positive macroeconomic impacts, boosting economic activity.  </w:t>
      </w:r>
    </w:p>
    <w:p w14:paraId="22AFF52B" w14:textId="77777777" w:rsidR="008B700E" w:rsidRPr="009500B7" w:rsidRDefault="00DD4016" w:rsidP="00C97A70">
      <w:pPr>
        <w:pStyle w:val="ListParagraph"/>
        <w:numPr>
          <w:ilvl w:val="0"/>
          <w:numId w:val="74"/>
        </w:numPr>
        <w:spacing w:before="120" w:after="120"/>
        <w:ind w:left="714" w:hanging="357"/>
        <w:jc w:val="both"/>
        <w:rPr>
          <w:lang w:val="en-GB"/>
        </w:rPr>
      </w:pPr>
      <w:r w:rsidRPr="009500B7">
        <w:rPr>
          <w:lang w:val="en-GB"/>
        </w:rPr>
        <w:t xml:space="preserve">Emissions savings: Energy efficiency reduces GHG emissions, both direct emissions from fossil fuel, and indirect emissions from electricity generation.  </w:t>
      </w:r>
    </w:p>
    <w:p w14:paraId="535D4950" w14:textId="77777777" w:rsidR="008B700E" w:rsidRPr="009500B7" w:rsidRDefault="00DD4016" w:rsidP="00C97A70">
      <w:pPr>
        <w:pStyle w:val="ListParagraph"/>
        <w:numPr>
          <w:ilvl w:val="0"/>
          <w:numId w:val="74"/>
        </w:numPr>
        <w:spacing w:before="120" w:after="120"/>
        <w:ind w:left="714" w:hanging="357"/>
        <w:jc w:val="both"/>
        <w:rPr>
          <w:lang w:val="en-GB"/>
        </w:rPr>
      </w:pPr>
      <w:r w:rsidRPr="009500B7">
        <w:rPr>
          <w:lang w:val="en-GB"/>
        </w:rPr>
        <w:t xml:space="preserve">Employment: Energy efficiency can induce job creation, improve </w:t>
      </w:r>
      <w:proofErr w:type="gramStart"/>
      <w:r w:rsidRPr="009500B7">
        <w:rPr>
          <w:lang w:val="en-GB"/>
        </w:rPr>
        <w:t>productivity</w:t>
      </w:r>
      <w:proofErr w:type="gramEnd"/>
      <w:r w:rsidRPr="009500B7">
        <w:rPr>
          <w:lang w:val="en-GB"/>
        </w:rPr>
        <w:t xml:space="preserve"> and decreases employee absenteeism.  </w:t>
      </w:r>
    </w:p>
    <w:p w14:paraId="3CD261F9" w14:textId="77777777" w:rsidR="008B700E" w:rsidRPr="009500B7" w:rsidRDefault="00DD4016" w:rsidP="00C97A70">
      <w:pPr>
        <w:pStyle w:val="ListParagraph"/>
        <w:numPr>
          <w:ilvl w:val="0"/>
          <w:numId w:val="74"/>
        </w:numPr>
        <w:spacing w:before="120" w:after="120"/>
        <w:jc w:val="both"/>
        <w:rPr>
          <w:lang w:val="en-GB"/>
        </w:rPr>
      </w:pPr>
      <w:r w:rsidRPr="009500B7">
        <w:rPr>
          <w:lang w:val="en-GB"/>
        </w:rPr>
        <w:t xml:space="preserve">Energy prices: Energy efficiency can lower energy prices by reducing the need to add new power generation or transmission capacity and by reducing pressure on energy resources.  </w:t>
      </w:r>
    </w:p>
    <w:p w14:paraId="6E05541D" w14:textId="77777777" w:rsidR="008B700E" w:rsidRPr="009500B7" w:rsidRDefault="00DD4016" w:rsidP="00C97A70">
      <w:pPr>
        <w:pStyle w:val="ListParagraph"/>
        <w:numPr>
          <w:ilvl w:val="0"/>
          <w:numId w:val="74"/>
        </w:numPr>
        <w:spacing w:before="120" w:after="120"/>
        <w:jc w:val="both"/>
        <w:rPr>
          <w:lang w:val="en-GB"/>
        </w:rPr>
      </w:pPr>
      <w:r w:rsidRPr="009500B7">
        <w:rPr>
          <w:lang w:val="en-GB"/>
        </w:rPr>
        <w:t xml:space="preserve">Energy savings: Energy efficiency reduces the amount of energy used to provide a service.  </w:t>
      </w:r>
    </w:p>
    <w:p w14:paraId="5D78C163" w14:textId="77777777" w:rsidR="008B700E" w:rsidRPr="009500B7" w:rsidRDefault="00DD4016" w:rsidP="00C97A70">
      <w:pPr>
        <w:pStyle w:val="ListParagraph"/>
        <w:numPr>
          <w:ilvl w:val="0"/>
          <w:numId w:val="74"/>
        </w:numPr>
        <w:spacing w:before="120" w:after="120"/>
        <w:jc w:val="both"/>
        <w:rPr>
          <w:lang w:val="en-GB"/>
        </w:rPr>
      </w:pPr>
      <w:r w:rsidRPr="009500B7">
        <w:rPr>
          <w:lang w:val="en-GB"/>
        </w:rPr>
        <w:t xml:space="preserve">Energy security: Energy efficiency can reduce the reliance on energy imports and reduce the risks of supply interruptions.  </w:t>
      </w:r>
    </w:p>
    <w:p w14:paraId="7C9FDFAF" w14:textId="5F9C2855" w:rsidR="008B700E" w:rsidRPr="009500B7" w:rsidRDefault="00DD4016" w:rsidP="00C97A70">
      <w:pPr>
        <w:pStyle w:val="ListParagraph"/>
        <w:numPr>
          <w:ilvl w:val="0"/>
          <w:numId w:val="74"/>
        </w:numPr>
        <w:spacing w:before="120" w:after="120"/>
        <w:jc w:val="both"/>
        <w:rPr>
          <w:lang w:val="en-GB"/>
        </w:rPr>
      </w:pPr>
      <w:r w:rsidRPr="009500B7">
        <w:rPr>
          <w:lang w:val="en-GB"/>
        </w:rPr>
        <w:t>Hea</w:t>
      </w:r>
      <w:r w:rsidR="001D28D9" w:rsidRPr="009500B7">
        <w:rPr>
          <w:lang w:val="en-GB"/>
        </w:rPr>
        <w:t>l</w:t>
      </w:r>
      <w:r w:rsidRPr="009500B7">
        <w:rPr>
          <w:lang w:val="en-GB"/>
        </w:rPr>
        <w:t xml:space="preserve">th and wellbeing: Energy efficiency supports physical and mental health with healthy temperatures, humidity, noise, and air quality.  </w:t>
      </w:r>
    </w:p>
    <w:p w14:paraId="1C552BEC" w14:textId="77777777" w:rsidR="008B700E" w:rsidRPr="009500B7" w:rsidRDefault="00DD4016" w:rsidP="00C97A70">
      <w:pPr>
        <w:pStyle w:val="ListParagraph"/>
        <w:numPr>
          <w:ilvl w:val="0"/>
          <w:numId w:val="74"/>
        </w:numPr>
        <w:spacing w:before="120" w:after="120"/>
        <w:jc w:val="both"/>
        <w:rPr>
          <w:lang w:val="en-GB"/>
        </w:rPr>
      </w:pPr>
      <w:r w:rsidRPr="009500B7">
        <w:rPr>
          <w:lang w:val="en-GB"/>
        </w:rPr>
        <w:t xml:space="preserve">Household savings: Energy efficiency can enable higher disposable income by lowering energy bills and other </w:t>
      </w:r>
      <w:proofErr w:type="gramStart"/>
      <w:r w:rsidRPr="009500B7">
        <w:rPr>
          <w:lang w:val="en-GB"/>
        </w:rPr>
        <w:t>households</w:t>
      </w:r>
      <w:proofErr w:type="gramEnd"/>
      <w:r w:rsidRPr="009500B7">
        <w:rPr>
          <w:lang w:val="en-GB"/>
        </w:rPr>
        <w:t xml:space="preserve"> costs.  </w:t>
      </w:r>
    </w:p>
    <w:p w14:paraId="0A82AD37" w14:textId="77777777" w:rsidR="008B700E" w:rsidRPr="009500B7" w:rsidRDefault="00DD4016" w:rsidP="00C97A70">
      <w:pPr>
        <w:pStyle w:val="ListParagraph"/>
        <w:numPr>
          <w:ilvl w:val="0"/>
          <w:numId w:val="74"/>
        </w:numPr>
        <w:spacing w:before="120" w:after="120"/>
        <w:jc w:val="both"/>
        <w:rPr>
          <w:lang w:val="en-GB"/>
        </w:rPr>
      </w:pPr>
      <w:r w:rsidRPr="009500B7">
        <w:rPr>
          <w:lang w:val="en-GB"/>
        </w:rPr>
        <w:t xml:space="preserve">Productivity: Energy efficiency leads to productivity gains by lowering maintenance issues and optimising processes.  </w:t>
      </w:r>
    </w:p>
    <w:p w14:paraId="74CE7CC9" w14:textId="2CB8A629" w:rsidR="1740F017" w:rsidRDefault="00DD4016" w:rsidP="00C97A70">
      <w:pPr>
        <w:pStyle w:val="ListParagraph"/>
        <w:numPr>
          <w:ilvl w:val="0"/>
          <w:numId w:val="74"/>
        </w:numPr>
        <w:spacing w:before="120" w:after="120"/>
        <w:jc w:val="both"/>
        <w:rPr>
          <w:lang w:val="en-GB"/>
        </w:rPr>
      </w:pPr>
      <w:r w:rsidRPr="009500B7">
        <w:rPr>
          <w:lang w:val="en-GB"/>
        </w:rPr>
        <w:lastRenderedPageBreak/>
        <w:t xml:space="preserve">Public budgets: Energy efficiency delivers financial benefit to public budgets through increased income and decreased expenses.  </w:t>
      </w:r>
    </w:p>
    <w:p w14:paraId="42CB42EB" w14:textId="77777777" w:rsidR="00F84547" w:rsidRPr="00F84547" w:rsidRDefault="00F84547" w:rsidP="00F84547">
      <w:pPr>
        <w:pStyle w:val="ListParagraph"/>
        <w:spacing w:before="120" w:after="120"/>
        <w:jc w:val="both"/>
        <w:rPr>
          <w:lang w:val="en-GB"/>
        </w:rPr>
      </w:pPr>
    </w:p>
    <w:p w14:paraId="2C339B07" w14:textId="6842E65A" w:rsidR="008B700E" w:rsidRPr="009500B7" w:rsidRDefault="4F6807FD" w:rsidP="1740F017">
      <w:pPr>
        <w:spacing w:before="120" w:after="120"/>
        <w:ind w:left="360" w:right="90"/>
        <w:jc w:val="both"/>
        <w:rPr>
          <w:lang w:val="en-GB"/>
        </w:rPr>
      </w:pPr>
      <w:r w:rsidRPr="1740F017">
        <w:rPr>
          <w:lang w:val="en-GB"/>
        </w:rPr>
        <w:t xml:space="preserve">Eligible interventions and project’s impact on community </w:t>
      </w:r>
      <w:r w:rsidR="00F87F22" w:rsidRPr="1740F017">
        <w:rPr>
          <w:lang w:val="en-GB"/>
        </w:rPr>
        <w:t>resilience</w:t>
      </w:r>
      <w:r w:rsidRPr="1740F017">
        <w:rPr>
          <w:lang w:val="en-GB"/>
        </w:rPr>
        <w:t xml:space="preserve"> </w:t>
      </w:r>
    </w:p>
    <w:p w14:paraId="5DD239A5" w14:textId="2245FFE7" w:rsidR="008B700E" w:rsidRPr="009500B7" w:rsidRDefault="00DD4016" w:rsidP="000A707C">
      <w:pPr>
        <w:spacing w:before="120" w:after="120"/>
        <w:ind w:left="360" w:right="90"/>
        <w:jc w:val="both"/>
        <w:rPr>
          <w:lang w:val="en-GB"/>
        </w:rPr>
      </w:pPr>
      <w:r w:rsidRPr="1740F017">
        <w:rPr>
          <w:lang w:val="en-GB"/>
        </w:rPr>
        <w:t>Within this project</w:t>
      </w:r>
      <w:r w:rsidR="00D8515A" w:rsidRPr="1740F017">
        <w:rPr>
          <w:lang w:val="en-GB"/>
        </w:rPr>
        <w:t xml:space="preserve"> the following are</w:t>
      </w:r>
      <w:r w:rsidRPr="1740F017">
        <w:rPr>
          <w:lang w:val="en-GB"/>
        </w:rPr>
        <w:t xml:space="preserve"> areas of </w:t>
      </w:r>
      <w:r w:rsidR="00D8515A" w:rsidRPr="1740F017">
        <w:rPr>
          <w:lang w:val="en-GB"/>
        </w:rPr>
        <w:t xml:space="preserve">potential </w:t>
      </w:r>
      <w:r w:rsidRPr="1740F017">
        <w:rPr>
          <w:lang w:val="en-GB"/>
        </w:rPr>
        <w:t xml:space="preserve">eligible interventions </w:t>
      </w:r>
      <w:r w:rsidR="00D8515A" w:rsidRPr="1740F017">
        <w:rPr>
          <w:lang w:val="en-GB"/>
        </w:rPr>
        <w:t xml:space="preserve">as </w:t>
      </w:r>
      <w:r w:rsidRPr="1740F017">
        <w:rPr>
          <w:lang w:val="en-GB"/>
        </w:rPr>
        <w:t>given in the table below.</w:t>
      </w:r>
    </w:p>
    <w:p w14:paraId="728A3E05" w14:textId="3D41AE7D" w:rsidR="008B700E" w:rsidRPr="009500B7" w:rsidRDefault="000A707C" w:rsidP="000A707C">
      <w:pPr>
        <w:spacing w:before="120" w:after="120"/>
        <w:rPr>
          <w:i/>
          <w:iCs/>
          <w:lang w:val="en-GB"/>
        </w:rPr>
      </w:pPr>
      <w:r w:rsidRPr="009500B7">
        <w:rPr>
          <w:i/>
          <w:iCs/>
          <w:lang w:val="en-GB"/>
        </w:rPr>
        <w:t xml:space="preserve">Table 2 - </w:t>
      </w:r>
      <w:r w:rsidR="00D8515A">
        <w:rPr>
          <w:i/>
          <w:iCs/>
          <w:lang w:val="en-GB"/>
        </w:rPr>
        <w:t>L</w:t>
      </w:r>
      <w:r w:rsidRPr="009500B7">
        <w:rPr>
          <w:i/>
          <w:iCs/>
          <w:lang w:val="en-GB"/>
        </w:rPr>
        <w:t>ist of areas of eligible interventions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005"/>
        <w:gridCol w:w="2802"/>
        <w:gridCol w:w="3209"/>
      </w:tblGrid>
      <w:tr w:rsidR="008B700E" w:rsidRPr="009500B7" w14:paraId="29B81241" w14:textId="77777777" w:rsidTr="00D1557C">
        <w:tc>
          <w:tcPr>
            <w:tcW w:w="3005" w:type="dxa"/>
            <w:shd w:val="clear" w:color="auto" w:fill="B7DFA8"/>
          </w:tcPr>
          <w:p w14:paraId="3C7A4ABD" w14:textId="77777777" w:rsidR="008B700E" w:rsidRPr="009500B7" w:rsidRDefault="00DD4016">
            <w:pPr>
              <w:pBdr>
                <w:top w:val="nil"/>
                <w:left w:val="nil"/>
                <w:bottom w:val="nil"/>
                <w:right w:val="nil"/>
                <w:between w:val="nil"/>
              </w:pBdr>
              <w:spacing w:before="120" w:after="120"/>
              <w:jc w:val="center"/>
              <w:rPr>
                <w:color w:val="000000"/>
                <w:lang w:val="en-GB"/>
              </w:rPr>
            </w:pPr>
            <w:r w:rsidRPr="009500B7">
              <w:rPr>
                <w:color w:val="000000"/>
                <w:lang w:val="en-GB"/>
              </w:rPr>
              <w:t>Investments</w:t>
            </w:r>
          </w:p>
        </w:tc>
        <w:tc>
          <w:tcPr>
            <w:tcW w:w="2802" w:type="dxa"/>
            <w:shd w:val="clear" w:color="auto" w:fill="B7DFA8"/>
          </w:tcPr>
          <w:p w14:paraId="3A92177E" w14:textId="77777777" w:rsidR="008B700E" w:rsidRPr="009500B7" w:rsidRDefault="00DD4016">
            <w:pPr>
              <w:pBdr>
                <w:top w:val="nil"/>
                <w:left w:val="nil"/>
                <w:bottom w:val="nil"/>
                <w:right w:val="nil"/>
                <w:between w:val="nil"/>
              </w:pBdr>
              <w:spacing w:before="120" w:after="120"/>
              <w:jc w:val="center"/>
              <w:rPr>
                <w:color w:val="000000"/>
                <w:lang w:val="en-GB"/>
              </w:rPr>
            </w:pPr>
            <w:r w:rsidRPr="009500B7">
              <w:rPr>
                <w:color w:val="000000"/>
                <w:lang w:val="en-GB"/>
              </w:rPr>
              <w:t>Description</w:t>
            </w:r>
          </w:p>
        </w:tc>
        <w:tc>
          <w:tcPr>
            <w:tcW w:w="3209" w:type="dxa"/>
            <w:shd w:val="clear" w:color="auto" w:fill="B7DFA8"/>
          </w:tcPr>
          <w:p w14:paraId="119C06A8" w14:textId="77777777" w:rsidR="008B700E" w:rsidRPr="009500B7" w:rsidRDefault="00DD4016">
            <w:pPr>
              <w:pBdr>
                <w:top w:val="nil"/>
                <w:left w:val="nil"/>
                <w:bottom w:val="nil"/>
                <w:right w:val="nil"/>
                <w:between w:val="nil"/>
              </w:pBdr>
              <w:spacing w:before="120" w:after="120"/>
              <w:jc w:val="center"/>
              <w:rPr>
                <w:color w:val="000000"/>
                <w:lang w:val="en-GB"/>
              </w:rPr>
            </w:pPr>
            <w:r w:rsidRPr="009500B7">
              <w:rPr>
                <w:color w:val="000000"/>
                <w:lang w:val="en-GB"/>
              </w:rPr>
              <w:t>Types of interventions</w:t>
            </w:r>
          </w:p>
        </w:tc>
      </w:tr>
      <w:tr w:rsidR="008B700E" w:rsidRPr="009500B7" w14:paraId="3B838B6A" w14:textId="77777777" w:rsidTr="0019053F">
        <w:tc>
          <w:tcPr>
            <w:tcW w:w="3005" w:type="dxa"/>
            <w:vAlign w:val="center"/>
          </w:tcPr>
          <w:p w14:paraId="15A11C6F" w14:textId="77777777" w:rsidR="008B700E" w:rsidRPr="009500B7" w:rsidRDefault="00DD4016">
            <w:pPr>
              <w:pBdr>
                <w:top w:val="nil"/>
                <w:left w:val="nil"/>
                <w:bottom w:val="nil"/>
                <w:right w:val="nil"/>
                <w:between w:val="nil"/>
              </w:pBdr>
              <w:spacing w:before="120" w:after="120"/>
              <w:rPr>
                <w:color w:val="000000"/>
                <w:lang w:val="en-GB"/>
              </w:rPr>
            </w:pPr>
            <w:r w:rsidRPr="009500B7">
              <w:rPr>
                <w:color w:val="000000"/>
                <w:lang w:val="en-GB"/>
              </w:rPr>
              <w:t>Component 1:</w:t>
            </w:r>
          </w:p>
          <w:p w14:paraId="60CC997A" w14:textId="77777777" w:rsidR="008B700E" w:rsidRPr="009500B7" w:rsidRDefault="008B700E">
            <w:pPr>
              <w:pBdr>
                <w:top w:val="nil"/>
                <w:left w:val="nil"/>
                <w:bottom w:val="nil"/>
                <w:right w:val="nil"/>
                <w:between w:val="nil"/>
              </w:pBdr>
              <w:spacing w:before="120" w:after="120"/>
              <w:rPr>
                <w:color w:val="000000"/>
                <w:lang w:val="en-GB"/>
              </w:rPr>
            </w:pPr>
          </w:p>
          <w:p w14:paraId="2428BE48" w14:textId="77777777" w:rsidR="008B700E" w:rsidRPr="009500B7" w:rsidRDefault="00DD4016">
            <w:pPr>
              <w:pBdr>
                <w:top w:val="nil"/>
                <w:left w:val="nil"/>
                <w:bottom w:val="nil"/>
                <w:right w:val="nil"/>
                <w:between w:val="nil"/>
              </w:pBdr>
              <w:spacing w:before="120" w:after="120"/>
              <w:rPr>
                <w:color w:val="000000"/>
                <w:lang w:val="en-GB"/>
              </w:rPr>
            </w:pPr>
            <w:r w:rsidRPr="009500B7">
              <w:rPr>
                <w:color w:val="000000"/>
                <w:lang w:val="en-GB"/>
              </w:rPr>
              <w:t xml:space="preserve">RESILIENECE </w:t>
            </w:r>
          </w:p>
          <w:p w14:paraId="4A188548" w14:textId="77777777" w:rsidR="008B700E" w:rsidRPr="009500B7" w:rsidRDefault="008B700E">
            <w:pPr>
              <w:pBdr>
                <w:top w:val="nil"/>
                <w:left w:val="nil"/>
                <w:bottom w:val="nil"/>
                <w:right w:val="nil"/>
                <w:between w:val="nil"/>
              </w:pBdr>
              <w:spacing w:before="120" w:after="120"/>
              <w:rPr>
                <w:color w:val="000000"/>
                <w:lang w:val="en-GB"/>
              </w:rPr>
            </w:pPr>
          </w:p>
          <w:p w14:paraId="29BDECAE" w14:textId="6303B741" w:rsidR="008B700E" w:rsidRPr="009500B7" w:rsidRDefault="00DD4016">
            <w:pPr>
              <w:pBdr>
                <w:top w:val="nil"/>
                <w:left w:val="nil"/>
                <w:bottom w:val="nil"/>
                <w:right w:val="nil"/>
                <w:between w:val="nil"/>
              </w:pBdr>
              <w:spacing w:before="120" w:after="120"/>
              <w:rPr>
                <w:color w:val="000000"/>
                <w:lang w:val="en-GB"/>
              </w:rPr>
            </w:pPr>
            <w:r w:rsidRPr="009500B7">
              <w:rPr>
                <w:color w:val="000000"/>
                <w:lang w:val="en-GB"/>
              </w:rPr>
              <w:t>(</w:t>
            </w:r>
            <w:proofErr w:type="gramStart"/>
            <w:r w:rsidRPr="009500B7">
              <w:rPr>
                <w:color w:val="000000"/>
                <w:lang w:val="en-GB"/>
              </w:rPr>
              <w:t>up</w:t>
            </w:r>
            <w:proofErr w:type="gramEnd"/>
            <w:r w:rsidRPr="009500B7">
              <w:rPr>
                <w:color w:val="000000"/>
                <w:lang w:val="en-GB"/>
              </w:rPr>
              <w:t xml:space="preserve"> to 90 percent - US$ 45,00 </w:t>
            </w:r>
            <w:r w:rsidR="001D28D9" w:rsidRPr="009500B7">
              <w:rPr>
                <w:color w:val="000000"/>
                <w:lang w:val="en-GB"/>
              </w:rPr>
              <w:t>millions</w:t>
            </w:r>
            <w:r w:rsidRPr="009500B7">
              <w:rPr>
                <w:color w:val="000000"/>
                <w:lang w:val="en-GB"/>
              </w:rPr>
              <w:t>)</w:t>
            </w:r>
          </w:p>
          <w:p w14:paraId="762D9AA9" w14:textId="77777777" w:rsidR="008B700E" w:rsidRPr="009500B7" w:rsidRDefault="008B700E">
            <w:pPr>
              <w:spacing w:before="120" w:after="120"/>
              <w:ind w:right="90"/>
              <w:rPr>
                <w:lang w:val="en-GB"/>
              </w:rPr>
            </w:pPr>
          </w:p>
        </w:tc>
        <w:tc>
          <w:tcPr>
            <w:tcW w:w="2802" w:type="dxa"/>
            <w:vAlign w:val="center"/>
          </w:tcPr>
          <w:p w14:paraId="4E934239" w14:textId="77777777" w:rsidR="008B700E" w:rsidRPr="009500B7" w:rsidRDefault="00DD4016">
            <w:pPr>
              <w:spacing w:before="120" w:after="120"/>
              <w:ind w:right="90"/>
              <w:rPr>
                <w:lang w:val="en-GB"/>
              </w:rPr>
            </w:pPr>
            <w:r w:rsidRPr="009500B7">
              <w:rPr>
                <w:lang w:val="en-GB"/>
              </w:rPr>
              <w:t>Financing partial grants for energy efficiency, sustainable heating, and rooftop solar investments in residential buildings</w:t>
            </w:r>
          </w:p>
        </w:tc>
        <w:tc>
          <w:tcPr>
            <w:tcW w:w="3209" w:type="dxa"/>
            <w:vAlign w:val="center"/>
          </w:tcPr>
          <w:p w14:paraId="0260763A" w14:textId="695B8D76" w:rsidR="008B700E" w:rsidRPr="009500B7" w:rsidRDefault="0019053F" w:rsidP="00C97A70">
            <w:pPr>
              <w:numPr>
                <w:ilvl w:val="0"/>
                <w:numId w:val="54"/>
              </w:numPr>
              <w:pBdr>
                <w:top w:val="nil"/>
                <w:left w:val="nil"/>
                <w:bottom w:val="nil"/>
                <w:right w:val="nil"/>
                <w:between w:val="nil"/>
              </w:pBdr>
              <w:spacing w:before="120"/>
              <w:ind w:left="259" w:hanging="259"/>
              <w:rPr>
                <w:lang w:val="en-GB"/>
              </w:rPr>
            </w:pPr>
            <w:r w:rsidRPr="0019053F">
              <w:rPr>
                <w:color w:val="000000"/>
                <w:lang w:val="en-GB"/>
              </w:rPr>
              <w:t xml:space="preserve">Light package (estimated cost of about €2 thousand per household): windows and doors replacement + roof ceiling insulation. </w:t>
            </w:r>
            <w:r w:rsidR="00DD4016" w:rsidRPr="009500B7">
              <w:rPr>
                <w:color w:val="000000"/>
                <w:lang w:val="en-GB"/>
              </w:rPr>
              <w:t>The project will support</w:t>
            </w:r>
            <w:r w:rsidR="00996787">
              <w:rPr>
                <w:color w:val="000000"/>
                <w:lang w:val="en-GB"/>
              </w:rPr>
              <w:t xml:space="preserve"> minor </w:t>
            </w:r>
            <w:r w:rsidR="00DD4016" w:rsidRPr="009500B7">
              <w:rPr>
                <w:color w:val="000000"/>
                <w:lang w:val="en-GB"/>
              </w:rPr>
              <w:t>civil works, including typical building-level energy efficiency measures</w:t>
            </w:r>
            <w:r w:rsidR="000B3B51">
              <w:rPr>
                <w:color w:val="000000"/>
                <w:lang w:val="en-GB"/>
              </w:rPr>
              <w:t>.</w:t>
            </w:r>
          </w:p>
          <w:p w14:paraId="49A449AA" w14:textId="20448DA4" w:rsidR="008B700E" w:rsidRPr="009500B7" w:rsidRDefault="009005E9" w:rsidP="00C97A70">
            <w:pPr>
              <w:numPr>
                <w:ilvl w:val="0"/>
                <w:numId w:val="54"/>
              </w:numPr>
              <w:pBdr>
                <w:top w:val="nil"/>
                <w:left w:val="nil"/>
                <w:bottom w:val="nil"/>
                <w:right w:val="nil"/>
                <w:between w:val="nil"/>
              </w:pBdr>
              <w:ind w:left="259" w:hanging="259"/>
              <w:rPr>
                <w:lang w:val="en-GB"/>
              </w:rPr>
            </w:pPr>
            <w:r w:rsidRPr="009005E9">
              <w:rPr>
                <w:color w:val="000000"/>
                <w:lang w:val="en-GB"/>
              </w:rPr>
              <w:t>Standard package (€7-8 thousand): measures included in the light package + wall insulation, boiler replacement, heat network renewal</w:t>
            </w:r>
            <w:r w:rsidR="00DD4016" w:rsidRPr="009500B7">
              <w:rPr>
                <w:color w:val="000000"/>
                <w:lang w:val="en-GB"/>
              </w:rPr>
              <w:t xml:space="preserve"> (e.g., the replacement of coal- and biomass-fired boilers with cleaner, more efficient heating technologies and the installation of solar collectors for sanitary hot water).</w:t>
            </w:r>
          </w:p>
          <w:p w14:paraId="3EAADA3F" w14:textId="4BF50074" w:rsidR="008B700E" w:rsidRPr="009500B7" w:rsidRDefault="009005E9" w:rsidP="00C97A70">
            <w:pPr>
              <w:numPr>
                <w:ilvl w:val="0"/>
                <w:numId w:val="54"/>
              </w:numPr>
              <w:pBdr>
                <w:top w:val="nil"/>
                <w:left w:val="nil"/>
                <w:bottom w:val="nil"/>
                <w:right w:val="nil"/>
                <w:between w:val="nil"/>
              </w:pBdr>
              <w:spacing w:after="120"/>
              <w:ind w:left="259" w:hanging="259"/>
              <w:rPr>
                <w:lang w:val="en-GB"/>
              </w:rPr>
            </w:pPr>
            <w:r w:rsidRPr="009005E9">
              <w:rPr>
                <w:color w:val="000000"/>
                <w:lang w:val="en-GB"/>
              </w:rPr>
              <w:t>Advanced package (€12-13 thousand): measures included in the light and standard packages, + heat pump (instead of boiler replacement included in the standard package), solar PV system, solar collector for sanitary hot water.</w:t>
            </w:r>
          </w:p>
        </w:tc>
      </w:tr>
      <w:tr w:rsidR="008B700E" w:rsidRPr="009500B7" w14:paraId="20027689" w14:textId="77777777" w:rsidTr="00D1557C">
        <w:tc>
          <w:tcPr>
            <w:tcW w:w="3005" w:type="dxa"/>
            <w:vAlign w:val="center"/>
          </w:tcPr>
          <w:p w14:paraId="408823E5" w14:textId="77777777" w:rsidR="008B700E" w:rsidRPr="009500B7" w:rsidRDefault="00DD4016">
            <w:pPr>
              <w:pBdr>
                <w:top w:val="nil"/>
                <w:left w:val="nil"/>
                <w:bottom w:val="nil"/>
                <w:right w:val="nil"/>
                <w:between w:val="nil"/>
              </w:pBdr>
              <w:spacing w:before="120" w:after="120"/>
              <w:rPr>
                <w:color w:val="000000"/>
                <w:lang w:val="en-GB"/>
              </w:rPr>
            </w:pPr>
            <w:r w:rsidRPr="009500B7">
              <w:rPr>
                <w:color w:val="000000"/>
                <w:lang w:val="en-GB"/>
              </w:rPr>
              <w:t>Component 2:</w:t>
            </w:r>
          </w:p>
          <w:p w14:paraId="41D5DF7C" w14:textId="77777777" w:rsidR="008B700E" w:rsidRPr="009500B7" w:rsidRDefault="008B700E">
            <w:pPr>
              <w:pBdr>
                <w:top w:val="nil"/>
                <w:left w:val="nil"/>
                <w:bottom w:val="nil"/>
                <w:right w:val="nil"/>
                <w:between w:val="nil"/>
              </w:pBdr>
              <w:spacing w:before="120" w:after="120"/>
              <w:rPr>
                <w:color w:val="000000"/>
                <w:lang w:val="en-GB"/>
              </w:rPr>
            </w:pPr>
          </w:p>
          <w:p w14:paraId="44EB62FA" w14:textId="2152329C" w:rsidR="008B700E" w:rsidRPr="009500B7" w:rsidRDefault="00DD4016">
            <w:pPr>
              <w:pBdr>
                <w:top w:val="nil"/>
                <w:left w:val="nil"/>
                <w:bottom w:val="nil"/>
                <w:right w:val="nil"/>
                <w:between w:val="nil"/>
              </w:pBdr>
              <w:spacing w:before="120" w:after="120"/>
              <w:rPr>
                <w:color w:val="000000"/>
                <w:lang w:val="en-GB"/>
              </w:rPr>
            </w:pPr>
            <w:r w:rsidRPr="009500B7">
              <w:rPr>
                <w:color w:val="000000"/>
                <w:lang w:val="en-GB"/>
              </w:rPr>
              <w:t>(</w:t>
            </w:r>
            <w:proofErr w:type="gramStart"/>
            <w:r w:rsidRPr="009500B7">
              <w:rPr>
                <w:color w:val="000000"/>
                <w:lang w:val="en-GB"/>
              </w:rPr>
              <w:t>up</w:t>
            </w:r>
            <w:proofErr w:type="gramEnd"/>
            <w:r w:rsidRPr="009500B7">
              <w:rPr>
                <w:color w:val="000000"/>
                <w:lang w:val="en-GB"/>
              </w:rPr>
              <w:t xml:space="preserve"> to 10 percent - US$ 5,00 </w:t>
            </w:r>
            <w:r w:rsidR="001D28D9" w:rsidRPr="009500B7">
              <w:rPr>
                <w:color w:val="000000"/>
                <w:lang w:val="en-GB"/>
              </w:rPr>
              <w:t>millions</w:t>
            </w:r>
            <w:r w:rsidRPr="009500B7">
              <w:rPr>
                <w:color w:val="000000"/>
                <w:lang w:val="en-GB"/>
              </w:rPr>
              <w:t>)</w:t>
            </w:r>
          </w:p>
          <w:p w14:paraId="1540DCE0" w14:textId="77777777" w:rsidR="008B700E" w:rsidRPr="009500B7" w:rsidRDefault="008B700E">
            <w:pPr>
              <w:pBdr>
                <w:top w:val="nil"/>
                <w:left w:val="nil"/>
                <w:bottom w:val="nil"/>
                <w:right w:val="nil"/>
                <w:between w:val="nil"/>
              </w:pBdr>
              <w:spacing w:before="120" w:after="120"/>
              <w:rPr>
                <w:color w:val="000000"/>
                <w:lang w:val="en-GB"/>
              </w:rPr>
            </w:pPr>
          </w:p>
          <w:p w14:paraId="74663EDC" w14:textId="77777777" w:rsidR="008B700E" w:rsidRPr="009500B7" w:rsidRDefault="008B700E">
            <w:pPr>
              <w:spacing w:before="120" w:after="120"/>
              <w:ind w:right="90"/>
              <w:rPr>
                <w:lang w:val="en-GB"/>
              </w:rPr>
            </w:pPr>
          </w:p>
        </w:tc>
        <w:tc>
          <w:tcPr>
            <w:tcW w:w="2802" w:type="dxa"/>
            <w:vAlign w:val="center"/>
          </w:tcPr>
          <w:p w14:paraId="118674B0" w14:textId="77777777" w:rsidR="008B700E" w:rsidRPr="009500B7" w:rsidRDefault="00DD4016">
            <w:pPr>
              <w:spacing w:before="120" w:after="120"/>
              <w:ind w:right="90"/>
              <w:rPr>
                <w:lang w:val="en-GB"/>
              </w:rPr>
            </w:pPr>
            <w:r w:rsidRPr="009500B7">
              <w:rPr>
                <w:lang w:val="en-GB"/>
              </w:rPr>
              <w:lastRenderedPageBreak/>
              <w:t xml:space="preserve">Technical assistance (TA) and implementation support, with the overall aim, to support the development of scalable </w:t>
            </w:r>
            <w:r w:rsidRPr="009500B7">
              <w:rPr>
                <w:lang w:val="en-GB"/>
              </w:rPr>
              <w:lastRenderedPageBreak/>
              <w:t>financing mechanisms and remove market barriers, awareness campaigns, and technical studies.</w:t>
            </w:r>
          </w:p>
        </w:tc>
        <w:tc>
          <w:tcPr>
            <w:tcW w:w="3209" w:type="dxa"/>
            <w:vAlign w:val="center"/>
          </w:tcPr>
          <w:p w14:paraId="6E3733AA" w14:textId="77777777" w:rsidR="008B700E" w:rsidRPr="009500B7" w:rsidRDefault="00DD4016">
            <w:pPr>
              <w:spacing w:before="120" w:after="120"/>
              <w:ind w:left="117" w:right="90" w:hanging="117"/>
              <w:rPr>
                <w:lang w:val="en-GB"/>
              </w:rPr>
            </w:pPr>
            <w:r w:rsidRPr="009500B7">
              <w:rPr>
                <w:lang w:val="en-GB"/>
              </w:rPr>
              <w:lastRenderedPageBreak/>
              <w:t>-  Enhancing local market capacity, improving the enabling environment, and strengthening public awareness,</w:t>
            </w:r>
          </w:p>
          <w:p w14:paraId="56C5F5A5" w14:textId="77777777" w:rsidR="008B700E" w:rsidRPr="009500B7" w:rsidRDefault="00DD4016">
            <w:pPr>
              <w:spacing w:before="120" w:after="120"/>
              <w:ind w:left="117" w:right="90" w:hanging="117"/>
              <w:rPr>
                <w:lang w:val="en-GB"/>
              </w:rPr>
            </w:pPr>
            <w:r w:rsidRPr="009500B7">
              <w:rPr>
                <w:lang w:val="en-GB"/>
              </w:rPr>
              <w:lastRenderedPageBreak/>
              <w:t xml:space="preserve">- Technical studies related to the design of the financing mechanisms, </w:t>
            </w:r>
          </w:p>
          <w:p w14:paraId="036DA292" w14:textId="77777777" w:rsidR="008B700E" w:rsidRPr="009500B7" w:rsidRDefault="00DD4016">
            <w:pPr>
              <w:spacing w:before="120" w:after="120"/>
              <w:ind w:left="117" w:right="90" w:hanging="117"/>
              <w:rPr>
                <w:lang w:val="en-GB"/>
              </w:rPr>
            </w:pPr>
            <w:r w:rsidRPr="009500B7">
              <w:rPr>
                <w:lang w:val="en-GB"/>
              </w:rPr>
              <w:t>- Project implementation support.</w:t>
            </w:r>
          </w:p>
        </w:tc>
      </w:tr>
    </w:tbl>
    <w:p w14:paraId="6E1183FC" w14:textId="77777777" w:rsidR="000B3B51" w:rsidRDefault="000B3B51">
      <w:pPr>
        <w:spacing w:before="120" w:after="120"/>
        <w:jc w:val="both"/>
        <w:rPr>
          <w:lang w:val="en-GB"/>
        </w:rPr>
      </w:pPr>
    </w:p>
    <w:p w14:paraId="2D3B2C33" w14:textId="6B5D1C3F" w:rsidR="008B700E" w:rsidRPr="009500B7" w:rsidRDefault="00DD4016">
      <w:pPr>
        <w:spacing w:before="120" w:after="120"/>
        <w:jc w:val="both"/>
        <w:rPr>
          <w:lang w:val="en-GB"/>
        </w:rPr>
      </w:pPr>
      <w:r w:rsidRPr="009500B7">
        <w:rPr>
          <w:lang w:val="en-GB"/>
        </w:rPr>
        <w:t xml:space="preserve">Component 1. will finance partial grants administered by the Energy Efficiency Administration (EEA) for energy efficiency, sustainable heating, and rooftop solar investments in residential buildings. Investments will be financed through: </w:t>
      </w:r>
    </w:p>
    <w:p w14:paraId="521B63BD" w14:textId="0CDE8612" w:rsidR="008B700E" w:rsidRPr="009500B7" w:rsidRDefault="53C678E3" w:rsidP="00C97A70">
      <w:pPr>
        <w:numPr>
          <w:ilvl w:val="0"/>
          <w:numId w:val="54"/>
        </w:numPr>
        <w:pBdr>
          <w:top w:val="nil"/>
          <w:left w:val="nil"/>
          <w:bottom w:val="nil"/>
          <w:right w:val="nil"/>
          <w:between w:val="nil"/>
        </w:pBdr>
        <w:spacing w:before="120" w:after="0"/>
        <w:jc w:val="both"/>
        <w:rPr>
          <w:lang w:val="en-GB"/>
        </w:rPr>
      </w:pPr>
      <w:r w:rsidRPr="1740F017">
        <w:rPr>
          <w:color w:val="000000" w:themeColor="text1"/>
          <w:lang w:val="en-GB"/>
        </w:rPr>
        <w:t>G</w:t>
      </w:r>
      <w:r w:rsidR="00DD4016" w:rsidRPr="1740F017">
        <w:rPr>
          <w:color w:val="000000" w:themeColor="text1"/>
          <w:lang w:val="en-GB"/>
        </w:rPr>
        <w:t xml:space="preserve">rants offered by the EEA, financed through the </w:t>
      </w:r>
      <w:proofErr w:type="gramStart"/>
      <w:r w:rsidR="00DD4016" w:rsidRPr="1740F017">
        <w:rPr>
          <w:color w:val="000000" w:themeColor="text1"/>
          <w:lang w:val="en-GB"/>
        </w:rPr>
        <w:t>project</w:t>
      </w:r>
      <w:proofErr w:type="gramEnd"/>
      <w:r w:rsidR="00DD4016" w:rsidRPr="1740F017">
        <w:rPr>
          <w:color w:val="000000" w:themeColor="text1"/>
          <w:lang w:val="en-GB"/>
        </w:rPr>
        <w:t xml:space="preserve"> and </w:t>
      </w:r>
      <w:r w:rsidR="00803A51" w:rsidRPr="1740F017">
        <w:rPr>
          <w:color w:val="000000" w:themeColor="text1"/>
          <w:lang w:val="en-GB"/>
        </w:rPr>
        <w:t>channelled</w:t>
      </w:r>
      <w:r w:rsidR="00DD4016" w:rsidRPr="1740F017">
        <w:rPr>
          <w:color w:val="000000" w:themeColor="text1"/>
          <w:lang w:val="en-GB"/>
        </w:rPr>
        <w:t xml:space="preserve"> through participating municipalities, and </w:t>
      </w:r>
    </w:p>
    <w:p w14:paraId="7FCE20E0" w14:textId="4FCA2326" w:rsidR="008B700E" w:rsidRPr="009500B7" w:rsidRDefault="047AA3F2" w:rsidP="00C97A70">
      <w:pPr>
        <w:numPr>
          <w:ilvl w:val="0"/>
          <w:numId w:val="54"/>
        </w:numPr>
        <w:pBdr>
          <w:top w:val="nil"/>
          <w:left w:val="nil"/>
          <w:bottom w:val="nil"/>
          <w:right w:val="nil"/>
          <w:between w:val="nil"/>
        </w:pBdr>
        <w:spacing w:after="120"/>
        <w:jc w:val="both"/>
        <w:rPr>
          <w:lang w:val="en-GB"/>
        </w:rPr>
      </w:pPr>
      <w:r w:rsidRPr="1740F017">
        <w:rPr>
          <w:color w:val="000000" w:themeColor="text1"/>
          <w:lang w:val="en-GB"/>
        </w:rPr>
        <w:t>G</w:t>
      </w:r>
      <w:r w:rsidR="00DD4016" w:rsidRPr="1740F017">
        <w:rPr>
          <w:color w:val="000000" w:themeColor="text1"/>
          <w:lang w:val="en-GB"/>
        </w:rPr>
        <w:t>rants offered by the municipalities directly as borrower co-financing to the project.</w:t>
      </w:r>
    </w:p>
    <w:p w14:paraId="21D01BB3" w14:textId="77777777" w:rsidR="008B700E" w:rsidRPr="009500B7" w:rsidRDefault="00DD4016">
      <w:pPr>
        <w:spacing w:before="120" w:after="120"/>
        <w:jc w:val="both"/>
        <w:rPr>
          <w:lang w:val="en-GB"/>
        </w:rPr>
      </w:pPr>
      <w:r w:rsidRPr="009500B7">
        <w:rPr>
          <w:lang w:val="en-GB"/>
        </w:rPr>
        <w:t xml:space="preserve">The project will prioritize investments based on their financial attractiveness, cost-effectiveness, contribution to decarbonization and air quality improvement, and uptake potential. </w:t>
      </w:r>
      <w:proofErr w:type="gramStart"/>
      <w:r w:rsidRPr="009500B7">
        <w:rPr>
          <w:lang w:val="en-GB"/>
        </w:rPr>
        <w:t>With regard to</w:t>
      </w:r>
      <w:proofErr w:type="gramEnd"/>
      <w:r w:rsidRPr="009500B7">
        <w:rPr>
          <w:lang w:val="en-GB"/>
        </w:rPr>
        <w:t xml:space="preserve"> energy efficiency and sustainable heating investments, the project will prioritize “light” and “standard” building renovation packages, because of their higher cost-effectiveness in terms of energy savings and environmental co-benefits compared to “advanced” packages.  The project will also finance incremental investments required to achieve a “standard” renovation package for households that have already implemented some form of renovation (e.g., beneficiaries of the existing boiler replacement program interested in energy efficient investments, households that have replaced windows under the current energy efficiency program). However, the program will not finance the replacement of existing coal boilers with more efficient coal boilers, </w:t>
      </w:r>
      <w:proofErr w:type="gramStart"/>
      <w:r w:rsidRPr="009500B7">
        <w:rPr>
          <w:lang w:val="en-GB"/>
        </w:rPr>
        <w:t>in order to</w:t>
      </w:r>
      <w:proofErr w:type="gramEnd"/>
      <w:r w:rsidRPr="009500B7">
        <w:rPr>
          <w:lang w:val="en-GB"/>
        </w:rPr>
        <w:t xml:space="preserve"> avoid carbon lock-in. </w:t>
      </w:r>
    </w:p>
    <w:p w14:paraId="47C37247" w14:textId="62765484" w:rsidR="008B700E" w:rsidRDefault="00DD4016">
      <w:pPr>
        <w:spacing w:before="120" w:after="120"/>
        <w:jc w:val="both"/>
        <w:rPr>
          <w:lang w:val="en-GB"/>
        </w:rPr>
      </w:pPr>
      <w:r w:rsidRPr="009500B7">
        <w:rPr>
          <w:lang w:val="en-GB"/>
        </w:rPr>
        <w:t xml:space="preserve">Moreover, the program will not support boiler replacements unless the basic energy efficiency measures included in the “light” package have been implemented, since these measures allow to significantly reduce the boiler capacity needed. </w:t>
      </w:r>
      <w:proofErr w:type="gramStart"/>
      <w:r w:rsidRPr="009500B7">
        <w:rPr>
          <w:lang w:val="en-GB"/>
        </w:rPr>
        <w:t>With regard to</w:t>
      </w:r>
      <w:proofErr w:type="gramEnd"/>
      <w:r w:rsidRPr="009500B7">
        <w:rPr>
          <w:lang w:val="en-GB"/>
        </w:rPr>
        <w:t xml:space="preserve"> distributed renewable energy investments, the program will finance the installation of rooftop solar PV systems for electricity generation.</w:t>
      </w:r>
    </w:p>
    <w:p w14:paraId="70952B7C" w14:textId="2A35E08A" w:rsidR="00D70799" w:rsidRPr="009500B7" w:rsidRDefault="3FE1BA84">
      <w:pPr>
        <w:spacing w:before="120" w:after="120"/>
        <w:jc w:val="both"/>
        <w:rPr>
          <w:lang w:val="en-GB"/>
        </w:rPr>
      </w:pPr>
      <w:r w:rsidRPr="252FACAC">
        <w:rPr>
          <w:lang w:val="en-GB"/>
        </w:rPr>
        <w:t>Although t</w:t>
      </w:r>
      <w:r w:rsidR="51D1B455" w:rsidRPr="252FACAC">
        <w:rPr>
          <w:lang w:val="en-GB"/>
        </w:rPr>
        <w:t>he project will prioritize “light” and “standard” packages because of their higher cost-</w:t>
      </w:r>
      <w:proofErr w:type="gramStart"/>
      <w:r w:rsidR="51D1B455" w:rsidRPr="252FACAC">
        <w:rPr>
          <w:lang w:val="en-GB"/>
        </w:rPr>
        <w:t>effectiveness,  it</w:t>
      </w:r>
      <w:proofErr w:type="gramEnd"/>
      <w:r w:rsidR="51D1B455" w:rsidRPr="252FACAC">
        <w:rPr>
          <w:lang w:val="en-GB"/>
        </w:rPr>
        <w:t xml:space="preserve"> will not exclude households (HHs) willing (or able) to finance only one or two measures (e.g., window replacements). Rather, the project will provide additional incentives (higher grant share) to stimulate investments in packages; it will also provide a higher grant share for boiler replacements which result in switching away from solid fuels</w:t>
      </w:r>
      <w:r w:rsidR="00F11D43">
        <w:rPr>
          <w:lang w:val="en-GB"/>
        </w:rPr>
        <w:t>.</w:t>
      </w:r>
    </w:p>
    <w:p w14:paraId="3003D5E0" w14:textId="5FDA2C01" w:rsidR="008B700E" w:rsidRPr="009500B7" w:rsidRDefault="00E1505F">
      <w:pPr>
        <w:spacing w:before="120" w:after="120"/>
        <w:jc w:val="both"/>
        <w:rPr>
          <w:lang w:val="en-GB"/>
        </w:rPr>
      </w:pPr>
      <w:r>
        <w:rPr>
          <w:lang w:val="en-GB"/>
        </w:rPr>
        <w:t>“</w:t>
      </w:r>
      <w:r w:rsidR="00DD4016" w:rsidRPr="009500B7">
        <w:rPr>
          <w:lang w:val="en-GB"/>
        </w:rPr>
        <w:t>Light” renovation packages have an estimated cost of about €2 thousand per household and include windows and doors replacement and roof insulation. “Standard” renovation packages are estimated to cost about €7-8 thousand per household and include wall insulation, boiler replacement, and heat network renewal, on top of the measures included in the light package. “Advanced” renovation packages have a cost of about €12-13 thousand per household and include heat pump, the solar PV system and solar collector, on top of the measures included in the light and standard packages (excl. boiler replacement)</w:t>
      </w:r>
      <w:r w:rsidR="00DD4016" w:rsidRPr="009500B7">
        <w:rPr>
          <w:vertAlign w:val="superscript"/>
          <w:lang w:val="en-GB"/>
        </w:rPr>
        <w:footnoteReference w:id="46"/>
      </w:r>
      <w:r w:rsidR="00DD4016" w:rsidRPr="009500B7">
        <w:rPr>
          <w:lang w:val="en-GB"/>
        </w:rPr>
        <w:t xml:space="preserve">. </w:t>
      </w:r>
    </w:p>
    <w:p w14:paraId="1E30C22D" w14:textId="77777777" w:rsidR="008B700E" w:rsidRPr="009500B7" w:rsidRDefault="00DD4016">
      <w:pPr>
        <w:spacing w:before="120" w:after="120"/>
        <w:jc w:val="both"/>
        <w:rPr>
          <w:lang w:val="en-GB"/>
        </w:rPr>
      </w:pPr>
      <w:r w:rsidRPr="009500B7">
        <w:rPr>
          <w:lang w:val="en-GB"/>
        </w:rPr>
        <w:lastRenderedPageBreak/>
        <w:t xml:space="preserve">The project will prioritize investments in single-family houses (SFHs) but selected investments in individual apartments in multi-apartment buildings (MABs) will also be considered.  Priority will be given to SFHs for four main reasons: </w:t>
      </w:r>
    </w:p>
    <w:p w14:paraId="4F95FCFB" w14:textId="7501EE5C" w:rsidR="008B700E" w:rsidRPr="009500B7" w:rsidRDefault="00DD4016" w:rsidP="00C97A70">
      <w:pPr>
        <w:numPr>
          <w:ilvl w:val="0"/>
          <w:numId w:val="55"/>
        </w:numPr>
        <w:pBdr>
          <w:top w:val="nil"/>
          <w:left w:val="nil"/>
          <w:bottom w:val="nil"/>
          <w:right w:val="nil"/>
          <w:between w:val="nil"/>
        </w:pBdr>
        <w:spacing w:before="120" w:after="0"/>
        <w:jc w:val="both"/>
        <w:rPr>
          <w:lang w:val="en-GB"/>
        </w:rPr>
      </w:pPr>
      <w:r w:rsidRPr="009500B7">
        <w:rPr>
          <w:color w:val="000000"/>
          <w:lang w:val="en-GB"/>
        </w:rPr>
        <w:t>The thermal properties of Serbian single-family houses (SFHs) are generally worse than those of larger buildings, mainly due to the unfavo</w:t>
      </w:r>
      <w:r w:rsidR="00743256">
        <w:rPr>
          <w:color w:val="000000"/>
          <w:lang w:val="en-GB"/>
        </w:rPr>
        <w:t>u</w:t>
      </w:r>
      <w:r w:rsidRPr="009500B7">
        <w:rPr>
          <w:color w:val="000000"/>
          <w:lang w:val="en-GB"/>
        </w:rPr>
        <w:t xml:space="preserve">rable surface-to-volume ratio and the relatively older building stock, </w:t>
      </w:r>
    </w:p>
    <w:p w14:paraId="481711B5" w14:textId="77777777" w:rsidR="008B700E" w:rsidRPr="009500B7" w:rsidRDefault="00DD4016" w:rsidP="00C97A70">
      <w:pPr>
        <w:numPr>
          <w:ilvl w:val="0"/>
          <w:numId w:val="55"/>
        </w:numPr>
        <w:pBdr>
          <w:top w:val="nil"/>
          <w:left w:val="nil"/>
          <w:bottom w:val="nil"/>
          <w:right w:val="nil"/>
          <w:between w:val="nil"/>
        </w:pBdr>
        <w:spacing w:after="0"/>
        <w:jc w:val="both"/>
        <w:rPr>
          <w:lang w:val="en-GB"/>
        </w:rPr>
      </w:pPr>
      <w:r w:rsidRPr="009500B7">
        <w:rPr>
          <w:color w:val="000000"/>
          <w:lang w:val="en-GB"/>
        </w:rPr>
        <w:t xml:space="preserve">SFHs tend to rely more on polluting and less efficient coal and wood boilers for heating, whereas a significant share of MABs rely on district heating and electricity, </w:t>
      </w:r>
    </w:p>
    <w:p w14:paraId="380F3581" w14:textId="5C11D888" w:rsidR="008B700E" w:rsidRPr="009500B7" w:rsidRDefault="00DD4016" w:rsidP="00C97A70">
      <w:pPr>
        <w:numPr>
          <w:ilvl w:val="0"/>
          <w:numId w:val="55"/>
        </w:numPr>
        <w:pBdr>
          <w:top w:val="nil"/>
          <w:left w:val="nil"/>
          <w:bottom w:val="nil"/>
          <w:right w:val="nil"/>
          <w:between w:val="nil"/>
        </w:pBdr>
        <w:spacing w:after="0"/>
        <w:jc w:val="both"/>
        <w:rPr>
          <w:lang w:val="en-GB"/>
        </w:rPr>
      </w:pPr>
      <w:r w:rsidRPr="009500B7">
        <w:rPr>
          <w:color w:val="000000"/>
          <w:lang w:val="en-GB"/>
        </w:rPr>
        <w:t>Lower-income households are more likely to live in SFHs</w:t>
      </w:r>
      <w:r w:rsidR="002226FF">
        <w:rPr>
          <w:color w:val="000000"/>
          <w:lang w:val="en-GB"/>
        </w:rPr>
        <w:t xml:space="preserve"> and use solid fuels</w:t>
      </w:r>
      <w:r w:rsidRPr="009500B7">
        <w:rPr>
          <w:color w:val="000000"/>
          <w:lang w:val="en-GB"/>
        </w:rPr>
        <w:t xml:space="preserve"> and </w:t>
      </w:r>
    </w:p>
    <w:p w14:paraId="3A846D28" w14:textId="053F9439" w:rsidR="008B700E" w:rsidRPr="009500B7" w:rsidRDefault="00DD4016" w:rsidP="00C97A70">
      <w:pPr>
        <w:numPr>
          <w:ilvl w:val="0"/>
          <w:numId w:val="55"/>
        </w:numPr>
        <w:pBdr>
          <w:top w:val="nil"/>
          <w:left w:val="nil"/>
          <w:bottom w:val="nil"/>
          <w:right w:val="nil"/>
          <w:between w:val="nil"/>
        </w:pBdr>
        <w:spacing w:after="120"/>
        <w:jc w:val="both"/>
        <w:rPr>
          <w:lang w:val="en-GB"/>
        </w:rPr>
      </w:pPr>
      <w:r w:rsidRPr="009500B7">
        <w:rPr>
          <w:color w:val="000000"/>
          <w:lang w:val="en-GB"/>
        </w:rPr>
        <w:t xml:space="preserve">Other national and donor-funded support schemes have so far only targeted public buildings. Within SFHs, additional selection and prioritization criteria will be adopted (e.g., household income </w:t>
      </w:r>
      <w:r w:rsidR="00D37F06">
        <w:rPr>
          <w:color w:val="000000"/>
          <w:lang w:val="en-GB"/>
        </w:rPr>
        <w:t xml:space="preserve">if feasible, </w:t>
      </w:r>
      <w:r w:rsidRPr="009500B7">
        <w:rPr>
          <w:color w:val="000000"/>
          <w:lang w:val="en-GB"/>
        </w:rPr>
        <w:t xml:space="preserve">age and structural soundness of the building, </w:t>
      </w:r>
      <w:proofErr w:type="gramStart"/>
      <w:r w:rsidRPr="009500B7">
        <w:rPr>
          <w:color w:val="000000"/>
          <w:lang w:val="en-GB"/>
        </w:rPr>
        <w:t>number</w:t>
      </w:r>
      <w:proofErr w:type="gramEnd"/>
      <w:r w:rsidRPr="009500B7">
        <w:rPr>
          <w:color w:val="000000"/>
          <w:lang w:val="en-GB"/>
        </w:rPr>
        <w:t xml:space="preserve"> and characteristics of the residents). While SFHs will be prioritized over MABs, the financing mechanisms developed and tested by the project could also be used to finance investments in other market segments, e.g., MABs and commercial buildings.</w:t>
      </w:r>
    </w:p>
    <w:p w14:paraId="055C6277" w14:textId="7777777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The rehabilitation of SFHs and MABs will include the following standard measures:</w:t>
      </w:r>
    </w:p>
    <w:p w14:paraId="443A14EB" w14:textId="31FD6428" w:rsidR="008B700E" w:rsidRPr="009500B7" w:rsidRDefault="00DD4016" w:rsidP="00C97A70">
      <w:pPr>
        <w:numPr>
          <w:ilvl w:val="0"/>
          <w:numId w:val="6"/>
        </w:numPr>
        <w:pBdr>
          <w:top w:val="nil"/>
          <w:left w:val="nil"/>
          <w:bottom w:val="nil"/>
          <w:right w:val="nil"/>
          <w:between w:val="nil"/>
        </w:pBdr>
        <w:spacing w:before="120" w:after="120"/>
        <w:jc w:val="both"/>
        <w:rPr>
          <w:color w:val="000000"/>
          <w:lang w:val="en-GB"/>
        </w:rPr>
      </w:pPr>
      <w:r w:rsidRPr="009500B7">
        <w:rPr>
          <w:color w:val="000000"/>
          <w:lang w:val="en-GB"/>
        </w:rPr>
        <w:t>Replacement of windows</w:t>
      </w:r>
      <w:r w:rsidR="00D122AA" w:rsidRPr="009500B7">
        <w:rPr>
          <w:color w:val="000000"/>
          <w:lang w:val="en-GB"/>
        </w:rPr>
        <w:t>,</w:t>
      </w:r>
    </w:p>
    <w:p w14:paraId="0341633A" w14:textId="29E81FE9" w:rsidR="008B700E" w:rsidRPr="009500B7" w:rsidRDefault="00DD4016" w:rsidP="00C97A70">
      <w:pPr>
        <w:numPr>
          <w:ilvl w:val="0"/>
          <w:numId w:val="6"/>
        </w:numPr>
        <w:pBdr>
          <w:top w:val="nil"/>
          <w:left w:val="nil"/>
          <w:bottom w:val="nil"/>
          <w:right w:val="nil"/>
          <w:between w:val="nil"/>
        </w:pBdr>
        <w:spacing w:before="120" w:after="120"/>
        <w:jc w:val="both"/>
        <w:rPr>
          <w:color w:val="000000"/>
          <w:lang w:val="en-GB"/>
        </w:rPr>
      </w:pPr>
      <w:r w:rsidRPr="009500B7">
        <w:rPr>
          <w:color w:val="000000"/>
          <w:lang w:val="en-GB"/>
        </w:rPr>
        <w:t>Installation of external wall insulation</w:t>
      </w:r>
      <w:r w:rsidR="00D122AA" w:rsidRPr="009500B7">
        <w:rPr>
          <w:color w:val="000000"/>
          <w:lang w:val="en-GB"/>
        </w:rPr>
        <w:t>,</w:t>
      </w:r>
    </w:p>
    <w:p w14:paraId="7E88521A" w14:textId="79E8AF63" w:rsidR="008B700E" w:rsidRPr="009500B7" w:rsidRDefault="00DD4016" w:rsidP="00C97A70">
      <w:pPr>
        <w:numPr>
          <w:ilvl w:val="0"/>
          <w:numId w:val="6"/>
        </w:numPr>
        <w:pBdr>
          <w:top w:val="nil"/>
          <w:left w:val="nil"/>
          <w:bottom w:val="nil"/>
          <w:right w:val="nil"/>
          <w:between w:val="nil"/>
        </w:pBdr>
        <w:spacing w:before="120" w:after="120"/>
        <w:jc w:val="both"/>
        <w:rPr>
          <w:color w:val="000000"/>
          <w:lang w:val="en-GB"/>
        </w:rPr>
      </w:pPr>
      <w:r w:rsidRPr="009500B7">
        <w:rPr>
          <w:color w:val="000000"/>
          <w:lang w:val="en-GB"/>
        </w:rPr>
        <w:t>Roof insulation and damp proofing restoration, along with work on gutters and earthing installations</w:t>
      </w:r>
      <w:r w:rsidR="00D122AA" w:rsidRPr="009500B7">
        <w:rPr>
          <w:color w:val="000000"/>
          <w:lang w:val="en-GB"/>
        </w:rPr>
        <w:t>,</w:t>
      </w:r>
    </w:p>
    <w:p w14:paraId="4EC2ABD4" w14:textId="2828E4C0" w:rsidR="008B700E" w:rsidRPr="009500B7" w:rsidRDefault="00DD4016" w:rsidP="00C97A70">
      <w:pPr>
        <w:numPr>
          <w:ilvl w:val="0"/>
          <w:numId w:val="6"/>
        </w:numPr>
        <w:pBdr>
          <w:top w:val="nil"/>
          <w:left w:val="nil"/>
          <w:bottom w:val="nil"/>
          <w:right w:val="nil"/>
          <w:between w:val="nil"/>
        </w:pBdr>
        <w:spacing w:before="120" w:after="120"/>
        <w:jc w:val="both"/>
        <w:rPr>
          <w:color w:val="000000"/>
          <w:lang w:val="en-GB"/>
        </w:rPr>
      </w:pPr>
      <w:r w:rsidRPr="009500B7">
        <w:rPr>
          <w:color w:val="000000"/>
          <w:lang w:val="en-GB"/>
        </w:rPr>
        <w:t>Reconstruction of the heating system</w:t>
      </w:r>
      <w:r w:rsidR="00D122AA" w:rsidRPr="009500B7">
        <w:rPr>
          <w:color w:val="000000"/>
          <w:lang w:val="en-GB"/>
        </w:rPr>
        <w:t>,</w:t>
      </w:r>
    </w:p>
    <w:p w14:paraId="1D46C2A7" w14:textId="73260C4C" w:rsidR="008B700E" w:rsidRPr="009500B7" w:rsidRDefault="00DD4016" w:rsidP="00C97A70">
      <w:pPr>
        <w:numPr>
          <w:ilvl w:val="0"/>
          <w:numId w:val="6"/>
        </w:numPr>
        <w:pBdr>
          <w:top w:val="nil"/>
          <w:left w:val="nil"/>
          <w:bottom w:val="nil"/>
          <w:right w:val="nil"/>
          <w:between w:val="nil"/>
        </w:pBdr>
        <w:spacing w:before="120" w:after="120"/>
        <w:jc w:val="both"/>
        <w:rPr>
          <w:color w:val="000000"/>
          <w:lang w:val="en-GB"/>
        </w:rPr>
      </w:pPr>
      <w:r w:rsidRPr="1740F017">
        <w:rPr>
          <w:color w:val="000000" w:themeColor="text1"/>
          <w:lang w:val="en-GB"/>
        </w:rPr>
        <w:t xml:space="preserve">Renewal of electrical lighting installations and </w:t>
      </w:r>
      <w:r w:rsidR="3F2FEFFC" w:rsidRPr="1740F017">
        <w:rPr>
          <w:color w:val="000000" w:themeColor="text1"/>
          <w:lang w:val="en-GB"/>
        </w:rPr>
        <w:t xml:space="preserve">appliance </w:t>
      </w:r>
      <w:r w:rsidRPr="1740F017">
        <w:rPr>
          <w:color w:val="000000" w:themeColor="text1"/>
          <w:lang w:val="en-GB"/>
        </w:rPr>
        <w:t xml:space="preserve">of new energy-efficient lighting, </w:t>
      </w:r>
    </w:p>
    <w:p w14:paraId="3EA643F4" w14:textId="59E59D9C" w:rsidR="008B700E" w:rsidRPr="009500B7" w:rsidRDefault="00DD4016" w:rsidP="00C97A70">
      <w:pPr>
        <w:numPr>
          <w:ilvl w:val="0"/>
          <w:numId w:val="6"/>
        </w:numPr>
        <w:pBdr>
          <w:top w:val="nil"/>
          <w:left w:val="nil"/>
          <w:bottom w:val="nil"/>
          <w:right w:val="nil"/>
          <w:between w:val="nil"/>
        </w:pBdr>
        <w:spacing w:before="120" w:after="120"/>
        <w:jc w:val="both"/>
        <w:rPr>
          <w:lang w:val="en-GB"/>
        </w:rPr>
      </w:pPr>
      <w:r w:rsidRPr="009500B7">
        <w:rPr>
          <w:color w:val="000000"/>
          <w:lang w:val="en-GB"/>
        </w:rPr>
        <w:t>Renovation of floor covering</w:t>
      </w:r>
      <w:r w:rsidR="00D122AA" w:rsidRPr="009500B7">
        <w:rPr>
          <w:color w:val="000000"/>
          <w:lang w:val="en-GB"/>
        </w:rPr>
        <w:t>, and</w:t>
      </w:r>
    </w:p>
    <w:p w14:paraId="175EA392" w14:textId="34BFE5EE" w:rsidR="00156CA1" w:rsidRPr="0060363C" w:rsidRDefault="00D122AA" w:rsidP="00C97A70">
      <w:pPr>
        <w:numPr>
          <w:ilvl w:val="0"/>
          <w:numId w:val="6"/>
        </w:numPr>
        <w:pBdr>
          <w:top w:val="nil"/>
          <w:left w:val="nil"/>
          <w:bottom w:val="nil"/>
          <w:right w:val="nil"/>
          <w:between w:val="nil"/>
        </w:pBdr>
        <w:spacing w:before="120" w:after="120"/>
        <w:jc w:val="both"/>
        <w:rPr>
          <w:lang w:val="en-GB"/>
        </w:rPr>
      </w:pPr>
      <w:r w:rsidRPr="009500B7">
        <w:rPr>
          <w:lang w:val="en-GB"/>
        </w:rPr>
        <w:t>Rooftop solar photovoltaic (PV).</w:t>
      </w:r>
    </w:p>
    <w:p w14:paraId="0B89C5D4" w14:textId="6FF3E918" w:rsidR="008B700E" w:rsidRDefault="41A4B877">
      <w:pPr>
        <w:spacing w:before="120" w:after="120"/>
        <w:jc w:val="both"/>
        <w:rPr>
          <w:lang w:val="en-GB"/>
        </w:rPr>
      </w:pPr>
      <w:r w:rsidRPr="1740F017">
        <w:rPr>
          <w:lang w:val="en-GB"/>
        </w:rPr>
        <w:t xml:space="preserve">In terms of poverty and consequent vulnerability project design intends to </w:t>
      </w:r>
      <w:r w:rsidR="12D835DC" w:rsidRPr="1740F017">
        <w:rPr>
          <w:lang w:val="en-GB"/>
        </w:rPr>
        <w:t>address</w:t>
      </w:r>
      <w:r w:rsidRPr="1740F017">
        <w:rPr>
          <w:lang w:val="en-GB"/>
        </w:rPr>
        <w:t xml:space="preserve"> both</w:t>
      </w:r>
      <w:r w:rsidR="3FEFB6C0" w:rsidRPr="1740F017">
        <w:rPr>
          <w:lang w:val="en-GB"/>
        </w:rPr>
        <w:t xml:space="preserve">, poverty with consequently lower affordability and energy poverty. </w:t>
      </w:r>
      <w:r w:rsidRPr="1740F017">
        <w:rPr>
          <w:lang w:val="en-GB"/>
        </w:rPr>
        <w:t xml:space="preserve">  </w:t>
      </w:r>
      <w:r w:rsidR="00DD4016" w:rsidRPr="1740F017">
        <w:rPr>
          <w:lang w:val="en-GB"/>
        </w:rPr>
        <w:t>Project design will place a specific emphasis on the vulnerable households. On the one hand, low-income households have fewer resources available to finance clean energy and energy efficiency investments and find it more difficult to access financing due to their lower creditworthiness. On the other hand, evidence suggests that the penetration of clean energy and energy efficiency investments in households is lower for lower-income households.  Moreover, the phenomenon of energy poverty is relatively common among lower-income households. For example, it is estimated that only 5 percent of households with a monthly income below €300 have undertaken energy efficiency improvements, compared to 80 percent of households with a monthly income above €1,700.</w:t>
      </w:r>
    </w:p>
    <w:p w14:paraId="32AEB378" w14:textId="5CDD23B3" w:rsidR="00D847C7" w:rsidRDefault="5DF0AD06" w:rsidP="0060363C">
      <w:pPr>
        <w:pStyle w:val="ListParagraph"/>
        <w:tabs>
          <w:tab w:val="left" w:pos="720"/>
          <w:tab w:val="left" w:pos="1800"/>
        </w:tabs>
        <w:spacing w:before="120" w:after="120" w:line="240" w:lineRule="auto"/>
        <w:ind w:left="0" w:right="-360"/>
        <w:contextualSpacing w:val="0"/>
        <w:jc w:val="both"/>
      </w:pPr>
      <w:r>
        <w:t xml:space="preserve"> In terms of poverty, the project design aims to address as much as possible both, income poverty (and consequently lower affordability) and energy poverty. </w:t>
      </w:r>
      <w:r w:rsidR="0D46A1BD">
        <w:t>The</w:t>
      </w:r>
      <w:r w:rsidR="093BE605" w:rsidRPr="0060363C">
        <w:t xml:space="preserve"> project will introduce a solidarity mechanism to increase the share of poor municipalities in the program.</w:t>
      </w:r>
      <w:r w:rsidR="093BE605">
        <w:t xml:space="preserve"> At present, grants are co-financed by municipalities who contribute half of the grant to households. This 50 percent co-financing requirement will be decreased for poorer municipalities with below average income per capita (using the official categorization of municipalities in Serbia). The </w:t>
      </w:r>
      <w:r w:rsidR="56AEF36C">
        <w:t xml:space="preserve">initial </w:t>
      </w:r>
      <w:r w:rsidR="093BE605">
        <w:t xml:space="preserve">approach would be similar in principle to the current EE program for </w:t>
      </w:r>
      <w:r w:rsidR="093BE605" w:rsidRPr="1740F017">
        <w:rPr>
          <w:i/>
          <w:iCs/>
        </w:rPr>
        <w:t>public</w:t>
      </w:r>
      <w:r w:rsidR="093BE605">
        <w:t xml:space="preserve"> buildings, where the poorest municipalities (i.e., the ones with the lowest income per capita included in category 4 of the official classification according to the level of development) obtain 100 percent of the investment cost from national funds, compared to the “” </w:t>
      </w:r>
      <w:r w:rsidR="4037CFE0">
        <w:t xml:space="preserve">previous program </w:t>
      </w:r>
      <w:r w:rsidR="093BE605">
        <w:t xml:space="preserve">case in which </w:t>
      </w:r>
      <w:r w:rsidR="3422A0CB">
        <w:t>50</w:t>
      </w:r>
      <w:r w:rsidR="093BE605">
        <w:t xml:space="preserve"> percent of the cost is provided from the national budget and </w:t>
      </w:r>
      <w:r w:rsidR="5B067869">
        <w:t>50</w:t>
      </w:r>
      <w:r w:rsidR="093BE605">
        <w:t xml:space="preserve"> percent from the municipal one. </w:t>
      </w:r>
    </w:p>
    <w:p w14:paraId="3F7715DB" w14:textId="77777777" w:rsidR="008B700E" w:rsidRPr="009500B7" w:rsidRDefault="00DD4016">
      <w:pPr>
        <w:spacing w:before="120" w:after="120"/>
        <w:jc w:val="both"/>
        <w:rPr>
          <w:lang w:val="en-GB"/>
        </w:rPr>
      </w:pPr>
      <w:r w:rsidRPr="009500B7">
        <w:rPr>
          <w:lang w:val="en-GB"/>
        </w:rPr>
        <w:lastRenderedPageBreak/>
        <w:t>According to the definition adopted by the National Coalition on Energy Poverty, energy poverty is a condition in which the household lacks access to the affordable sustainable energy for living a healthy and dignified life in a way that does not jeopardize other vital human needs or wider communities</w:t>
      </w:r>
      <w:r w:rsidRPr="009500B7">
        <w:rPr>
          <w:vertAlign w:val="superscript"/>
          <w:lang w:val="en-GB"/>
        </w:rPr>
        <w:footnoteReference w:id="47"/>
      </w:r>
      <w:r w:rsidRPr="009500B7">
        <w:rPr>
          <w:lang w:val="en-GB"/>
        </w:rPr>
        <w:t>.</w:t>
      </w:r>
    </w:p>
    <w:p w14:paraId="568E431B" w14:textId="77777777" w:rsidR="008B700E" w:rsidRPr="009500B7" w:rsidRDefault="00DD4016">
      <w:pPr>
        <w:spacing w:before="120" w:after="120"/>
        <w:jc w:val="both"/>
        <w:rPr>
          <w:lang w:val="en-GB"/>
        </w:rPr>
      </w:pPr>
      <w:r w:rsidRPr="009500B7">
        <w:rPr>
          <w:lang w:val="en-GB"/>
        </w:rPr>
        <w:t>While comprehensive data on the heating sources used by households living in different building types is not available, 2011 Census data supports this statement: in rural areas (dominated by SFHs), virtually all households rely on firewood or coal for heating; in urban areas, among households without access to central or district heating (mainly SFHs), 60 percent use firewood for heating, 15 percent coal, 33 percent electricity, and 12 other sources (the total adds up to more than 100 percent because some households use more than one heating source).</w:t>
      </w:r>
    </w:p>
    <w:p w14:paraId="2AB146C4" w14:textId="78D270D0" w:rsidR="008B700E" w:rsidRPr="00F75ED2" w:rsidRDefault="00DD4016">
      <w:pPr>
        <w:spacing w:before="120" w:after="120"/>
        <w:jc w:val="both"/>
        <w:rPr>
          <w:lang w:val="en-GB"/>
        </w:rPr>
      </w:pPr>
      <w:r w:rsidRPr="009500B7">
        <w:rPr>
          <w:lang w:val="en-GB"/>
        </w:rPr>
        <w:t xml:space="preserve">In 2019, across Serbia, 89 </w:t>
      </w:r>
      <w:r w:rsidRPr="00F75ED2">
        <w:rPr>
          <w:lang w:val="en-GB"/>
        </w:rPr>
        <w:t>percent of households belonging to the lowest income quintile lived in SFHs, compared to only 47 percent of households in the highest income quintile.</w:t>
      </w:r>
      <w:r w:rsidRPr="00F75ED2">
        <w:rPr>
          <w:vertAlign w:val="superscript"/>
          <w:lang w:val="en-GB"/>
        </w:rPr>
        <w:footnoteReference w:id="48"/>
      </w:r>
      <w:r w:rsidRPr="00F75ED2">
        <w:rPr>
          <w:lang w:val="en-GB"/>
        </w:rPr>
        <w:t xml:space="preserve"> Although SFHs account for the largest share of the residential building stock, and many of them are very energy-inefficient, very limited instruments are in place to support EE improvements in these houses.</w:t>
      </w:r>
    </w:p>
    <w:p w14:paraId="257E1829" w14:textId="5F08B59E" w:rsidR="009B47C1" w:rsidRPr="00F75ED2" w:rsidRDefault="009B47C1" w:rsidP="001E2301">
      <w:pPr>
        <w:pStyle w:val="Heading2"/>
        <w:numPr>
          <w:ilvl w:val="1"/>
          <w:numId w:val="53"/>
        </w:numPr>
        <w:ind w:left="1077"/>
        <w:rPr>
          <w:lang w:val="en-GB"/>
        </w:rPr>
      </w:pPr>
      <w:bookmarkStart w:id="110" w:name="_Toc92353644"/>
      <w:bookmarkStart w:id="111" w:name="_Toc93348705"/>
      <w:r w:rsidRPr="00F75ED2">
        <w:t>Environmental</w:t>
      </w:r>
      <w:r w:rsidRPr="00F75ED2">
        <w:rPr>
          <w:lang w:val="en-GB"/>
        </w:rPr>
        <w:t xml:space="preserve"> Impact Rating</w:t>
      </w:r>
      <w:bookmarkEnd w:id="110"/>
      <w:bookmarkEnd w:id="111"/>
    </w:p>
    <w:p w14:paraId="71719576" w14:textId="77777777" w:rsidR="009B47C1" w:rsidRPr="00F75ED2" w:rsidRDefault="009B47C1" w:rsidP="009B47C1">
      <w:pPr>
        <w:spacing w:before="120" w:after="120"/>
        <w:jc w:val="both"/>
        <w:rPr>
          <w:color w:val="000000" w:themeColor="text1"/>
          <w:lang w:val="en-GB"/>
        </w:rPr>
      </w:pPr>
      <w:r w:rsidRPr="00F75ED2">
        <w:rPr>
          <w:color w:val="000000" w:themeColor="text1"/>
          <w:lang w:val="en-GB"/>
        </w:rPr>
        <w:t>The project is not expected to have significant negative environmental impacts. The eligible sub-projects will have to be classified as green per the definition included in the ESRS Concept Stage.</w:t>
      </w:r>
    </w:p>
    <w:p w14:paraId="2D7FD564" w14:textId="77777777" w:rsidR="009B47C1" w:rsidRPr="00690994" w:rsidRDefault="009B47C1" w:rsidP="009B47C1">
      <w:pPr>
        <w:spacing w:before="120" w:after="120"/>
        <w:jc w:val="both"/>
        <w:rPr>
          <w:color w:val="000000" w:themeColor="text1"/>
          <w:lang w:val="en-GB"/>
        </w:rPr>
      </w:pPr>
      <w:r w:rsidRPr="00F75ED2">
        <w:rPr>
          <w:color w:val="000000" w:themeColor="text1"/>
          <w:lang w:val="en-GB"/>
        </w:rPr>
        <w:t xml:space="preserve">However, it is entailing some potential short-term adverse impacts, mostly related to investments under </w:t>
      </w:r>
      <w:r w:rsidRPr="00F75ED2">
        <w:rPr>
          <w:b/>
          <w:color w:val="000000" w:themeColor="text1"/>
          <w:lang w:val="en-GB"/>
        </w:rPr>
        <w:t>Component 1.</w:t>
      </w:r>
      <w:r w:rsidRPr="00F75ED2">
        <w:rPr>
          <w:color w:val="000000" w:themeColor="text1"/>
          <w:lang w:val="en-GB"/>
        </w:rPr>
        <w:t xml:space="preserve"> This Component envisages financing energy efficiency, sustainable heating, and rooftop solar investments in residential buildings, which will include small scale work on already existing facilities (single-family houses, multi-apartment buildings with less than five floors and multi-apartment buildings with at least five floors) and depending on the type of the facility, the project envisages</w:t>
      </w:r>
      <w:r w:rsidRPr="00690994">
        <w:rPr>
          <w:color w:val="000000" w:themeColor="text1"/>
          <w:lang w:val="en-GB"/>
        </w:rPr>
        <w:t xml:space="preserve"> what type of interventions could be entailed with the chosen type of facility. At this stage, potential interventions that could be included are insulation of walls and roof ceiling, replacement of windows and exterior doors, the replacement of coal- and biomass-fired boilers with cleaner, more efficient heating technologies, and the installation of solar collectors for sanitary hot water and rooftop solar photovoltaics (PV). The exact locations of these interventions/facilities are yet to be determined, but all works are envisaged to be carried out within the scope of the existing facilities’ footprint. In this regard, the potential environmental impacts that could be identified are:</w:t>
      </w:r>
    </w:p>
    <w:p w14:paraId="1C2A2B2E" w14:textId="77777777" w:rsidR="009B47C1" w:rsidRPr="00690994" w:rsidRDefault="009B47C1" w:rsidP="009B47C1">
      <w:pPr>
        <w:pStyle w:val="NormalList"/>
        <w:ind w:firstLine="284"/>
        <w:rPr>
          <w:color w:val="000000" w:themeColor="text1"/>
          <w:lang w:val="en-GB"/>
        </w:rPr>
      </w:pPr>
      <w:r w:rsidRPr="00690994">
        <w:rPr>
          <w:color w:val="000000" w:themeColor="text1"/>
          <w:lang w:val="en-GB"/>
        </w:rPr>
        <w:t>Pollution of ground and surface water, soil and air contamination (dust and noise</w:t>
      </w:r>
      <w:proofErr w:type="gramStart"/>
      <w:r w:rsidRPr="00690994">
        <w:rPr>
          <w:color w:val="000000" w:themeColor="text1"/>
          <w:lang w:val="en-GB"/>
        </w:rPr>
        <w:t>);</w:t>
      </w:r>
      <w:proofErr w:type="gramEnd"/>
      <w:r w:rsidRPr="00690994">
        <w:rPr>
          <w:color w:val="000000" w:themeColor="text1"/>
          <w:lang w:val="en-GB"/>
        </w:rPr>
        <w:t xml:space="preserve">  </w:t>
      </w:r>
    </w:p>
    <w:p w14:paraId="18C752FD" w14:textId="77777777" w:rsidR="009B47C1" w:rsidRPr="00690994" w:rsidRDefault="009B47C1" w:rsidP="009B47C1">
      <w:pPr>
        <w:pStyle w:val="NormalList"/>
        <w:ind w:firstLine="284"/>
        <w:rPr>
          <w:color w:val="000000" w:themeColor="text1"/>
          <w:lang w:val="en-GB"/>
        </w:rPr>
      </w:pPr>
      <w:r w:rsidRPr="00690994">
        <w:rPr>
          <w:color w:val="000000" w:themeColor="text1"/>
          <w:lang w:val="en-GB"/>
        </w:rPr>
        <w:t>Occupational health and safety (</w:t>
      </w:r>
      <w:proofErr w:type="gramStart"/>
      <w:r w:rsidRPr="00690994">
        <w:rPr>
          <w:color w:val="000000" w:themeColor="text1"/>
          <w:lang w:val="en-GB"/>
        </w:rPr>
        <w:t>OHS</w:t>
      </w:r>
      <w:proofErr w:type="gramEnd"/>
      <w:r w:rsidRPr="00690994">
        <w:rPr>
          <w:color w:val="000000" w:themeColor="text1"/>
          <w:lang w:val="en-GB"/>
        </w:rPr>
        <w:t xml:space="preserve">) issues and access to work sites; </w:t>
      </w:r>
    </w:p>
    <w:p w14:paraId="31C76E21" w14:textId="77777777" w:rsidR="009B47C1" w:rsidRPr="00690994" w:rsidRDefault="009B47C1" w:rsidP="009B47C1">
      <w:pPr>
        <w:pStyle w:val="NormalList"/>
        <w:ind w:firstLine="284"/>
        <w:rPr>
          <w:color w:val="000000" w:themeColor="text1"/>
          <w:lang w:val="en-GB"/>
        </w:rPr>
      </w:pPr>
      <w:r w:rsidRPr="00690994">
        <w:rPr>
          <w:color w:val="000000" w:themeColor="text1"/>
          <w:lang w:val="en-GB"/>
        </w:rPr>
        <w:t>Inadequate waste management.</w:t>
      </w:r>
    </w:p>
    <w:p w14:paraId="4AD8C6FF" w14:textId="759596AA" w:rsidR="009B47C1" w:rsidRPr="00690994" w:rsidRDefault="009B47C1" w:rsidP="009B47C1">
      <w:pPr>
        <w:spacing w:before="120" w:after="120"/>
        <w:jc w:val="both"/>
        <w:rPr>
          <w:color w:val="000000" w:themeColor="text1"/>
          <w:lang w:val="en-GB"/>
        </w:rPr>
      </w:pPr>
      <w:r w:rsidRPr="00690994">
        <w:rPr>
          <w:b/>
          <w:color w:val="000000" w:themeColor="text1"/>
          <w:lang w:val="en-GB"/>
        </w:rPr>
        <w:t>Components 2</w:t>
      </w:r>
      <w:r w:rsidRPr="00690994">
        <w:rPr>
          <w:color w:val="000000" w:themeColor="text1"/>
          <w:lang w:val="en-GB"/>
        </w:rPr>
        <w:t>. Should have no environmental impacts as it is focusing on TA, strengthening policies and practices</w:t>
      </w:r>
      <w:r w:rsidR="001B1EF3">
        <w:rPr>
          <w:color w:val="000000" w:themeColor="text1"/>
          <w:lang w:val="en-GB"/>
        </w:rPr>
        <w:t>.</w:t>
      </w:r>
      <w:r w:rsidRPr="00690994">
        <w:rPr>
          <w:color w:val="000000" w:themeColor="text1"/>
          <w:lang w:val="en-GB"/>
        </w:rPr>
        <w:t xml:space="preserve"> The Borrower has implemented similar projects in the past and therefore they have some experience in managing. SURCE builds upon the pilot residential EE program, which is implemented by </w:t>
      </w:r>
      <w:proofErr w:type="spellStart"/>
      <w:r w:rsidRPr="00690994">
        <w:rPr>
          <w:color w:val="000000" w:themeColor="text1"/>
          <w:lang w:val="en-GB"/>
        </w:rPr>
        <w:t>MoME</w:t>
      </w:r>
      <w:proofErr w:type="spellEnd"/>
      <w:r w:rsidRPr="00690994">
        <w:rPr>
          <w:color w:val="000000" w:themeColor="text1"/>
          <w:lang w:val="en-GB"/>
        </w:rPr>
        <w:t xml:space="preserve"> in 2021-22 in two phases via public calls.</w:t>
      </w:r>
    </w:p>
    <w:p w14:paraId="79570AC3" w14:textId="77777777" w:rsidR="009B47C1" w:rsidRPr="00690994" w:rsidRDefault="009B47C1" w:rsidP="009B47C1">
      <w:pPr>
        <w:spacing w:before="120" w:after="120"/>
        <w:jc w:val="both"/>
        <w:rPr>
          <w:color w:val="000000" w:themeColor="text1"/>
          <w:lang w:val="en-GB"/>
        </w:rPr>
      </w:pPr>
      <w:r w:rsidRPr="00690994">
        <w:rPr>
          <w:color w:val="000000" w:themeColor="text1"/>
          <w:lang w:val="en-GB"/>
        </w:rPr>
        <w:t>As mentioned, all works will be undertaken within the existing single-family houses and multi-apartment buildings thus the environmental impacts are expected to be low in magnitude, predictable, and temporary if identified, mitigated, and dealt with properly.</w:t>
      </w:r>
    </w:p>
    <w:p w14:paraId="1B44CAC9" w14:textId="77777777" w:rsidR="009B47C1" w:rsidRPr="00690994" w:rsidRDefault="009B47C1" w:rsidP="009B47C1">
      <w:pPr>
        <w:spacing w:before="120" w:after="120"/>
        <w:jc w:val="both"/>
        <w:rPr>
          <w:color w:val="000000" w:themeColor="text1"/>
          <w:lang w:val="en-GB"/>
        </w:rPr>
      </w:pPr>
      <w:r w:rsidRPr="00690994">
        <w:rPr>
          <w:color w:val="000000" w:themeColor="text1"/>
          <w:lang w:val="en-GB"/>
        </w:rPr>
        <w:t xml:space="preserve">However, as project locations are not yet known, neither the sub-projects, this ESMF has been prepared for the Project as a set of due diligence procedures ensuring compliance to WB Environmental and Social policy, WB EHSG, national </w:t>
      </w:r>
      <w:proofErr w:type="gramStart"/>
      <w:r w:rsidRPr="00690994">
        <w:rPr>
          <w:color w:val="000000" w:themeColor="text1"/>
          <w:lang w:val="en-GB"/>
        </w:rPr>
        <w:t>legislation</w:t>
      </w:r>
      <w:proofErr w:type="gramEnd"/>
      <w:r w:rsidRPr="00690994">
        <w:rPr>
          <w:color w:val="000000" w:themeColor="text1"/>
          <w:lang w:val="en-GB"/>
        </w:rPr>
        <w:t xml:space="preserve"> and good practices.</w:t>
      </w:r>
    </w:p>
    <w:p w14:paraId="392442E2" w14:textId="4C225E9A" w:rsidR="009B47C1" w:rsidRPr="00690994" w:rsidRDefault="009B47C1" w:rsidP="009B47C1">
      <w:pPr>
        <w:spacing w:before="120" w:after="120"/>
        <w:jc w:val="both"/>
        <w:rPr>
          <w:color w:val="000000" w:themeColor="text1"/>
          <w:lang w:val="en-GB"/>
        </w:rPr>
      </w:pPr>
      <w:r w:rsidRPr="00690994">
        <w:rPr>
          <w:color w:val="000000" w:themeColor="text1"/>
          <w:lang w:val="en-GB"/>
        </w:rPr>
        <w:lastRenderedPageBreak/>
        <w:t xml:space="preserve">Site-specific Environmental and Social Management Plans (ESMP) and/or ESMP checklists will be prepared and will include site-specific impacts and mitigation measures if required.  The ESMP/ESMP Checklist/Monitoring plan will be incorporated into the </w:t>
      </w:r>
      <w:r w:rsidR="000B1B37">
        <w:rPr>
          <w:color w:val="000000" w:themeColor="text1"/>
          <w:lang w:val="en-GB"/>
        </w:rPr>
        <w:t xml:space="preserve">public calls for the contractors and into </w:t>
      </w:r>
      <w:r w:rsidRPr="00690994">
        <w:rPr>
          <w:color w:val="000000" w:themeColor="text1"/>
          <w:lang w:val="en-GB"/>
        </w:rPr>
        <w:t>the contractor's contract for each sub-project.</w:t>
      </w:r>
    </w:p>
    <w:p w14:paraId="6ECEA102" w14:textId="0D6BC048" w:rsidR="009B47C1" w:rsidRPr="00690994" w:rsidRDefault="009B47C1" w:rsidP="009B47C1">
      <w:pPr>
        <w:spacing w:before="120" w:after="120"/>
        <w:jc w:val="both"/>
        <w:rPr>
          <w:color w:val="000000" w:themeColor="text1"/>
          <w:lang w:val="en-GB"/>
        </w:rPr>
      </w:pPr>
      <w:r w:rsidRPr="00690994">
        <w:rPr>
          <w:color w:val="000000" w:themeColor="text1"/>
          <w:lang w:val="en-GB"/>
        </w:rPr>
        <w:t xml:space="preserve">Limited upgrading, renovation or reconstruction works will be financed under this project and no adverse impacts such as involuntary land acquisition, impacts on biodiversity, on cultural heritage, are expected. Having in mind activities which will be performed under SURCE Components 1, it can be assumed that no activities </w:t>
      </w:r>
      <w:r w:rsidR="000B1B37">
        <w:rPr>
          <w:color w:val="000000" w:themeColor="text1"/>
          <w:lang w:val="en-GB"/>
        </w:rPr>
        <w:t>with</w:t>
      </w:r>
      <w:r w:rsidRPr="00690994">
        <w:rPr>
          <w:color w:val="000000" w:themeColor="text1"/>
          <w:lang w:val="en-GB"/>
        </w:rPr>
        <w:t xml:space="preserve"> major environmental and social impact (“High risk” or “Substantial risk” projects) would be implemented under the Projects.</w:t>
      </w:r>
    </w:p>
    <w:p w14:paraId="0803CA3B" w14:textId="77777777" w:rsidR="009B47C1" w:rsidRPr="00690994" w:rsidRDefault="009B47C1" w:rsidP="009B47C1">
      <w:pPr>
        <w:spacing w:before="120" w:after="120"/>
        <w:jc w:val="both"/>
        <w:rPr>
          <w:color w:val="000000" w:themeColor="text1"/>
          <w:lang w:val="en-GB"/>
        </w:rPr>
      </w:pPr>
      <w:r w:rsidRPr="00690994">
        <w:rPr>
          <w:color w:val="000000" w:themeColor="text1"/>
          <w:lang w:val="en-GB"/>
        </w:rPr>
        <w:t>The Project will not finance any of the activities listed in the World Bank Group - IFC Exclusion List is given in Annex 1. The environmental impact will be small in magnitude, of temporary nature and directly associated with the listed investments and TA activities under the Project.</w:t>
      </w:r>
    </w:p>
    <w:p w14:paraId="147200B2" w14:textId="77777777" w:rsidR="009B47C1" w:rsidRPr="00690994" w:rsidRDefault="009B47C1" w:rsidP="009B47C1">
      <w:pPr>
        <w:spacing w:before="120" w:after="120"/>
        <w:jc w:val="both"/>
        <w:rPr>
          <w:color w:val="000000" w:themeColor="text1"/>
          <w:lang w:val="en-GB"/>
        </w:rPr>
      </w:pPr>
      <w:r w:rsidRPr="00690994">
        <w:rPr>
          <w:color w:val="000000" w:themeColor="text1"/>
          <w:lang w:val="en-GB"/>
        </w:rPr>
        <w:t xml:space="preserve">All waste generated within the Project will be collected, </w:t>
      </w:r>
      <w:proofErr w:type="gramStart"/>
      <w:r w:rsidRPr="00690994">
        <w:rPr>
          <w:color w:val="000000" w:themeColor="text1"/>
          <w:lang w:val="en-GB"/>
        </w:rPr>
        <w:t>categorized</w:t>
      </w:r>
      <w:proofErr w:type="gramEnd"/>
      <w:r w:rsidRPr="00690994">
        <w:rPr>
          <w:color w:val="000000" w:themeColor="text1"/>
          <w:lang w:val="en-GB"/>
        </w:rPr>
        <w:t xml:space="preserve"> and properly disposed of in accordance with the adequate provisions of the Law on waste management (’’Official Gazette of RS’’, Nos. 36/09, 88/10, 14/16 and 95/18). Disposal of non-hazardous waste (all construction waste materials, including barrels, planks, sand and gravel, cement bags...) and hazardous waste from the site should be carried out in accordance with the Law. The contractor's plan for the implementation of the project should cover all stages in the process of waste management (waste generation, primary selection, temporary storage of waste at the construction site, waste treatment (reuse, recycling) and final disposal of waste, </w:t>
      </w:r>
      <w:proofErr w:type="gramStart"/>
      <w:r w:rsidRPr="00690994">
        <w:rPr>
          <w:color w:val="000000" w:themeColor="text1"/>
          <w:lang w:val="en-GB"/>
        </w:rPr>
        <w:t>i.e.</w:t>
      </w:r>
      <w:proofErr w:type="gramEnd"/>
      <w:r w:rsidRPr="00690994">
        <w:rPr>
          <w:color w:val="000000" w:themeColor="text1"/>
          <w:lang w:val="en-GB"/>
        </w:rPr>
        <w:t xml:space="preserve"> selling or handing to authorized operator).</w:t>
      </w:r>
    </w:p>
    <w:p w14:paraId="7491562C" w14:textId="77777777" w:rsidR="009B47C1" w:rsidRPr="00690994" w:rsidRDefault="009B47C1" w:rsidP="009B47C1">
      <w:pPr>
        <w:spacing w:before="120" w:after="120"/>
        <w:jc w:val="both"/>
        <w:rPr>
          <w:color w:val="000000" w:themeColor="text1"/>
          <w:lang w:val="en-GB"/>
        </w:rPr>
      </w:pPr>
      <w:r w:rsidRPr="00690994">
        <w:rPr>
          <w:color w:val="000000" w:themeColor="text1"/>
          <w:lang w:val="en-GB"/>
        </w:rPr>
        <w:t xml:space="preserve">Waste Management Plan will, as a minimum, contain the list of waste which are generated on the construction site, instructions for sorting and marking the waste, the procedure for the temporary storage of waste on the site until the delivery/sales of the authorized operator to load, waste treatment for the purpose of its recycling and/or final disposal. The sale/delivery of waste authorized operator shall be documented, </w:t>
      </w:r>
      <w:proofErr w:type="spellStart"/>
      <w:r w:rsidRPr="00690994">
        <w:rPr>
          <w:color w:val="000000" w:themeColor="text1"/>
          <w:lang w:val="en-GB"/>
        </w:rPr>
        <w:t>ie</w:t>
      </w:r>
      <w:proofErr w:type="spellEnd"/>
      <w:r w:rsidRPr="00690994">
        <w:rPr>
          <w:color w:val="000000" w:themeColor="text1"/>
          <w:lang w:val="en-GB"/>
        </w:rPr>
        <w:t>. depending on the nature of waste, is required to generate the chain of custody documents or chain of custody document for hazardous waste, and in conformance with the Regulations on the form document, chain custody of waste and instructions for filling ("Official Gazette", No. 114/2013) or with Rules on the form of the document chain custody of hazardous wastes and instructions for filling it ("Official Gazette of RS", No. 17/2017). Catalogue of materials as construction and demolition waste (Annex 6 b).</w:t>
      </w:r>
    </w:p>
    <w:p w14:paraId="06A3C7F4" w14:textId="77777777" w:rsidR="009B47C1" w:rsidRPr="00690994" w:rsidRDefault="009B47C1" w:rsidP="009B47C1">
      <w:pPr>
        <w:spacing w:before="120" w:after="120"/>
        <w:jc w:val="both"/>
        <w:rPr>
          <w:color w:val="000000" w:themeColor="text1"/>
          <w:lang w:val="en-GB"/>
        </w:rPr>
      </w:pPr>
      <w:r w:rsidRPr="00690994">
        <w:rPr>
          <w:color w:val="000000" w:themeColor="text1"/>
          <w:lang w:val="en-GB"/>
        </w:rPr>
        <w:t>The Contractor is obliged to keep the documents in the field of waste management, and thereby demonstrate that the design is in accordance with the best engineering practices and regulatory requirements (forms of Records of type and amount of waste generated at the construction site, the document of chain of custody, the document of chain of custody of hazardous waste)</w:t>
      </w:r>
      <w:r>
        <w:rPr>
          <w:color w:val="000000" w:themeColor="text1"/>
          <w:lang w:val="en-GB"/>
        </w:rPr>
        <w:t>.</w:t>
      </w:r>
    </w:p>
    <w:p w14:paraId="543A99C1" w14:textId="77777777" w:rsidR="009B47C1" w:rsidRPr="00690994" w:rsidRDefault="009B47C1" w:rsidP="009B47C1">
      <w:pPr>
        <w:spacing w:before="120" w:after="120"/>
        <w:jc w:val="both"/>
        <w:rPr>
          <w:color w:val="000000" w:themeColor="text1"/>
          <w:lang w:val="en-GB"/>
        </w:rPr>
      </w:pPr>
      <w:r w:rsidRPr="00690994">
        <w:rPr>
          <w:color w:val="000000" w:themeColor="text1"/>
          <w:lang w:val="en-GB"/>
        </w:rPr>
        <w:t>Any activities that may have high or substantial environmental and social impacts, including involuntary impacts on land or assets, and unpredictable risks for the environment, community health and safety will be deemed ineligible through the Project’s Environmental and Social Screening Procedure (Annex 6a) to be used for defining (matching) grant eligibility. Any minor and moderate impacts will be identified by the ESMF and addressed in activity</w:t>
      </w:r>
      <w:r>
        <w:rPr>
          <w:color w:val="000000" w:themeColor="text1"/>
          <w:lang w:val="en-GB"/>
        </w:rPr>
        <w:t xml:space="preserve"> </w:t>
      </w:r>
      <w:r w:rsidRPr="00690994">
        <w:rPr>
          <w:color w:val="000000" w:themeColor="text1"/>
          <w:lang w:val="en-GB"/>
        </w:rPr>
        <w:t>specific ESMPs/ESMP checklists. The ESMF and Project Operations Manual (POM) will ensure that the grant selection procedures are fair, transparent and merit based.</w:t>
      </w:r>
    </w:p>
    <w:p w14:paraId="3C3EE714" w14:textId="5ABAA732" w:rsidR="009B47C1" w:rsidRPr="00CC7020" w:rsidRDefault="009B47C1">
      <w:pPr>
        <w:spacing w:before="120" w:after="120"/>
        <w:jc w:val="both"/>
        <w:rPr>
          <w:color w:val="000000" w:themeColor="text1"/>
          <w:lang w:val="en-GB"/>
        </w:rPr>
      </w:pPr>
      <w:r w:rsidRPr="00273A6C">
        <w:rPr>
          <w:color w:val="000000" w:themeColor="text1"/>
          <w:lang w:val="en-GB"/>
        </w:rPr>
        <w:t xml:space="preserve">The project environmental risk is rated as </w:t>
      </w:r>
      <w:r w:rsidRPr="00273A6C">
        <w:rPr>
          <w:i/>
          <w:iCs/>
          <w:color w:val="000000" w:themeColor="text1"/>
          <w:lang w:val="en-GB"/>
        </w:rPr>
        <w:t>moderate</w:t>
      </w:r>
      <w:r w:rsidRPr="00273A6C">
        <w:rPr>
          <w:color w:val="000000" w:themeColor="text1"/>
          <w:lang w:val="en-GB"/>
        </w:rPr>
        <w:t>.</w:t>
      </w:r>
    </w:p>
    <w:p w14:paraId="6475B5C8" w14:textId="04C5C45C" w:rsidR="00944F7E" w:rsidRPr="00137D90" w:rsidRDefault="00944F7E" w:rsidP="001E2301">
      <w:pPr>
        <w:pStyle w:val="Heading2"/>
        <w:numPr>
          <w:ilvl w:val="1"/>
          <w:numId w:val="53"/>
        </w:numPr>
        <w:ind w:left="1077"/>
        <w:rPr>
          <w:lang w:val="en-GB"/>
        </w:rPr>
      </w:pPr>
      <w:bookmarkStart w:id="112" w:name="_Toc92353645"/>
      <w:bookmarkStart w:id="113" w:name="_Toc93348706"/>
      <w:r w:rsidRPr="00137D90">
        <w:t>Social</w:t>
      </w:r>
      <w:r w:rsidRPr="00137D90">
        <w:rPr>
          <w:lang w:val="en-GB"/>
        </w:rPr>
        <w:t xml:space="preserve"> Risk Rating</w:t>
      </w:r>
      <w:bookmarkEnd w:id="112"/>
      <w:bookmarkEnd w:id="113"/>
    </w:p>
    <w:p w14:paraId="3B014F7A" w14:textId="24359B2A" w:rsidR="009D2979" w:rsidRPr="00273A6C" w:rsidRDefault="78B4F1C5" w:rsidP="252FACAC">
      <w:pPr>
        <w:spacing w:before="120" w:after="120"/>
        <w:jc w:val="both"/>
        <w:rPr>
          <w:lang w:val="en-GB"/>
        </w:rPr>
      </w:pPr>
      <w:r w:rsidRPr="00273A6C">
        <w:rPr>
          <w:lang w:val="en-GB"/>
        </w:rPr>
        <w:t>The social risks are considered moderate and overall expected social impacts of the project are positive.</w:t>
      </w:r>
    </w:p>
    <w:p w14:paraId="038EFACC" w14:textId="31036658" w:rsidR="009D2979" w:rsidRPr="00553DEB" w:rsidRDefault="373B9CFD" w:rsidP="00553DEB">
      <w:pPr>
        <w:spacing w:before="120" w:after="120" w:line="254" w:lineRule="auto"/>
        <w:jc w:val="both"/>
        <w:rPr>
          <w:lang w:val="en-GB"/>
        </w:rPr>
      </w:pPr>
      <w:r w:rsidRPr="00273A6C">
        <w:rPr>
          <w:lang w:val="en-GB"/>
        </w:rPr>
        <w:t xml:space="preserve">The activities under </w:t>
      </w:r>
      <w:r w:rsidR="004D1A33" w:rsidRPr="00273A6C">
        <w:rPr>
          <w:lang w:val="en-GB"/>
        </w:rPr>
        <w:t>C</w:t>
      </w:r>
      <w:r w:rsidRPr="00273A6C">
        <w:rPr>
          <w:lang w:val="en-GB"/>
        </w:rPr>
        <w:t xml:space="preserve">omponent 1 will involve minor civil works with no land acquisition while Component 2 supports TA aimed at capitalising project benefits and has negligible adverse social impacts. Hence the project </w:t>
      </w:r>
      <w:r w:rsidRPr="00273A6C">
        <w:rPr>
          <w:lang w:val="en-GB"/>
        </w:rPr>
        <w:lastRenderedPageBreak/>
        <w:t xml:space="preserve">is deemed to have low social risk. However, awareness-raising and behaviour change are seen </w:t>
      </w:r>
      <w:r w:rsidR="4003B7E5" w:rsidRPr="00273A6C">
        <w:rPr>
          <w:lang w:val="en-GB"/>
        </w:rPr>
        <w:t>central</w:t>
      </w:r>
      <w:r w:rsidRPr="00273A6C">
        <w:rPr>
          <w:lang w:val="en-GB"/>
        </w:rPr>
        <w:t xml:space="preserve"> to the project PDO, hence the risk rating is kept as Moderate</w:t>
      </w:r>
      <w:r w:rsidRPr="252FACAC">
        <w:rPr>
          <w:lang w:val="en-GB"/>
        </w:rPr>
        <w:t xml:space="preserve"> to highlight the importance of implementing an effective stakeholder consultation and campaign through the project. </w:t>
      </w:r>
      <w:r w:rsidR="0670227B" w:rsidRPr="252FACAC">
        <w:rPr>
          <w:lang w:val="en-GB"/>
        </w:rPr>
        <w:t xml:space="preserve"> </w:t>
      </w:r>
    </w:p>
    <w:p w14:paraId="6ADBB128" w14:textId="7BBE5D44" w:rsidR="009D2979" w:rsidRDefault="0670227B" w:rsidP="252FACAC">
      <w:pPr>
        <w:spacing w:before="120" w:after="120" w:line="254" w:lineRule="auto"/>
        <w:jc w:val="both"/>
        <w:rPr>
          <w:lang w:val="en-GB"/>
        </w:rPr>
      </w:pPr>
      <w:r w:rsidRPr="252FACAC">
        <w:rPr>
          <w:lang w:val="en-GB"/>
        </w:rPr>
        <w:t xml:space="preserve"> Several measures have been introduced to prevent </w:t>
      </w:r>
      <w:r w:rsidR="130CB638" w:rsidRPr="252FACAC">
        <w:rPr>
          <w:lang w:val="en-GB"/>
        </w:rPr>
        <w:t>p</w:t>
      </w:r>
      <w:r w:rsidRPr="252FACAC">
        <w:rPr>
          <w:lang w:val="en-GB"/>
        </w:rPr>
        <w:t xml:space="preserve">otential </w:t>
      </w:r>
      <w:r w:rsidR="3E4F98F4" w:rsidRPr="252FACAC">
        <w:rPr>
          <w:lang w:val="en-GB"/>
        </w:rPr>
        <w:t xml:space="preserve">risk of </w:t>
      </w:r>
      <w:r w:rsidRPr="252FACAC">
        <w:rPr>
          <w:lang w:val="en-GB"/>
        </w:rPr>
        <w:t xml:space="preserve">exclusion from accessing the project benefits </w:t>
      </w:r>
      <w:proofErr w:type="gramStart"/>
      <w:r w:rsidRPr="252FACAC">
        <w:rPr>
          <w:lang w:val="en-GB"/>
        </w:rPr>
        <w:t>in particular by</w:t>
      </w:r>
      <w:proofErr w:type="gramEnd"/>
      <w:r w:rsidRPr="252FACAC">
        <w:rPr>
          <w:lang w:val="en-GB"/>
        </w:rPr>
        <w:t xml:space="preserve"> vulnerable and disadvantaged groups, due to their drivers of vulnerabilities and inadequate access to information on the project supported products and services.</w:t>
      </w:r>
      <w:r w:rsidR="3B05A204" w:rsidRPr="252FACAC">
        <w:rPr>
          <w:lang w:val="en-GB"/>
        </w:rPr>
        <w:t xml:space="preserve"> Preventive measures are built into project activities and are an integral part of ESF instruments.</w:t>
      </w:r>
    </w:p>
    <w:p w14:paraId="4FBA99FF" w14:textId="2BC57281" w:rsidR="009D2979" w:rsidRDefault="0670227B" w:rsidP="0060363C">
      <w:pPr>
        <w:spacing w:before="120" w:after="120" w:line="254" w:lineRule="auto"/>
        <w:jc w:val="both"/>
        <w:rPr>
          <w:lang w:val="en-GB"/>
        </w:rPr>
      </w:pPr>
      <w:r w:rsidRPr="1740F017">
        <w:rPr>
          <w:lang w:val="en-GB"/>
        </w:rPr>
        <w:t xml:space="preserve"> </w:t>
      </w:r>
      <w:r w:rsidR="72F329EE" w:rsidRPr="1740F017">
        <w:rPr>
          <w:lang w:val="en-GB"/>
        </w:rPr>
        <w:t>In the Stakeholder Engagement Plan (SEP)</w:t>
      </w:r>
      <w:r w:rsidR="72F329EE" w:rsidRPr="1740F017">
        <w:rPr>
          <w:b/>
          <w:bCs/>
          <w:lang w:val="en-GB"/>
        </w:rPr>
        <w:t xml:space="preserve"> </w:t>
      </w:r>
      <w:r w:rsidR="72F329EE" w:rsidRPr="1740F017">
        <w:rPr>
          <w:lang w:val="en-GB"/>
        </w:rPr>
        <w:t>a comprehensive engagement strategy inclusive of a dedicated civic platform has been adopted with a specific target to reach the underserved part of the population. The project also includes specific strategies like subsidies and targeting mechanisms to ensure that poor and vulnerable households adequately benefit from the project. A</w:t>
      </w:r>
      <w:r w:rsidR="29939EE6" w:rsidRPr="1740F017">
        <w:rPr>
          <w:lang w:val="en-GB"/>
        </w:rPr>
        <w:t>s mentioned earlier,</w:t>
      </w:r>
      <w:r w:rsidR="72F329EE" w:rsidRPr="1740F017">
        <w:rPr>
          <w:lang w:val="en-GB"/>
        </w:rPr>
        <w:t xml:space="preserve"> solidarity mechanism for poorer LSGUs will be introduced to enable their participation in the program thanks to lower co-financing requirements</w:t>
      </w:r>
      <w:r w:rsidR="16915427" w:rsidRPr="1740F017">
        <w:rPr>
          <w:lang w:val="en-GB"/>
        </w:rPr>
        <w:t>.</w:t>
      </w:r>
    </w:p>
    <w:p w14:paraId="4FDEBD72" w14:textId="127798C0" w:rsidR="009D2979" w:rsidRDefault="72F329EE" w:rsidP="1740F017">
      <w:pPr>
        <w:spacing w:before="120" w:after="120" w:line="254" w:lineRule="auto"/>
        <w:jc w:val="both"/>
        <w:rPr>
          <w:lang w:val="en-GB"/>
        </w:rPr>
      </w:pPr>
      <w:r w:rsidRPr="1740F017">
        <w:rPr>
          <w:lang w:val="en-GB"/>
        </w:rPr>
        <w:t>Due to its focus on SFHs that are solid fuel users, the project targets a population group that predominantly represents the bottom 40 percentile of the income distribution. To explore additional targeting of vulnerable households, the project will conduct a survey among households eligible for social assistance/energy vulnerable program benefits,</w:t>
      </w:r>
      <w:r w:rsidRPr="1740F017">
        <w:rPr>
          <w:b/>
          <w:bCs/>
          <w:lang w:val="en-GB"/>
        </w:rPr>
        <w:t xml:space="preserve"> </w:t>
      </w:r>
      <w:r w:rsidRPr="1740F017">
        <w:rPr>
          <w:lang w:val="en-GB"/>
        </w:rPr>
        <w:t>to confirm the share of homeowners among them as well as their level of interest in energy efficiency improvement.</w:t>
      </w:r>
    </w:p>
    <w:p w14:paraId="24736E3D" w14:textId="70DEEAE4" w:rsidR="008B700E" w:rsidRDefault="3A0CD8B5" w:rsidP="0060363C">
      <w:pPr>
        <w:spacing w:before="120" w:after="120"/>
        <w:jc w:val="both"/>
        <w:rPr>
          <w:lang w:val="en-GB"/>
        </w:rPr>
      </w:pPr>
      <w:r w:rsidRPr="1740F017">
        <w:rPr>
          <w:b/>
          <w:bCs/>
          <w:lang w:val="en-GB"/>
        </w:rPr>
        <w:t>No major risks are expected concerning small civil work activities in component 1</w:t>
      </w:r>
      <w:r w:rsidRPr="1740F017">
        <w:rPr>
          <w:lang w:val="en-GB"/>
        </w:rPr>
        <w:t>, such as the installation of solar panels and better insulation</w:t>
      </w:r>
      <w:r w:rsidRPr="1740F017">
        <w:rPr>
          <w:b/>
          <w:bCs/>
          <w:lang w:val="en-GB"/>
        </w:rPr>
        <w:t>.</w:t>
      </w:r>
      <w:r w:rsidRPr="1740F017">
        <w:rPr>
          <w:lang w:val="en-GB"/>
        </w:rPr>
        <w:t xml:space="preserve"> The national </w:t>
      </w:r>
      <w:proofErr w:type="spellStart"/>
      <w:r w:rsidRPr="1740F017">
        <w:rPr>
          <w:lang w:val="en-GB"/>
        </w:rPr>
        <w:t>labor</w:t>
      </w:r>
      <w:proofErr w:type="spellEnd"/>
      <w:r w:rsidRPr="1740F017">
        <w:rPr>
          <w:lang w:val="en-GB"/>
        </w:rPr>
        <w:t xml:space="preserve"> and OHS framework offer a solid framework which the LMP builds upon. </w:t>
      </w:r>
      <w:r w:rsidR="416620EB" w:rsidRPr="1740F017">
        <w:rPr>
          <w:lang w:val="en-GB"/>
        </w:rPr>
        <w:t xml:space="preserve">ESS2 will apply to direct workers (PIU) and to contracted workers. The employment will most probably be generated at the local level, considering the small scope of civil works under component 1, </w:t>
      </w:r>
      <w:r w:rsidRPr="1740F017">
        <w:rPr>
          <w:lang w:val="en-GB"/>
        </w:rPr>
        <w:t>Despite the low SEA/SH risks the LMP has called for a Code of Conduct for project workers and a grievance mechanism equipped to receive confidential complaints. The project workers will receive training on the prevention of SEA/SH.</w:t>
      </w:r>
    </w:p>
    <w:p w14:paraId="44CACFBE" w14:textId="77777777" w:rsidR="001E2301" w:rsidRPr="001E2301" w:rsidRDefault="001E2301" w:rsidP="0087779B">
      <w:pPr>
        <w:pStyle w:val="Heading2"/>
        <w:numPr>
          <w:ilvl w:val="1"/>
          <w:numId w:val="53"/>
        </w:numPr>
        <w:spacing w:before="120" w:after="120" w:line="259" w:lineRule="auto"/>
        <w:ind w:left="1077"/>
        <w:rPr>
          <w:rFonts w:ascii="Calibri" w:hAnsi="Calibri" w:cs="Calibri"/>
          <w:lang w:val="en-GB"/>
        </w:rPr>
      </w:pPr>
      <w:bookmarkStart w:id="114" w:name="_Toc93348707"/>
      <w:r>
        <w:rPr>
          <w:rFonts w:ascii="Calibri" w:hAnsi="Calibri" w:cs="Calibri"/>
          <w:sz w:val="24"/>
          <w:szCs w:val="24"/>
          <w:lang w:val="en-GB"/>
        </w:rPr>
        <w:t>G</w:t>
      </w:r>
      <w:r w:rsidRPr="7F1C9971">
        <w:rPr>
          <w:rFonts w:ascii="Calibri" w:hAnsi="Calibri" w:cs="Calibri"/>
          <w:sz w:val="24"/>
          <w:szCs w:val="24"/>
          <w:lang w:val="en-GB"/>
        </w:rPr>
        <w:t>eneric positive environmental and social impacts</w:t>
      </w:r>
      <w:bookmarkEnd w:id="114"/>
      <w:r w:rsidRPr="7F1C9971">
        <w:rPr>
          <w:rFonts w:ascii="Calibri" w:hAnsi="Calibri" w:cs="Calibri"/>
          <w:sz w:val="24"/>
          <w:szCs w:val="24"/>
          <w:lang w:val="en-GB"/>
        </w:rPr>
        <w:t xml:space="preserve"> </w:t>
      </w:r>
    </w:p>
    <w:p w14:paraId="36FC3724" w14:textId="6B41579B" w:rsidR="008B700E" w:rsidRPr="001E2301" w:rsidRDefault="6C7AA6C1" w:rsidP="001E2301">
      <w:pPr>
        <w:pStyle w:val="Heading3"/>
        <w:numPr>
          <w:ilvl w:val="2"/>
          <w:numId w:val="53"/>
        </w:numPr>
        <w:ind w:left="1077"/>
        <w:rPr>
          <w:rFonts w:ascii="Calibri" w:hAnsi="Calibri" w:cs="Calibri"/>
          <w:lang w:val="en-GB"/>
        </w:rPr>
      </w:pPr>
      <w:bookmarkStart w:id="115" w:name="_Toc93348708"/>
      <w:r w:rsidRPr="001E2301">
        <w:rPr>
          <w:lang w:val="en-GB"/>
        </w:rPr>
        <w:t xml:space="preserve">Generic </w:t>
      </w:r>
      <w:r w:rsidR="362AACA3" w:rsidRPr="001E2301">
        <w:rPr>
          <w:lang w:val="en-GB"/>
        </w:rPr>
        <w:t xml:space="preserve">Positive Environmental and Social Impacts </w:t>
      </w:r>
      <w:r w:rsidR="13DFE6D9" w:rsidRPr="001E2301">
        <w:rPr>
          <w:lang w:val="en-GB"/>
        </w:rPr>
        <w:t>during construction phase</w:t>
      </w:r>
      <w:bookmarkEnd w:id="115"/>
    </w:p>
    <w:p w14:paraId="0BF49972" w14:textId="7F866A73" w:rsidR="00EF2602" w:rsidRDefault="00DD4016">
      <w:pPr>
        <w:spacing w:before="120" w:after="120"/>
        <w:jc w:val="both"/>
        <w:rPr>
          <w:lang w:val="en-GB"/>
        </w:rPr>
      </w:pPr>
      <w:r w:rsidRPr="009500B7">
        <w:rPr>
          <w:lang w:val="en-GB"/>
        </w:rPr>
        <w:t xml:space="preserve">The Project SURCE is expected to have overall positive </w:t>
      </w:r>
      <w:r w:rsidR="00234B16">
        <w:rPr>
          <w:lang w:val="en-GB"/>
        </w:rPr>
        <w:t xml:space="preserve">social and </w:t>
      </w:r>
      <w:r w:rsidRPr="009500B7">
        <w:rPr>
          <w:lang w:val="en-GB"/>
        </w:rPr>
        <w:t>environmental impacts as it should contribute to the reduction of greenhouse gas emissions, increased share of renewable energy sources in the final energy consumption and energy efficiency.</w:t>
      </w:r>
      <w:r w:rsidR="002121BE">
        <w:rPr>
          <w:lang w:val="en-GB"/>
        </w:rPr>
        <w:t xml:space="preserve"> </w:t>
      </w:r>
      <w:r w:rsidR="004553F7">
        <w:rPr>
          <w:lang w:val="en-GB"/>
        </w:rPr>
        <w:t>Positive</w:t>
      </w:r>
      <w:r w:rsidR="004C1DE1">
        <w:rPr>
          <w:lang w:val="en-GB"/>
        </w:rPr>
        <w:t xml:space="preserve"> social</w:t>
      </w:r>
      <w:r w:rsidR="00EF2602" w:rsidRPr="00EF2602">
        <w:rPr>
          <w:lang w:val="en-GB"/>
        </w:rPr>
        <w:t xml:space="preserve"> </w:t>
      </w:r>
      <w:r w:rsidR="004C1DE1">
        <w:rPr>
          <w:lang w:val="en-GB"/>
        </w:rPr>
        <w:t xml:space="preserve">and environmental </w:t>
      </w:r>
      <w:r w:rsidR="00E07868">
        <w:rPr>
          <w:lang w:val="en-GB"/>
        </w:rPr>
        <w:t>impacts</w:t>
      </w:r>
      <w:r w:rsidR="00EF2602" w:rsidRPr="00EF2602">
        <w:rPr>
          <w:lang w:val="en-GB"/>
        </w:rPr>
        <w:t xml:space="preserve"> </w:t>
      </w:r>
      <w:r w:rsidR="004C1DE1">
        <w:rPr>
          <w:lang w:val="en-GB"/>
        </w:rPr>
        <w:t>during construction phase,</w:t>
      </w:r>
      <w:r w:rsidR="00C53CD4">
        <w:rPr>
          <w:lang w:val="en-GB"/>
        </w:rPr>
        <w:t xml:space="preserve"> </w:t>
      </w:r>
      <w:r w:rsidR="004C1DE1">
        <w:rPr>
          <w:lang w:val="en-GB"/>
        </w:rPr>
        <w:t>i</w:t>
      </w:r>
      <w:r w:rsidR="00EF2602" w:rsidRPr="00EF2602">
        <w:rPr>
          <w:lang w:val="en-GB"/>
        </w:rPr>
        <w:t>n terms of the construction work to be undertaken</w:t>
      </w:r>
      <w:r w:rsidR="004C1DE1">
        <w:rPr>
          <w:lang w:val="en-GB"/>
        </w:rPr>
        <w:t xml:space="preserve"> and</w:t>
      </w:r>
      <w:r w:rsidR="00EF2602" w:rsidRPr="00EF2602">
        <w:rPr>
          <w:lang w:val="en-GB"/>
        </w:rPr>
        <w:t xml:space="preserve"> associated with the civil works</w:t>
      </w:r>
      <w:r w:rsidR="008153C2">
        <w:rPr>
          <w:lang w:val="en-GB"/>
        </w:rPr>
        <w:t>,</w:t>
      </w:r>
      <w:r w:rsidR="00EF2602" w:rsidRPr="00EF2602">
        <w:rPr>
          <w:lang w:val="en-GB"/>
        </w:rPr>
        <w:t xml:space="preserve"> </w:t>
      </w:r>
      <w:r w:rsidR="004C1DE1">
        <w:rPr>
          <w:lang w:val="en-GB"/>
        </w:rPr>
        <w:t>are</w:t>
      </w:r>
      <w:r w:rsidR="00EF2602" w:rsidRPr="00EF2602">
        <w:rPr>
          <w:lang w:val="en-GB"/>
        </w:rPr>
        <w:t xml:space="preserve"> employment of local </w:t>
      </w:r>
      <w:proofErr w:type="spellStart"/>
      <w:r w:rsidR="00EF2602" w:rsidRPr="00EF2602">
        <w:rPr>
          <w:lang w:val="en-GB"/>
        </w:rPr>
        <w:t>labor</w:t>
      </w:r>
      <w:proofErr w:type="spellEnd"/>
      <w:r w:rsidR="00EF2602" w:rsidRPr="00EF2602">
        <w:rPr>
          <w:lang w:val="en-GB"/>
        </w:rPr>
        <w:t>, creation of jobs, and positive economic impacts on small market suppliers for raw materials needed during construction.</w:t>
      </w:r>
    </w:p>
    <w:p w14:paraId="77C7E5BE" w14:textId="69A6D2D7" w:rsidR="00C55BCB" w:rsidRDefault="004D5230" w:rsidP="001E2301">
      <w:pPr>
        <w:pStyle w:val="Heading3"/>
        <w:numPr>
          <w:ilvl w:val="2"/>
          <w:numId w:val="53"/>
        </w:numPr>
        <w:ind w:left="1077"/>
      </w:pPr>
      <w:bookmarkStart w:id="116" w:name="_Toc93348709"/>
      <w:r w:rsidRPr="00D1557C">
        <w:t>Generic positive environmental and social impacts during the operation phase</w:t>
      </w:r>
      <w:bookmarkEnd w:id="116"/>
    </w:p>
    <w:p w14:paraId="23073792" w14:textId="586F3FDB" w:rsidR="00234B16" w:rsidRDefault="2CC1FEE5" w:rsidP="00234B16">
      <w:pPr>
        <w:spacing w:before="120" w:after="120"/>
        <w:jc w:val="both"/>
        <w:rPr>
          <w:lang w:val="en-GB"/>
        </w:rPr>
      </w:pPr>
      <w:r w:rsidRPr="252FACAC">
        <w:rPr>
          <w:lang w:val="en-GB"/>
        </w:rPr>
        <w:t xml:space="preserve">It is expected that </w:t>
      </w:r>
      <w:r w:rsidR="52B94376" w:rsidRPr="252FACAC">
        <w:rPr>
          <w:lang w:val="en-GB"/>
        </w:rPr>
        <w:t>both</w:t>
      </w:r>
      <w:r w:rsidRPr="252FACAC">
        <w:rPr>
          <w:lang w:val="en-GB"/>
        </w:rPr>
        <w:t xml:space="preserve"> aspects</w:t>
      </w:r>
      <w:r w:rsidR="52B94376" w:rsidRPr="252FACAC">
        <w:rPr>
          <w:lang w:val="en-GB"/>
        </w:rPr>
        <w:t xml:space="preserve"> will have positive impacts during operation phase too.</w:t>
      </w:r>
      <w:r w:rsidRPr="252FACAC">
        <w:rPr>
          <w:lang w:val="en-GB"/>
        </w:rPr>
        <w:t xml:space="preserve"> </w:t>
      </w:r>
      <w:r w:rsidR="52B94376" w:rsidRPr="252FACAC">
        <w:rPr>
          <w:lang w:val="en-GB"/>
        </w:rPr>
        <w:t>I</w:t>
      </w:r>
      <w:r w:rsidRPr="252FACAC">
        <w:rPr>
          <w:lang w:val="en-GB"/>
        </w:rPr>
        <w:t>mportance for the local community</w:t>
      </w:r>
      <w:r w:rsidR="52B94376" w:rsidRPr="252FACAC">
        <w:rPr>
          <w:lang w:val="en-GB"/>
        </w:rPr>
        <w:t xml:space="preserve"> will be</w:t>
      </w:r>
      <w:r w:rsidR="635C4D36" w:rsidRPr="252FACAC">
        <w:rPr>
          <w:lang w:val="en-GB"/>
        </w:rPr>
        <w:t xml:space="preserve"> </w:t>
      </w:r>
      <w:r w:rsidR="4BA10A34" w:rsidRPr="252FACAC">
        <w:rPr>
          <w:lang w:val="en-GB"/>
        </w:rPr>
        <w:t>manifested</w:t>
      </w:r>
      <w:r w:rsidR="52B94376" w:rsidRPr="252FACAC">
        <w:rPr>
          <w:lang w:val="en-GB"/>
        </w:rPr>
        <w:t xml:space="preserve"> in lower emission of CO</w:t>
      </w:r>
      <w:r w:rsidR="52B94376" w:rsidRPr="0087779B">
        <w:rPr>
          <w:vertAlign w:val="subscript"/>
          <w:lang w:val="en-GB"/>
        </w:rPr>
        <w:t>2</w:t>
      </w:r>
      <w:r w:rsidRPr="252FACAC">
        <w:rPr>
          <w:lang w:val="en-GB"/>
        </w:rPr>
        <w:t>, energy efficiency, the inclusion of vulnerable and poor, connectivity to jobs and business, resilience and safety, and environmental footprint. Also, LSGs benefit from economic development, lower costs and time savings, safety, environmental benefits in terms of reduced GHG emissions, and possibly other positive externalities.</w:t>
      </w:r>
    </w:p>
    <w:p w14:paraId="152DBC68" w14:textId="69E77214" w:rsidR="004D5230" w:rsidRPr="00CC7020" w:rsidRDefault="35E123BF">
      <w:pPr>
        <w:spacing w:before="120" w:after="120"/>
        <w:jc w:val="both"/>
        <w:rPr>
          <w:lang w:val="en-GB"/>
        </w:rPr>
      </w:pPr>
      <w:r w:rsidRPr="252FACAC">
        <w:rPr>
          <w:lang w:val="en-GB"/>
        </w:rPr>
        <w:t xml:space="preserve">It is expected that through intensive information exchange and implementation of tailored engagement strategies for both citizens and stakeholders, knowledge of energy efficiency and green technologies in local communities will be improved. This should lead to raising awareness and changing current patterns of </w:t>
      </w:r>
      <w:r w:rsidR="00CC7020" w:rsidRPr="252FACAC">
        <w:rPr>
          <w:lang w:val="en-GB"/>
        </w:rPr>
        <w:t>behaviour</w:t>
      </w:r>
      <w:r w:rsidRPr="252FACAC">
        <w:rPr>
          <w:lang w:val="en-GB"/>
        </w:rPr>
        <w:t>. The capacity of local government to manage green projects is expected to improve.</w:t>
      </w:r>
    </w:p>
    <w:p w14:paraId="2937E19C" w14:textId="77777777" w:rsidR="008B38D5" w:rsidRDefault="14E3E450" w:rsidP="001E2301">
      <w:pPr>
        <w:pStyle w:val="Heading2"/>
        <w:numPr>
          <w:ilvl w:val="1"/>
          <w:numId w:val="53"/>
        </w:numPr>
        <w:spacing w:before="120" w:after="120" w:line="259" w:lineRule="auto"/>
        <w:ind w:left="1077"/>
        <w:rPr>
          <w:rFonts w:ascii="Calibri" w:hAnsi="Calibri" w:cs="Calibri"/>
          <w:lang w:val="en-GB"/>
        </w:rPr>
      </w:pPr>
      <w:bookmarkStart w:id="117" w:name="_Toc93348710"/>
      <w:r w:rsidRPr="1740F017">
        <w:rPr>
          <w:rFonts w:ascii="Calibri" w:hAnsi="Calibri" w:cs="Calibri"/>
          <w:lang w:val="en-GB"/>
        </w:rPr>
        <w:lastRenderedPageBreak/>
        <w:t xml:space="preserve">Potential </w:t>
      </w:r>
      <w:r w:rsidR="362AACA3" w:rsidRPr="1740F017">
        <w:rPr>
          <w:rFonts w:ascii="Calibri" w:hAnsi="Calibri" w:cs="Calibri"/>
          <w:lang w:val="en-GB"/>
        </w:rPr>
        <w:t xml:space="preserve">Environmental and Social risks </w:t>
      </w:r>
      <w:r w:rsidR="13DFE6D9" w:rsidRPr="1740F017">
        <w:rPr>
          <w:rFonts w:ascii="Calibri" w:hAnsi="Calibri" w:cs="Calibri"/>
          <w:lang w:val="en-GB"/>
        </w:rPr>
        <w:t>during construction phase</w:t>
      </w:r>
      <w:bookmarkEnd w:id="117"/>
      <w:r w:rsidR="13DFE6D9" w:rsidRPr="1740F017">
        <w:rPr>
          <w:rFonts w:ascii="Calibri" w:hAnsi="Calibri" w:cs="Calibri"/>
          <w:lang w:val="en-GB"/>
        </w:rPr>
        <w:t xml:space="preserve"> </w:t>
      </w:r>
    </w:p>
    <w:p w14:paraId="233A3303" w14:textId="3D990C67" w:rsidR="25888EEA" w:rsidRPr="00822CE6" w:rsidRDefault="008B38D5" w:rsidP="001E2301">
      <w:pPr>
        <w:pStyle w:val="Heading3"/>
        <w:numPr>
          <w:ilvl w:val="2"/>
          <w:numId w:val="53"/>
        </w:numPr>
        <w:ind w:left="1077"/>
        <w:rPr>
          <w:rFonts w:ascii="Calibri" w:hAnsi="Calibri" w:cs="Calibri"/>
          <w:lang w:val="en-GB"/>
        </w:rPr>
      </w:pPr>
      <w:bookmarkStart w:id="118" w:name="_Toc93348711"/>
      <w:r w:rsidRPr="0087779B">
        <w:t>Potential environmental and social risks during the construction phase</w:t>
      </w:r>
      <w:bookmarkEnd w:id="118"/>
    </w:p>
    <w:p w14:paraId="4DE802C6" w14:textId="3D22B560" w:rsidR="103EB411" w:rsidRDefault="103EB411" w:rsidP="1740F017">
      <w:pPr>
        <w:spacing w:before="120" w:after="120"/>
        <w:jc w:val="both"/>
        <w:rPr>
          <w:lang w:val="en-GB"/>
        </w:rPr>
      </w:pPr>
      <w:r w:rsidRPr="1740F017">
        <w:rPr>
          <w:lang w:val="en-GB"/>
        </w:rPr>
        <w:t>In this stage</w:t>
      </w:r>
      <w:r w:rsidR="548CA88B" w:rsidRPr="1740F017">
        <w:rPr>
          <w:lang w:val="en-GB"/>
        </w:rPr>
        <w:t>,</w:t>
      </w:r>
      <w:r w:rsidRPr="1740F017">
        <w:rPr>
          <w:lang w:val="en-GB"/>
        </w:rPr>
        <w:t xml:space="preserve"> m</w:t>
      </w:r>
      <w:r w:rsidR="1BEB4815" w:rsidRPr="1740F017">
        <w:rPr>
          <w:lang w:val="en-GB"/>
        </w:rPr>
        <w:t>a</w:t>
      </w:r>
      <w:r w:rsidRPr="1740F017">
        <w:rPr>
          <w:lang w:val="en-GB"/>
        </w:rPr>
        <w:t xml:space="preserve">jority of the </w:t>
      </w:r>
      <w:r w:rsidR="57E830C3" w:rsidRPr="1740F017">
        <w:rPr>
          <w:lang w:val="en-GB"/>
        </w:rPr>
        <w:t>risk</w:t>
      </w:r>
      <w:r w:rsidRPr="1740F017">
        <w:rPr>
          <w:lang w:val="en-GB"/>
        </w:rPr>
        <w:t xml:space="preserve"> are </w:t>
      </w:r>
      <w:r w:rsidR="217E488B" w:rsidRPr="1740F017">
        <w:rPr>
          <w:lang w:val="en-GB"/>
        </w:rPr>
        <w:t>related to occupational health and safety (</w:t>
      </w:r>
      <w:proofErr w:type="gramStart"/>
      <w:r w:rsidRPr="1740F017">
        <w:rPr>
          <w:lang w:val="en-GB"/>
        </w:rPr>
        <w:t xml:space="preserve">OHS </w:t>
      </w:r>
      <w:r w:rsidR="59BC9758" w:rsidRPr="1740F017">
        <w:rPr>
          <w:lang w:val="en-GB"/>
        </w:rPr>
        <w:t>)</w:t>
      </w:r>
      <w:proofErr w:type="gramEnd"/>
      <w:r w:rsidR="59BC9758" w:rsidRPr="1740F017">
        <w:rPr>
          <w:lang w:val="en-GB"/>
        </w:rPr>
        <w:t xml:space="preserve"> and Community he</w:t>
      </w:r>
      <w:r w:rsidR="37AB4BB5" w:rsidRPr="1740F017">
        <w:rPr>
          <w:lang w:val="en-GB"/>
        </w:rPr>
        <w:t>alth</w:t>
      </w:r>
      <w:r w:rsidR="59BC9758" w:rsidRPr="1740F017">
        <w:rPr>
          <w:lang w:val="en-GB"/>
        </w:rPr>
        <w:t xml:space="preserve"> and safety</w:t>
      </w:r>
      <w:r w:rsidR="173180C5" w:rsidRPr="1740F017">
        <w:rPr>
          <w:lang w:val="en-GB"/>
        </w:rPr>
        <w:t xml:space="preserve">. </w:t>
      </w:r>
    </w:p>
    <w:p w14:paraId="459DFA2F" w14:textId="5D929958" w:rsidR="189AA9E1" w:rsidRDefault="189AA9E1" w:rsidP="1740F017">
      <w:pPr>
        <w:spacing w:before="120" w:after="120"/>
        <w:jc w:val="both"/>
        <w:rPr>
          <w:lang w:val="en-GB"/>
        </w:rPr>
      </w:pPr>
      <w:r w:rsidRPr="1740F017">
        <w:rPr>
          <w:lang w:val="en-GB"/>
        </w:rPr>
        <w:t xml:space="preserve">Labour risks associated with small scale civil works have been assessed as </w:t>
      </w:r>
      <w:r w:rsidR="7DBFE21D" w:rsidRPr="1740F017">
        <w:rPr>
          <w:lang w:val="en-GB"/>
        </w:rPr>
        <w:t xml:space="preserve">low </w:t>
      </w:r>
      <w:r w:rsidR="5734A50E" w:rsidRPr="1740F017">
        <w:rPr>
          <w:lang w:val="en-GB"/>
        </w:rPr>
        <w:t>to moderate</w:t>
      </w:r>
      <w:r w:rsidRPr="1740F017">
        <w:rPr>
          <w:lang w:val="en-GB"/>
        </w:rPr>
        <w:t>.</w:t>
      </w:r>
      <w:r w:rsidR="6885F700" w:rsidRPr="1740F017">
        <w:rPr>
          <w:lang w:val="en-GB"/>
        </w:rPr>
        <w:t xml:space="preserve"> </w:t>
      </w:r>
      <w:r w:rsidR="0A2D819B" w:rsidRPr="1740F017">
        <w:rPr>
          <w:lang w:val="en-GB"/>
        </w:rPr>
        <w:t>For the construction stage</w:t>
      </w:r>
      <w:r w:rsidR="35D071A6" w:rsidRPr="1740F017">
        <w:rPr>
          <w:lang w:val="en-GB"/>
        </w:rPr>
        <w:t>,</w:t>
      </w:r>
      <w:r w:rsidR="0A2D819B" w:rsidRPr="1740F017">
        <w:rPr>
          <w:lang w:val="en-GB"/>
        </w:rPr>
        <w:t xml:space="preserve"> LMP has assessed and identified key labour risks </w:t>
      </w:r>
      <w:r w:rsidR="78666497" w:rsidRPr="1740F017">
        <w:rPr>
          <w:lang w:val="en-GB"/>
        </w:rPr>
        <w:t>crosscut</w:t>
      </w:r>
      <w:r w:rsidR="0A2D819B" w:rsidRPr="1740F017">
        <w:rPr>
          <w:lang w:val="en-GB"/>
        </w:rPr>
        <w:t xml:space="preserve"> with the continuing risks of </w:t>
      </w:r>
      <w:r w:rsidR="764D20FB" w:rsidRPr="1740F017">
        <w:rPr>
          <w:lang w:val="en-GB"/>
        </w:rPr>
        <w:t>exposure to C</w:t>
      </w:r>
      <w:r w:rsidR="00CD7BE7">
        <w:rPr>
          <w:lang w:val="en-GB"/>
        </w:rPr>
        <w:t>OVID</w:t>
      </w:r>
      <w:r w:rsidR="009C4C8F">
        <w:rPr>
          <w:lang w:val="en-GB"/>
        </w:rPr>
        <w:t xml:space="preserve"> </w:t>
      </w:r>
      <w:r w:rsidR="00CD7BE7">
        <w:rPr>
          <w:lang w:val="en-GB"/>
        </w:rPr>
        <w:t>-</w:t>
      </w:r>
      <w:r w:rsidR="764D20FB" w:rsidRPr="1740F017">
        <w:rPr>
          <w:lang w:val="en-GB"/>
        </w:rPr>
        <w:t xml:space="preserve"> 19. These mainly relate to working in confined spaces with evaporating fuels</w:t>
      </w:r>
      <w:r w:rsidR="1017163B" w:rsidRPr="1740F017">
        <w:rPr>
          <w:lang w:val="en-GB"/>
        </w:rPr>
        <w:t xml:space="preserve">, working at heights, working at high temperature etc. </w:t>
      </w:r>
      <w:r w:rsidR="33184C11" w:rsidRPr="1740F017">
        <w:rPr>
          <w:lang w:val="en-GB"/>
        </w:rPr>
        <w:t>The LMP has called for labour and working condition compliance for all parties employing or engaging project</w:t>
      </w:r>
      <w:r w:rsidR="508B71B9" w:rsidRPr="1740F017">
        <w:rPr>
          <w:lang w:val="en-GB"/>
        </w:rPr>
        <w:t xml:space="preserve"> workers. The</w:t>
      </w:r>
      <w:r w:rsidR="33184C11" w:rsidRPr="1740F017">
        <w:rPr>
          <w:lang w:val="en-GB"/>
        </w:rPr>
        <w:t xml:space="preserve"> </w:t>
      </w:r>
      <w:r w:rsidR="5DDEE83D" w:rsidRPr="1740F017">
        <w:rPr>
          <w:lang w:val="en-GB"/>
        </w:rPr>
        <w:t>OHS risks are described in more details in the section 7.511 and 7.5.12 of this document.</w:t>
      </w:r>
    </w:p>
    <w:p w14:paraId="2D5D6CAA" w14:textId="2122E620" w:rsidR="6F6988D3" w:rsidRDefault="6F6988D3" w:rsidP="1740F017">
      <w:pPr>
        <w:spacing w:before="120" w:after="120"/>
        <w:jc w:val="both"/>
        <w:rPr>
          <w:lang w:val="en-GB"/>
        </w:rPr>
      </w:pPr>
      <w:r w:rsidRPr="1740F017">
        <w:rPr>
          <w:lang w:val="en-GB"/>
        </w:rPr>
        <w:t>As n</w:t>
      </w:r>
      <w:r w:rsidR="44D71C57" w:rsidRPr="1740F017">
        <w:rPr>
          <w:lang w:val="en-GB"/>
        </w:rPr>
        <w:t>o</w:t>
      </w:r>
      <w:r w:rsidR="31D4D6D1" w:rsidRPr="1740F017">
        <w:rPr>
          <w:lang w:val="en-GB"/>
        </w:rPr>
        <w:t xml:space="preserve"> labour infl</w:t>
      </w:r>
      <w:r w:rsidR="33A3C106" w:rsidRPr="1740F017">
        <w:rPr>
          <w:lang w:val="en-GB"/>
        </w:rPr>
        <w:t xml:space="preserve">ux is expected, </w:t>
      </w:r>
      <w:r w:rsidR="31D4D6D1" w:rsidRPr="1740F017">
        <w:rPr>
          <w:lang w:val="en-GB"/>
        </w:rPr>
        <w:t>the possibl</w:t>
      </w:r>
      <w:r w:rsidR="591CC28F" w:rsidRPr="1740F017">
        <w:rPr>
          <w:lang w:val="en-GB"/>
        </w:rPr>
        <w:t xml:space="preserve">e </w:t>
      </w:r>
      <w:r w:rsidR="25CF953A" w:rsidRPr="1740F017">
        <w:rPr>
          <w:lang w:val="en-GB"/>
        </w:rPr>
        <w:t>risk related</w:t>
      </w:r>
      <w:r w:rsidR="31D4D6D1" w:rsidRPr="1740F017">
        <w:rPr>
          <w:lang w:val="en-GB"/>
        </w:rPr>
        <w:t xml:space="preserve"> to the occurrence of SA / SHA during the construction phase</w:t>
      </w:r>
      <w:r w:rsidR="49382E1F" w:rsidRPr="1740F017">
        <w:rPr>
          <w:lang w:val="en-GB"/>
        </w:rPr>
        <w:t xml:space="preserve"> is low. However, </w:t>
      </w:r>
      <w:r w:rsidR="008CE6B7" w:rsidRPr="1740F017">
        <w:rPr>
          <w:lang w:val="en-GB"/>
        </w:rPr>
        <w:t xml:space="preserve">preventive measures will be adopted such </w:t>
      </w:r>
      <w:r w:rsidR="63191DF1" w:rsidRPr="1740F017">
        <w:rPr>
          <w:lang w:val="en-GB"/>
        </w:rPr>
        <w:t>are introduction</w:t>
      </w:r>
      <w:r w:rsidR="38CB3584" w:rsidRPr="1740F017">
        <w:rPr>
          <w:lang w:val="en-GB"/>
        </w:rPr>
        <w:t xml:space="preserve"> of </w:t>
      </w:r>
      <w:r w:rsidR="09CDDCB4" w:rsidRPr="1740F017">
        <w:rPr>
          <w:lang w:val="en-GB"/>
        </w:rPr>
        <w:t>specialised</w:t>
      </w:r>
      <w:r w:rsidR="31D4D6D1" w:rsidRPr="1740F017">
        <w:rPr>
          <w:lang w:val="en-GB"/>
        </w:rPr>
        <w:t xml:space="preserve"> training </w:t>
      </w:r>
      <w:r w:rsidR="6F426838" w:rsidRPr="1740F017">
        <w:rPr>
          <w:lang w:val="en-GB"/>
        </w:rPr>
        <w:t>and incorporation</w:t>
      </w:r>
      <w:r w:rsidR="2AB7CFAF" w:rsidRPr="1740F017">
        <w:rPr>
          <w:lang w:val="en-GB"/>
        </w:rPr>
        <w:t xml:space="preserve"> of </w:t>
      </w:r>
      <w:r w:rsidR="31D4D6D1" w:rsidRPr="1740F017">
        <w:rPr>
          <w:lang w:val="en-GB"/>
        </w:rPr>
        <w:t xml:space="preserve">Code of Conduct in </w:t>
      </w:r>
      <w:r w:rsidR="56C28D4E" w:rsidRPr="1740F017">
        <w:rPr>
          <w:lang w:val="en-GB"/>
        </w:rPr>
        <w:t xml:space="preserve">a </w:t>
      </w:r>
      <w:r w:rsidR="231A749A" w:rsidRPr="1740F017">
        <w:rPr>
          <w:lang w:val="en-GB"/>
        </w:rPr>
        <w:t>contract</w:t>
      </w:r>
      <w:r w:rsidR="24D56B6D" w:rsidRPr="1740F017">
        <w:rPr>
          <w:lang w:val="en-GB"/>
        </w:rPr>
        <w:t>ual</w:t>
      </w:r>
      <w:r w:rsidR="307F6B3C" w:rsidRPr="1740F017">
        <w:rPr>
          <w:lang w:val="en-GB"/>
        </w:rPr>
        <w:t xml:space="preserve"> arrangement </w:t>
      </w:r>
      <w:r w:rsidR="07BDD4C4" w:rsidRPr="1740F017">
        <w:rPr>
          <w:lang w:val="en-GB"/>
        </w:rPr>
        <w:t>with</w:t>
      </w:r>
      <w:r w:rsidR="31D4D6D1" w:rsidRPr="1740F017">
        <w:rPr>
          <w:lang w:val="en-GB"/>
        </w:rPr>
        <w:t xml:space="preserve"> workers</w:t>
      </w:r>
      <w:r w:rsidR="3EA5ECB8" w:rsidRPr="1740F017">
        <w:rPr>
          <w:lang w:val="en-GB"/>
        </w:rPr>
        <w:t>.</w:t>
      </w:r>
      <w:r w:rsidR="0DE22B1D" w:rsidRPr="1740F017">
        <w:rPr>
          <w:lang w:val="en-GB"/>
        </w:rPr>
        <w:t xml:space="preserve"> </w:t>
      </w:r>
    </w:p>
    <w:p w14:paraId="6497570E" w14:textId="0153AD21" w:rsidR="0047412E" w:rsidRDefault="4E299685" w:rsidP="00F34FF7">
      <w:pPr>
        <w:pBdr>
          <w:top w:val="nil"/>
          <w:left w:val="nil"/>
          <w:bottom w:val="nil"/>
          <w:right w:val="nil"/>
          <w:between w:val="nil"/>
        </w:pBdr>
        <w:tabs>
          <w:tab w:val="left" w:pos="2292"/>
        </w:tabs>
        <w:spacing w:after="120"/>
        <w:jc w:val="both"/>
        <w:rPr>
          <w:color w:val="000000"/>
          <w:lang w:val="en-GB"/>
        </w:rPr>
      </w:pPr>
      <w:r w:rsidRPr="1740F017">
        <w:rPr>
          <w:lang w:val="en-GB"/>
        </w:rPr>
        <w:t xml:space="preserve">As for potential social risks, as mentioned earlier, they </w:t>
      </w:r>
      <w:r w:rsidR="6B29CD9C" w:rsidRPr="1740F017">
        <w:rPr>
          <w:lang w:val="en-GB"/>
        </w:rPr>
        <w:t>relate</w:t>
      </w:r>
      <w:r w:rsidRPr="1740F017">
        <w:rPr>
          <w:lang w:val="en-GB"/>
        </w:rPr>
        <w:t xml:space="preserve"> to the potential exclusion of certain segments of the population, especially vulnerable groups from the benefits of the project. This risk is assessed as moderate and the potentially adverse impact will be prevented by a combination of project measures and mitigation activities defined via ES instruments, as explained in the section relevant to social risks.</w:t>
      </w:r>
      <w:r w:rsidR="749C0DCD" w:rsidRPr="1740F017">
        <w:rPr>
          <w:lang w:val="en-GB"/>
        </w:rPr>
        <w:t xml:space="preserve"> </w:t>
      </w:r>
      <w:r w:rsidR="00A16199" w:rsidRPr="1740F017">
        <w:rPr>
          <w:lang w:val="en-GB"/>
        </w:rPr>
        <w:t xml:space="preserve">The </w:t>
      </w:r>
      <w:r w:rsidR="0047412E" w:rsidRPr="1740F017">
        <w:rPr>
          <w:lang w:val="en-GB"/>
        </w:rPr>
        <w:t xml:space="preserve">risks in the construction phase </w:t>
      </w:r>
      <w:r w:rsidR="33905CB3" w:rsidRPr="1740F017">
        <w:rPr>
          <w:lang w:val="en-GB"/>
        </w:rPr>
        <w:t xml:space="preserve">for selected sub-projects </w:t>
      </w:r>
      <w:r w:rsidR="0047412E" w:rsidRPr="1740F017">
        <w:rPr>
          <w:lang w:val="en-GB"/>
        </w:rPr>
        <w:t>will be defined</w:t>
      </w:r>
      <w:r w:rsidR="00FA7451" w:rsidRPr="1740F017">
        <w:rPr>
          <w:lang w:val="en-GB"/>
        </w:rPr>
        <w:t xml:space="preserve"> in detail manner</w:t>
      </w:r>
      <w:r w:rsidR="0047412E" w:rsidRPr="1740F017">
        <w:rPr>
          <w:lang w:val="en-GB"/>
        </w:rPr>
        <w:t xml:space="preserve"> during E&amp;S screening, when the activities of each subproject are known</w:t>
      </w:r>
      <w:r w:rsidR="0886FA9C" w:rsidRPr="1740F017">
        <w:rPr>
          <w:lang w:val="en-GB"/>
        </w:rPr>
        <w:t xml:space="preserve"> and </w:t>
      </w:r>
      <w:r w:rsidR="23044D1B" w:rsidRPr="1740F017">
        <w:rPr>
          <w:lang w:val="en-GB"/>
        </w:rPr>
        <w:t xml:space="preserve">will be </w:t>
      </w:r>
      <w:r w:rsidR="0886FA9C" w:rsidRPr="1740F017">
        <w:rPr>
          <w:lang w:val="en-GB"/>
        </w:rPr>
        <w:t>addressed in the relevant ESMP/ESMP checklist</w:t>
      </w:r>
      <w:r w:rsidR="4FC479AC" w:rsidRPr="1740F017">
        <w:rPr>
          <w:lang w:val="en-GB"/>
        </w:rPr>
        <w:t xml:space="preserve"> </w:t>
      </w:r>
      <w:proofErr w:type="gramStart"/>
      <w:r w:rsidR="699CA805" w:rsidRPr="1740F017">
        <w:rPr>
          <w:lang w:val="en-GB"/>
        </w:rPr>
        <w:t>As</w:t>
      </w:r>
      <w:proofErr w:type="gramEnd"/>
      <w:r w:rsidR="699CA805" w:rsidRPr="1740F017">
        <w:rPr>
          <w:lang w:val="en-GB"/>
        </w:rPr>
        <w:t xml:space="preserve"> a preventive measure for each sub-project </w:t>
      </w:r>
      <w:r w:rsidR="31DB5AFC" w:rsidRPr="1740F017">
        <w:rPr>
          <w:lang w:val="en-GB"/>
        </w:rPr>
        <w:t>ESMP/ESMP checklist</w:t>
      </w:r>
      <w:r w:rsidR="74F2A7DF" w:rsidRPr="1740F017">
        <w:rPr>
          <w:lang w:val="en-GB"/>
        </w:rPr>
        <w:t>/</w:t>
      </w:r>
      <w:r w:rsidR="70033E69" w:rsidRPr="1740F017">
        <w:rPr>
          <w:lang w:val="en-GB"/>
        </w:rPr>
        <w:t>m</w:t>
      </w:r>
      <w:r w:rsidR="31DB5AFC" w:rsidRPr="1740F017">
        <w:rPr>
          <w:lang w:val="en-GB"/>
        </w:rPr>
        <w:t>onitoring plan</w:t>
      </w:r>
      <w:r w:rsidR="6D0C0DB6" w:rsidRPr="1740F017">
        <w:rPr>
          <w:lang w:val="en-GB"/>
        </w:rPr>
        <w:t>,</w:t>
      </w:r>
      <w:r w:rsidR="2AF7C2D4" w:rsidRPr="1740F017">
        <w:rPr>
          <w:lang w:val="en-GB"/>
        </w:rPr>
        <w:t xml:space="preserve"> together with LMP</w:t>
      </w:r>
      <w:r w:rsidR="1126C4D9" w:rsidRPr="1740F017">
        <w:rPr>
          <w:lang w:val="en-GB"/>
        </w:rPr>
        <w:t xml:space="preserve">, </w:t>
      </w:r>
      <w:r w:rsidR="14814F4D" w:rsidRPr="1740F017">
        <w:rPr>
          <w:lang w:val="en-GB"/>
        </w:rPr>
        <w:t>SEP</w:t>
      </w:r>
      <w:r w:rsidR="2AF7C2D4" w:rsidRPr="1740F017">
        <w:rPr>
          <w:lang w:val="en-GB"/>
        </w:rPr>
        <w:t xml:space="preserve"> Statement of </w:t>
      </w:r>
      <w:r w:rsidR="3C7B59E0" w:rsidRPr="1740F017">
        <w:rPr>
          <w:lang w:val="en-GB"/>
        </w:rPr>
        <w:t>Compliance (</w:t>
      </w:r>
      <w:r w:rsidR="613EEF17" w:rsidRPr="1740F017">
        <w:rPr>
          <w:lang w:val="en-GB"/>
        </w:rPr>
        <w:t>presented in</w:t>
      </w:r>
      <w:r w:rsidR="31DB5AFC" w:rsidRPr="1740F017">
        <w:rPr>
          <w:lang w:val="en-GB"/>
        </w:rPr>
        <w:t xml:space="preserve"> </w:t>
      </w:r>
      <w:r w:rsidR="03923E15" w:rsidRPr="1740F017">
        <w:rPr>
          <w:lang w:val="en-GB"/>
        </w:rPr>
        <w:t>the A</w:t>
      </w:r>
      <w:r w:rsidR="31DB5AFC" w:rsidRPr="1740F017">
        <w:rPr>
          <w:lang w:val="en-GB"/>
        </w:rPr>
        <w:t xml:space="preserve">nnex 5 of this ESMF) </w:t>
      </w:r>
      <w:r w:rsidR="3DA753DE" w:rsidRPr="1740F017">
        <w:rPr>
          <w:lang w:val="en-GB"/>
        </w:rPr>
        <w:t>will be incorporated into the bidding document and contractor’s agreement</w:t>
      </w:r>
      <w:r w:rsidR="0B3D3039" w:rsidRPr="1740F017">
        <w:rPr>
          <w:lang w:val="en-GB"/>
        </w:rPr>
        <w:t>.</w:t>
      </w:r>
      <w:r w:rsidR="3DA753DE" w:rsidRPr="1740F017">
        <w:rPr>
          <w:lang w:val="en-GB"/>
        </w:rPr>
        <w:t xml:space="preserve"> </w:t>
      </w:r>
      <w:r w:rsidR="31DB5AFC" w:rsidRPr="1740F017">
        <w:rPr>
          <w:lang w:val="en-GB"/>
        </w:rPr>
        <w:t xml:space="preserve"> </w:t>
      </w:r>
      <w:proofErr w:type="gramStart"/>
      <w:r w:rsidR="00DD4016" w:rsidRPr="1740F017">
        <w:rPr>
          <w:color w:val="000000" w:themeColor="text1"/>
          <w:lang w:val="en-GB"/>
        </w:rPr>
        <w:t>Due to the fact that</w:t>
      </w:r>
      <w:proofErr w:type="gramEnd"/>
      <w:r w:rsidR="00DD4016" w:rsidRPr="1740F017">
        <w:rPr>
          <w:color w:val="000000" w:themeColor="text1"/>
          <w:lang w:val="en-GB"/>
        </w:rPr>
        <w:t xml:space="preserve"> Serbia is prone to natural hazards such as earthquakes and wildfires that can have a significant impact on people, the design of subprojects should include necessary structural measures for adaptation to climate and geophysical hazards considering safety risks to the communities (if applicable).</w:t>
      </w:r>
    </w:p>
    <w:p w14:paraId="1DA138FB" w14:textId="77777777" w:rsidR="00C50E40" w:rsidRPr="009500B7" w:rsidRDefault="00C50E40" w:rsidP="00C50E40">
      <w:pPr>
        <w:tabs>
          <w:tab w:val="left" w:pos="2292"/>
        </w:tabs>
        <w:spacing w:before="120" w:after="120"/>
        <w:jc w:val="both"/>
        <w:rPr>
          <w:lang w:val="en-GB"/>
        </w:rPr>
      </w:pPr>
      <w:r>
        <w:rPr>
          <w:lang w:val="en-GB"/>
        </w:rPr>
        <w:t xml:space="preserve">The risk classification per each activity envisaged by the project Component 1. is presented in the table below: </w:t>
      </w:r>
    </w:p>
    <w:tbl>
      <w:tblPr>
        <w:tblStyle w:val="TableGrid"/>
        <w:tblW w:w="0" w:type="auto"/>
        <w:tblBorders>
          <w:insideH w:val="dotted" w:sz="4" w:space="0" w:color="auto"/>
          <w:insideV w:val="dotted" w:sz="4" w:space="0" w:color="auto"/>
        </w:tblBorders>
        <w:tblCellMar>
          <w:top w:w="57" w:type="dxa"/>
          <w:bottom w:w="57" w:type="dxa"/>
        </w:tblCellMar>
        <w:tblLook w:val="04A0" w:firstRow="1" w:lastRow="0" w:firstColumn="1" w:lastColumn="0" w:noHBand="0" w:noVBand="1"/>
      </w:tblPr>
      <w:tblGrid>
        <w:gridCol w:w="8018"/>
        <w:gridCol w:w="1719"/>
      </w:tblGrid>
      <w:tr w:rsidR="00C50E40" w:rsidRPr="009500B7" w14:paraId="3038B799" w14:textId="77777777" w:rsidTr="006B22B7">
        <w:trPr>
          <w:trHeight w:val="397"/>
        </w:trPr>
        <w:tc>
          <w:tcPr>
            <w:tcW w:w="8024" w:type="dxa"/>
            <w:shd w:val="clear" w:color="auto" w:fill="BADB7D" w:themeFill="accent2" w:themeFillTint="99"/>
            <w:vAlign w:val="center"/>
          </w:tcPr>
          <w:p w14:paraId="4D13A536" w14:textId="77777777" w:rsidR="00C50E40" w:rsidRPr="009500B7" w:rsidRDefault="00C50E40" w:rsidP="006B22B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ascii="Calibri" w:hAnsi="Calibri" w:cs="Calibri"/>
                <w:bCs/>
                <w:color w:val="auto"/>
                <w:sz w:val="24"/>
                <w:szCs w:val="24"/>
                <w:lang w:val="en-GB"/>
              </w:rPr>
            </w:pPr>
            <w:r w:rsidRPr="009500B7">
              <w:rPr>
                <w:rFonts w:ascii="Calibri" w:hAnsi="Calibri" w:cs="Calibri"/>
                <w:bCs/>
                <w:color w:val="auto"/>
                <w:sz w:val="24"/>
                <w:szCs w:val="24"/>
                <w:lang w:val="en-GB"/>
              </w:rPr>
              <w:t>FOCUS AREA</w:t>
            </w:r>
          </w:p>
        </w:tc>
        <w:tc>
          <w:tcPr>
            <w:tcW w:w="1719" w:type="dxa"/>
            <w:shd w:val="clear" w:color="auto" w:fill="BADB7D" w:themeFill="accent2" w:themeFillTint="99"/>
            <w:vAlign w:val="center"/>
          </w:tcPr>
          <w:p w14:paraId="05B5F305" w14:textId="77777777" w:rsidR="00C50E40" w:rsidRPr="009500B7" w:rsidRDefault="00C50E40" w:rsidP="006B22B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ascii="Calibri" w:hAnsi="Calibri" w:cs="Calibri"/>
                <w:bCs/>
                <w:color w:val="auto"/>
                <w:sz w:val="24"/>
                <w:szCs w:val="24"/>
                <w:lang w:val="en-GB"/>
              </w:rPr>
            </w:pPr>
            <w:r w:rsidRPr="009500B7">
              <w:rPr>
                <w:rFonts w:ascii="Calibri" w:hAnsi="Calibri" w:cs="Calibri"/>
                <w:bCs/>
                <w:color w:val="auto"/>
                <w:sz w:val="24"/>
                <w:szCs w:val="24"/>
                <w:lang w:val="en-GB"/>
              </w:rPr>
              <w:t>RISK</w:t>
            </w:r>
          </w:p>
        </w:tc>
      </w:tr>
      <w:tr w:rsidR="00C50E40" w:rsidRPr="009500B7" w14:paraId="665EE798" w14:textId="77777777" w:rsidTr="006B22B7">
        <w:trPr>
          <w:trHeight w:val="397"/>
        </w:trPr>
        <w:tc>
          <w:tcPr>
            <w:tcW w:w="8024" w:type="dxa"/>
          </w:tcPr>
          <w:p w14:paraId="0AE82594" w14:textId="6D3201BD" w:rsidR="00C50E40" w:rsidRPr="009500B7" w:rsidRDefault="00C50E40" w:rsidP="00C97A70">
            <w:pPr>
              <w:numPr>
                <w:ilvl w:val="0"/>
                <w:numId w:val="77"/>
              </w:numPr>
              <w:adjustRightInd w:val="0"/>
              <w:snapToGrid w:val="0"/>
              <w:spacing w:after="40"/>
              <w:ind w:left="883" w:hanging="426"/>
              <w:jc w:val="both"/>
              <w:rPr>
                <w:rFonts w:eastAsia="Times New Roman"/>
                <w:lang w:val="en-GB"/>
              </w:rPr>
            </w:pPr>
            <w:r w:rsidRPr="009500B7">
              <w:rPr>
                <w:rFonts w:eastAsia="Times New Roman"/>
                <w:lang w:val="en-GB"/>
              </w:rPr>
              <w:t>small-scale civil works typical for energy efficiency measures at the building level</w:t>
            </w:r>
          </w:p>
          <w:p w14:paraId="06F64CB3" w14:textId="77777777" w:rsidR="00C50E40" w:rsidRPr="009500B7" w:rsidRDefault="00C50E40" w:rsidP="00C97A70">
            <w:pPr>
              <w:numPr>
                <w:ilvl w:val="0"/>
                <w:numId w:val="77"/>
              </w:numPr>
              <w:adjustRightInd w:val="0"/>
              <w:snapToGrid w:val="0"/>
              <w:spacing w:after="40"/>
              <w:ind w:left="883" w:hanging="426"/>
              <w:jc w:val="both"/>
              <w:rPr>
                <w:rFonts w:eastAsia="Times New Roman"/>
                <w:lang w:val="en-GB"/>
              </w:rPr>
            </w:pPr>
            <w:r w:rsidRPr="009500B7">
              <w:rPr>
                <w:rFonts w:eastAsia="Times New Roman"/>
                <w:lang w:val="en-GB"/>
              </w:rPr>
              <w:t xml:space="preserve">external wall insulation, </w:t>
            </w:r>
            <w:proofErr w:type="gramStart"/>
            <w:r w:rsidRPr="009500B7">
              <w:rPr>
                <w:rFonts w:eastAsia="Times New Roman"/>
                <w:lang w:val="en-GB"/>
              </w:rPr>
              <w:t>floor</w:t>
            </w:r>
            <w:proofErr w:type="gramEnd"/>
            <w:r w:rsidRPr="009500B7">
              <w:rPr>
                <w:rFonts w:eastAsia="Times New Roman"/>
                <w:lang w:val="en-GB"/>
              </w:rPr>
              <w:t xml:space="preserve"> and roof</w:t>
            </w:r>
          </w:p>
          <w:p w14:paraId="31E92FC4" w14:textId="77777777" w:rsidR="00C50E40" w:rsidRPr="009500B7" w:rsidRDefault="00C50E40" w:rsidP="00C97A70">
            <w:pPr>
              <w:numPr>
                <w:ilvl w:val="0"/>
                <w:numId w:val="77"/>
              </w:numPr>
              <w:adjustRightInd w:val="0"/>
              <w:snapToGrid w:val="0"/>
              <w:spacing w:after="40"/>
              <w:ind w:left="883" w:hanging="426"/>
              <w:jc w:val="both"/>
              <w:rPr>
                <w:rFonts w:eastAsia="Times New Roman"/>
                <w:lang w:val="en-GB"/>
              </w:rPr>
            </w:pPr>
            <w:r w:rsidRPr="009500B7">
              <w:rPr>
                <w:rFonts w:eastAsia="Times New Roman"/>
                <w:lang w:val="en-GB"/>
              </w:rPr>
              <w:t>window and exterior door replacement</w:t>
            </w:r>
          </w:p>
          <w:p w14:paraId="59DA49A5" w14:textId="77777777" w:rsidR="00C50E40" w:rsidRPr="009500B7" w:rsidRDefault="00C50E40" w:rsidP="00C97A70">
            <w:pPr>
              <w:numPr>
                <w:ilvl w:val="0"/>
                <w:numId w:val="77"/>
              </w:numPr>
              <w:adjustRightInd w:val="0"/>
              <w:snapToGrid w:val="0"/>
              <w:spacing w:after="40"/>
              <w:ind w:left="883" w:hanging="426"/>
              <w:jc w:val="both"/>
              <w:rPr>
                <w:rFonts w:eastAsia="Times New Roman"/>
                <w:lang w:val="en-GB"/>
              </w:rPr>
            </w:pPr>
            <w:r w:rsidRPr="009500B7">
              <w:rPr>
                <w:rFonts w:eastAsia="Times New Roman"/>
                <w:lang w:val="en-GB"/>
              </w:rPr>
              <w:t xml:space="preserve">roof improvement </w:t>
            </w:r>
          </w:p>
          <w:p w14:paraId="264817CF" w14:textId="77777777" w:rsidR="00C50E40" w:rsidRPr="009500B7" w:rsidRDefault="00C50E40" w:rsidP="00C97A70">
            <w:pPr>
              <w:numPr>
                <w:ilvl w:val="0"/>
                <w:numId w:val="77"/>
              </w:numPr>
              <w:adjustRightInd w:val="0"/>
              <w:snapToGrid w:val="0"/>
              <w:spacing w:after="40"/>
              <w:ind w:left="883" w:hanging="426"/>
              <w:jc w:val="both"/>
              <w:rPr>
                <w:rFonts w:eastAsia="Times New Roman"/>
                <w:lang w:val="en-GB"/>
              </w:rPr>
            </w:pPr>
            <w:r w:rsidRPr="009500B7">
              <w:rPr>
                <w:rFonts w:eastAsia="Times New Roman"/>
                <w:lang w:val="en-GB"/>
              </w:rPr>
              <w:t>installation of thermostatic and hydraulic balance valves</w:t>
            </w:r>
          </w:p>
          <w:p w14:paraId="36C62403" w14:textId="77777777" w:rsidR="00C50E40" w:rsidRPr="009500B7" w:rsidRDefault="00C50E40" w:rsidP="00C97A70">
            <w:pPr>
              <w:numPr>
                <w:ilvl w:val="0"/>
                <w:numId w:val="77"/>
              </w:numPr>
              <w:adjustRightInd w:val="0"/>
              <w:snapToGrid w:val="0"/>
              <w:spacing w:after="40"/>
              <w:ind w:left="883" w:hanging="426"/>
              <w:jc w:val="both"/>
              <w:rPr>
                <w:rFonts w:eastAsia="Times New Roman"/>
                <w:lang w:val="en-GB"/>
              </w:rPr>
            </w:pPr>
            <w:r w:rsidRPr="009500B7">
              <w:rPr>
                <w:rFonts w:eastAsia="Times New Roman"/>
                <w:lang w:val="en-GB"/>
              </w:rPr>
              <w:t>replacement of coal and biomass-fired boilers with cleaner, more efficient heating technologies</w:t>
            </w:r>
          </w:p>
          <w:p w14:paraId="6A604953" w14:textId="77777777" w:rsidR="00C50E40" w:rsidRPr="009500B7" w:rsidRDefault="00C50E40" w:rsidP="00C97A70">
            <w:pPr>
              <w:numPr>
                <w:ilvl w:val="0"/>
                <w:numId w:val="77"/>
              </w:numPr>
              <w:adjustRightInd w:val="0"/>
              <w:snapToGrid w:val="0"/>
              <w:spacing w:after="40"/>
              <w:ind w:left="883" w:hanging="426"/>
              <w:jc w:val="both"/>
              <w:rPr>
                <w:rFonts w:eastAsia="Times New Roman"/>
                <w:lang w:val="en-GB"/>
              </w:rPr>
            </w:pPr>
            <w:r w:rsidRPr="009500B7">
              <w:rPr>
                <w:rFonts w:eastAsia="Times New Roman"/>
                <w:lang w:val="en-GB"/>
              </w:rPr>
              <w:t xml:space="preserve"> the installation of solar collectors for sanitary hot water</w:t>
            </w:r>
          </w:p>
          <w:p w14:paraId="0AE9E4E0" w14:textId="77777777" w:rsidR="00C50E40" w:rsidRPr="009500B7" w:rsidRDefault="00C50E40" w:rsidP="00C97A70">
            <w:pPr>
              <w:numPr>
                <w:ilvl w:val="0"/>
                <w:numId w:val="77"/>
              </w:numPr>
              <w:adjustRightInd w:val="0"/>
              <w:snapToGrid w:val="0"/>
              <w:spacing w:after="40"/>
              <w:ind w:left="883" w:hanging="426"/>
              <w:jc w:val="both"/>
              <w:rPr>
                <w:bCs/>
                <w:lang w:val="en-GB"/>
              </w:rPr>
            </w:pPr>
            <w:r>
              <w:rPr>
                <w:rFonts w:eastAsia="Times New Roman"/>
                <w:lang w:val="en-GB"/>
              </w:rPr>
              <w:t xml:space="preserve">Installation of </w:t>
            </w:r>
            <w:r w:rsidRPr="009500B7">
              <w:rPr>
                <w:rFonts w:eastAsia="Times New Roman"/>
                <w:lang w:val="en-GB"/>
              </w:rPr>
              <w:t>rooftop solar photovoltaic (PV)</w:t>
            </w:r>
          </w:p>
        </w:tc>
        <w:tc>
          <w:tcPr>
            <w:tcW w:w="1719" w:type="dxa"/>
          </w:tcPr>
          <w:p w14:paraId="49FE122F" w14:textId="77777777" w:rsidR="00C50E40" w:rsidRDefault="00C50E40" w:rsidP="00C97A70">
            <w:pPr>
              <w:numPr>
                <w:ilvl w:val="0"/>
                <w:numId w:val="77"/>
              </w:numPr>
              <w:adjustRightInd w:val="0"/>
              <w:snapToGrid w:val="0"/>
              <w:spacing w:after="40"/>
              <w:ind w:left="425" w:hanging="425"/>
              <w:jc w:val="both"/>
              <w:rPr>
                <w:lang w:val="en-GB"/>
              </w:rPr>
            </w:pPr>
            <w:r w:rsidRPr="009500B7">
              <w:rPr>
                <w:lang w:val="en-GB"/>
              </w:rPr>
              <w:t>Moderate</w:t>
            </w:r>
          </w:p>
          <w:p w14:paraId="330C6061" w14:textId="77777777" w:rsidR="00C50E40" w:rsidRPr="009500B7" w:rsidRDefault="00C50E40" w:rsidP="006B22B7">
            <w:pPr>
              <w:adjustRightInd w:val="0"/>
              <w:snapToGrid w:val="0"/>
              <w:spacing w:after="40"/>
              <w:ind w:left="425"/>
              <w:jc w:val="both"/>
              <w:rPr>
                <w:lang w:val="en-GB"/>
              </w:rPr>
            </w:pPr>
          </w:p>
          <w:p w14:paraId="7CDA31C4" w14:textId="77777777" w:rsidR="00C50E40" w:rsidRPr="009500B7" w:rsidRDefault="00C50E40" w:rsidP="00C97A70">
            <w:pPr>
              <w:numPr>
                <w:ilvl w:val="0"/>
                <w:numId w:val="77"/>
              </w:numPr>
              <w:adjustRightInd w:val="0"/>
              <w:snapToGrid w:val="0"/>
              <w:spacing w:after="40"/>
              <w:ind w:left="425" w:hanging="425"/>
              <w:jc w:val="both"/>
              <w:rPr>
                <w:lang w:val="en-GB"/>
              </w:rPr>
            </w:pPr>
            <w:r w:rsidRPr="009500B7">
              <w:rPr>
                <w:lang w:val="en-GB"/>
              </w:rPr>
              <w:t>Moderate</w:t>
            </w:r>
          </w:p>
          <w:p w14:paraId="59B425CF" w14:textId="342C0AB0" w:rsidR="00C50E40" w:rsidRPr="009500B7" w:rsidRDefault="0047412E" w:rsidP="00C97A70">
            <w:pPr>
              <w:numPr>
                <w:ilvl w:val="0"/>
                <w:numId w:val="77"/>
              </w:numPr>
              <w:adjustRightInd w:val="0"/>
              <w:snapToGrid w:val="0"/>
              <w:spacing w:after="40"/>
              <w:ind w:left="425" w:hanging="425"/>
              <w:jc w:val="both"/>
              <w:rPr>
                <w:bCs/>
                <w:lang w:val="en-GB"/>
              </w:rPr>
            </w:pPr>
            <w:r>
              <w:rPr>
                <w:lang w:val="en-GB"/>
              </w:rPr>
              <w:t>Low</w:t>
            </w:r>
          </w:p>
          <w:p w14:paraId="6F1B6EE8" w14:textId="77777777" w:rsidR="00C50E40" w:rsidRPr="009500B7" w:rsidRDefault="00C50E40" w:rsidP="00C97A70">
            <w:pPr>
              <w:numPr>
                <w:ilvl w:val="0"/>
                <w:numId w:val="77"/>
              </w:numPr>
              <w:adjustRightInd w:val="0"/>
              <w:snapToGrid w:val="0"/>
              <w:spacing w:after="40"/>
              <w:ind w:left="425" w:hanging="425"/>
              <w:jc w:val="both"/>
              <w:rPr>
                <w:bCs/>
                <w:lang w:val="en-GB"/>
              </w:rPr>
            </w:pPr>
            <w:r w:rsidRPr="009500B7">
              <w:rPr>
                <w:lang w:val="en-GB"/>
              </w:rPr>
              <w:t>Moderate</w:t>
            </w:r>
          </w:p>
          <w:p w14:paraId="0A7AAC07" w14:textId="77777777" w:rsidR="00C50E40" w:rsidRPr="009500B7" w:rsidRDefault="00C50E40" w:rsidP="00C97A70">
            <w:pPr>
              <w:numPr>
                <w:ilvl w:val="0"/>
                <w:numId w:val="77"/>
              </w:numPr>
              <w:adjustRightInd w:val="0"/>
              <w:snapToGrid w:val="0"/>
              <w:spacing w:after="40"/>
              <w:ind w:left="425" w:hanging="425"/>
              <w:jc w:val="both"/>
              <w:rPr>
                <w:lang w:val="en-GB"/>
              </w:rPr>
            </w:pPr>
            <w:r w:rsidRPr="009500B7">
              <w:rPr>
                <w:lang w:val="en-GB"/>
              </w:rPr>
              <w:t>Low</w:t>
            </w:r>
          </w:p>
          <w:p w14:paraId="1F2631D5" w14:textId="77777777" w:rsidR="00C50E40" w:rsidRDefault="00C50E40" w:rsidP="00C97A70">
            <w:pPr>
              <w:numPr>
                <w:ilvl w:val="0"/>
                <w:numId w:val="77"/>
              </w:numPr>
              <w:adjustRightInd w:val="0"/>
              <w:snapToGrid w:val="0"/>
              <w:spacing w:after="40"/>
              <w:ind w:left="425" w:hanging="425"/>
              <w:jc w:val="both"/>
              <w:rPr>
                <w:lang w:val="en-GB"/>
              </w:rPr>
            </w:pPr>
            <w:r w:rsidRPr="009500B7">
              <w:rPr>
                <w:lang w:val="en-GB"/>
              </w:rPr>
              <w:t>Low</w:t>
            </w:r>
          </w:p>
          <w:p w14:paraId="17526F14" w14:textId="77777777" w:rsidR="00C50E40" w:rsidRPr="009500B7" w:rsidRDefault="00C50E40" w:rsidP="006B22B7">
            <w:pPr>
              <w:adjustRightInd w:val="0"/>
              <w:snapToGrid w:val="0"/>
              <w:spacing w:after="40"/>
              <w:ind w:left="425"/>
              <w:jc w:val="both"/>
              <w:rPr>
                <w:lang w:val="en-GB"/>
              </w:rPr>
            </w:pPr>
          </w:p>
          <w:p w14:paraId="507C1CAB" w14:textId="77777777" w:rsidR="00C50E40" w:rsidRPr="009500B7" w:rsidRDefault="00C50E40" w:rsidP="00C97A70">
            <w:pPr>
              <w:numPr>
                <w:ilvl w:val="0"/>
                <w:numId w:val="77"/>
              </w:numPr>
              <w:adjustRightInd w:val="0"/>
              <w:snapToGrid w:val="0"/>
              <w:spacing w:after="40"/>
              <w:ind w:left="425" w:hanging="425"/>
              <w:jc w:val="both"/>
              <w:rPr>
                <w:lang w:val="en-GB"/>
              </w:rPr>
            </w:pPr>
            <w:r w:rsidRPr="009500B7">
              <w:rPr>
                <w:lang w:val="en-GB"/>
              </w:rPr>
              <w:t>Moderate</w:t>
            </w:r>
          </w:p>
          <w:p w14:paraId="4464B41F" w14:textId="77777777" w:rsidR="00C50E40" w:rsidRPr="009500B7" w:rsidRDefault="00C50E40" w:rsidP="00C97A70">
            <w:pPr>
              <w:numPr>
                <w:ilvl w:val="0"/>
                <w:numId w:val="77"/>
              </w:numPr>
              <w:adjustRightInd w:val="0"/>
              <w:snapToGrid w:val="0"/>
              <w:spacing w:after="40"/>
              <w:ind w:left="425" w:hanging="425"/>
              <w:jc w:val="both"/>
              <w:rPr>
                <w:lang w:val="en-GB"/>
              </w:rPr>
            </w:pPr>
            <w:r w:rsidRPr="009500B7">
              <w:rPr>
                <w:lang w:val="en-GB"/>
              </w:rPr>
              <w:t>Moderate</w:t>
            </w:r>
          </w:p>
        </w:tc>
      </w:tr>
    </w:tbl>
    <w:p w14:paraId="6ABBB8C2" w14:textId="053E2F9D" w:rsidR="00C50E40" w:rsidRDefault="00C50E40" w:rsidP="00181452">
      <w:pPr>
        <w:pBdr>
          <w:top w:val="nil"/>
          <w:left w:val="nil"/>
          <w:bottom w:val="nil"/>
          <w:right w:val="nil"/>
          <w:between w:val="nil"/>
        </w:pBdr>
        <w:tabs>
          <w:tab w:val="left" w:pos="2292"/>
        </w:tabs>
        <w:spacing w:after="120"/>
        <w:ind w:left="142"/>
        <w:jc w:val="both"/>
        <w:rPr>
          <w:lang w:val="en-GB"/>
        </w:rPr>
      </w:pPr>
    </w:p>
    <w:p w14:paraId="3DB53FF3" w14:textId="77777777" w:rsidR="009C4C8F" w:rsidRPr="00181452" w:rsidRDefault="009C4C8F" w:rsidP="00181452">
      <w:pPr>
        <w:pBdr>
          <w:top w:val="nil"/>
          <w:left w:val="nil"/>
          <w:bottom w:val="nil"/>
          <w:right w:val="nil"/>
          <w:between w:val="nil"/>
        </w:pBdr>
        <w:tabs>
          <w:tab w:val="left" w:pos="2292"/>
        </w:tabs>
        <w:spacing w:after="120"/>
        <w:ind w:left="142"/>
        <w:jc w:val="both"/>
        <w:rPr>
          <w:lang w:val="en-GB"/>
        </w:rPr>
      </w:pPr>
    </w:p>
    <w:p w14:paraId="77D306E9" w14:textId="49E47F07" w:rsidR="009708A3" w:rsidRPr="009C4C8F" w:rsidRDefault="00143CB6" w:rsidP="001E2301">
      <w:pPr>
        <w:pStyle w:val="Heading3"/>
        <w:numPr>
          <w:ilvl w:val="2"/>
          <w:numId w:val="53"/>
        </w:numPr>
        <w:ind w:left="1077"/>
        <w:rPr>
          <w:lang w:val="en-GB"/>
        </w:rPr>
      </w:pPr>
      <w:bookmarkStart w:id="119" w:name="_Toc93348712"/>
      <w:r w:rsidRPr="009C4C8F">
        <w:rPr>
          <w:lang w:val="en-GB"/>
        </w:rPr>
        <w:lastRenderedPageBreak/>
        <w:t>Potential</w:t>
      </w:r>
      <w:r w:rsidR="00CA7150" w:rsidRPr="009C4C8F">
        <w:rPr>
          <w:lang w:val="en-GB"/>
        </w:rPr>
        <w:t xml:space="preserve"> environmental and social risks</w:t>
      </w:r>
      <w:r w:rsidR="79F5A285" w:rsidRPr="009C4C8F">
        <w:rPr>
          <w:lang w:val="en-GB"/>
        </w:rPr>
        <w:t xml:space="preserve"> during</w:t>
      </w:r>
      <w:r w:rsidR="00CA7150" w:rsidRPr="009C4C8F">
        <w:rPr>
          <w:lang w:val="en-GB"/>
        </w:rPr>
        <w:t xml:space="preserve"> the operational phase</w:t>
      </w:r>
      <w:bookmarkEnd w:id="119"/>
    </w:p>
    <w:p w14:paraId="6D0E1007" w14:textId="584BF814" w:rsidR="00C9737E" w:rsidRPr="00B674FB" w:rsidRDefault="418402DF" w:rsidP="00C9737E">
      <w:pPr>
        <w:pBdr>
          <w:top w:val="nil"/>
          <w:left w:val="nil"/>
          <w:bottom w:val="nil"/>
          <w:right w:val="nil"/>
          <w:between w:val="nil"/>
        </w:pBdr>
        <w:tabs>
          <w:tab w:val="left" w:pos="284"/>
        </w:tabs>
        <w:spacing w:after="120"/>
        <w:jc w:val="both"/>
        <w:rPr>
          <w:lang w:val="en-GB"/>
        </w:rPr>
      </w:pPr>
      <w:r w:rsidRPr="252FACAC">
        <w:rPr>
          <w:lang w:val="en-GB"/>
        </w:rPr>
        <w:t xml:space="preserve">Exact subproject activities are not defined at this time. Therefore, risks in the operational phase cannot be assessed and will be defined for site-specific when the activities of each subproject are known. Expected </w:t>
      </w:r>
      <w:r w:rsidRPr="00B674FB">
        <w:rPr>
          <w:lang w:val="en-GB"/>
        </w:rPr>
        <w:t>possible risks may include:</w:t>
      </w:r>
    </w:p>
    <w:p w14:paraId="4F3204B1" w14:textId="2007EE84" w:rsidR="00CA7150" w:rsidRPr="00B674FB" w:rsidRDefault="4197DD90" w:rsidP="00C97A70">
      <w:pPr>
        <w:pStyle w:val="NormalList"/>
        <w:numPr>
          <w:ilvl w:val="0"/>
          <w:numId w:val="116"/>
        </w:numPr>
        <w:rPr>
          <w:lang w:val="en-GB"/>
        </w:rPr>
      </w:pPr>
      <w:r w:rsidRPr="00B674FB">
        <w:rPr>
          <w:lang w:val="en-GB"/>
        </w:rPr>
        <w:t xml:space="preserve">lack of knowledge and skills </w:t>
      </w:r>
      <w:r w:rsidR="2517B2B4" w:rsidRPr="00B674FB">
        <w:rPr>
          <w:lang w:val="en-GB"/>
        </w:rPr>
        <w:t xml:space="preserve">for </w:t>
      </w:r>
      <w:r w:rsidR="00C9737E" w:rsidRPr="00B674FB">
        <w:rPr>
          <w:lang w:val="en-GB"/>
        </w:rPr>
        <w:t xml:space="preserve">maintenance of </w:t>
      </w:r>
      <w:r w:rsidR="73722771" w:rsidRPr="00B674FB">
        <w:rPr>
          <w:lang w:val="en-GB"/>
        </w:rPr>
        <w:t xml:space="preserve">installed </w:t>
      </w:r>
      <w:r w:rsidR="00501B40" w:rsidRPr="00B674FB">
        <w:rPr>
          <w:lang w:val="en-GB"/>
        </w:rPr>
        <w:t>equipment</w:t>
      </w:r>
    </w:p>
    <w:p w14:paraId="25ABDA99" w14:textId="33EDC1D3" w:rsidR="00E469A0" w:rsidRPr="00B674FB" w:rsidRDefault="00A83695" w:rsidP="00C97A70">
      <w:pPr>
        <w:pStyle w:val="NormalList"/>
        <w:numPr>
          <w:ilvl w:val="0"/>
          <w:numId w:val="116"/>
        </w:numPr>
        <w:rPr>
          <w:lang w:val="en-GB"/>
        </w:rPr>
      </w:pPr>
      <w:r w:rsidRPr="00B674FB">
        <w:rPr>
          <w:lang w:val="en-GB"/>
        </w:rPr>
        <w:t>Unsatisfactory quality of works</w:t>
      </w:r>
    </w:p>
    <w:p w14:paraId="28CD3DCB" w14:textId="3C1F30DA" w:rsidR="0001049F" w:rsidRPr="00B674FB" w:rsidRDefault="0001049F" w:rsidP="00C97A70">
      <w:pPr>
        <w:pStyle w:val="NormalList"/>
        <w:numPr>
          <w:ilvl w:val="0"/>
          <w:numId w:val="116"/>
        </w:numPr>
        <w:rPr>
          <w:lang w:val="en-GB"/>
        </w:rPr>
      </w:pPr>
      <w:r w:rsidRPr="00B674FB">
        <w:rPr>
          <w:lang w:val="en-GB"/>
        </w:rPr>
        <w:t>Lack of spare parts for installed equipment</w:t>
      </w:r>
    </w:p>
    <w:p w14:paraId="0E4A2AA1" w14:textId="38D86565" w:rsidR="252FACAC" w:rsidRDefault="252FACAC" w:rsidP="1740F017">
      <w:pPr>
        <w:tabs>
          <w:tab w:val="left" w:pos="284"/>
        </w:tabs>
        <w:spacing w:after="120"/>
        <w:jc w:val="both"/>
        <w:rPr>
          <w:lang w:val="en-GB"/>
        </w:rPr>
      </w:pPr>
    </w:p>
    <w:p w14:paraId="5331832B" w14:textId="7399B22B" w:rsidR="252FACAC" w:rsidRDefault="009618CE" w:rsidP="1740F017">
      <w:pPr>
        <w:tabs>
          <w:tab w:val="left" w:pos="284"/>
        </w:tabs>
        <w:spacing w:after="120"/>
        <w:jc w:val="both"/>
        <w:rPr>
          <w:lang w:val="en-GB"/>
        </w:rPr>
      </w:pPr>
      <w:r>
        <w:rPr>
          <w:lang w:val="en-GB"/>
        </w:rPr>
        <w:t>T</w:t>
      </w:r>
      <w:r w:rsidR="6805F4EC" w:rsidRPr="1740F017">
        <w:rPr>
          <w:lang w:val="en-GB"/>
        </w:rPr>
        <w:t>o prevent this possible risk, the prepared SEP defines the establishment of GRM at the project level to enable local community residents and affected stakeholders to file complaints and seek redress in case they see a negative impact resulting from the project activities.</w:t>
      </w:r>
    </w:p>
    <w:p w14:paraId="79DAB3F6" w14:textId="01D1AAEC" w:rsidR="008B700E" w:rsidRPr="00181452" w:rsidRDefault="001E2301" w:rsidP="001E2301">
      <w:pPr>
        <w:pStyle w:val="Heading2"/>
        <w:numPr>
          <w:ilvl w:val="1"/>
          <w:numId w:val="53"/>
        </w:numPr>
        <w:spacing w:before="120" w:after="120" w:line="259" w:lineRule="auto"/>
        <w:ind w:left="1077"/>
        <w:rPr>
          <w:rFonts w:ascii="Calibri" w:hAnsi="Calibri" w:cs="Calibri"/>
          <w:sz w:val="24"/>
          <w:szCs w:val="24"/>
          <w:lang w:val="en-GB"/>
        </w:rPr>
      </w:pPr>
      <w:bookmarkStart w:id="120" w:name="_Toc93348713"/>
      <w:r w:rsidRPr="00181452">
        <w:rPr>
          <w:rFonts w:ascii="Calibri" w:hAnsi="Calibri" w:cs="Calibri"/>
          <w:sz w:val="24"/>
          <w:szCs w:val="24"/>
          <w:lang w:val="en-GB"/>
        </w:rPr>
        <w:t>Generic</w:t>
      </w:r>
      <w:r w:rsidRPr="1740F017">
        <w:rPr>
          <w:rFonts w:ascii="Calibri" w:hAnsi="Calibri" w:cs="Calibri"/>
          <w:sz w:val="24"/>
          <w:szCs w:val="24"/>
          <w:lang w:val="en-GB"/>
        </w:rPr>
        <w:t xml:space="preserve"> negative</w:t>
      </w:r>
      <w:r w:rsidRPr="00181452">
        <w:rPr>
          <w:rFonts w:ascii="Calibri" w:hAnsi="Calibri" w:cs="Calibri"/>
          <w:sz w:val="24"/>
          <w:szCs w:val="24"/>
          <w:lang w:val="en-GB"/>
        </w:rPr>
        <w:t xml:space="preserve"> environmental and social impacts during construction phase</w:t>
      </w:r>
      <w:bookmarkEnd w:id="120"/>
    </w:p>
    <w:p w14:paraId="59C3FE08" w14:textId="2A1AE667" w:rsidR="003F05FF" w:rsidRPr="009500B7" w:rsidRDefault="003F05FF">
      <w:pPr>
        <w:tabs>
          <w:tab w:val="left" w:pos="2292"/>
        </w:tabs>
        <w:spacing w:before="120" w:after="120"/>
        <w:jc w:val="both"/>
        <w:rPr>
          <w:lang w:val="en-GB"/>
        </w:rPr>
      </w:pPr>
      <w:r w:rsidRPr="009500B7">
        <w:rPr>
          <w:lang w:val="en-GB"/>
        </w:rPr>
        <w:t>Overall, no significant negative environmental or social impacts are anticipated</w:t>
      </w:r>
      <w:r w:rsidR="000B1B37">
        <w:rPr>
          <w:lang w:val="en-GB"/>
        </w:rPr>
        <w:t>. A</w:t>
      </w:r>
      <w:r w:rsidRPr="009500B7">
        <w:rPr>
          <w:lang w:val="en-GB"/>
        </w:rPr>
        <w:t>ll works are envisaged to be carried out within the scope of the existing facilities.</w:t>
      </w:r>
    </w:p>
    <w:p w14:paraId="27BE9B24" w14:textId="69C2F4FA" w:rsidR="00E54501" w:rsidRPr="009500B7" w:rsidRDefault="2313D544" w:rsidP="00E54501">
      <w:pPr>
        <w:spacing w:before="120" w:after="120"/>
        <w:jc w:val="both"/>
        <w:rPr>
          <w:lang w:val="en-GB"/>
        </w:rPr>
      </w:pPr>
      <w:r w:rsidRPr="1740F017">
        <w:rPr>
          <w:lang w:val="en-GB"/>
        </w:rPr>
        <w:t xml:space="preserve">Impacts on the environment that </w:t>
      </w:r>
      <w:r w:rsidR="362DA3FC" w:rsidRPr="1740F017">
        <w:rPr>
          <w:lang w:val="en-GB"/>
        </w:rPr>
        <w:t xml:space="preserve">are expected </w:t>
      </w:r>
      <w:r w:rsidR="3CA2F133" w:rsidRPr="1740F017">
        <w:rPr>
          <w:lang w:val="en-GB"/>
        </w:rPr>
        <w:t xml:space="preserve">during construction stage </w:t>
      </w:r>
      <w:r w:rsidRPr="1740F017">
        <w:rPr>
          <w:lang w:val="en-GB"/>
        </w:rPr>
        <w:t xml:space="preserve">of the subprojects are a direct consequence of human presence and machinery, as well as the rehabilitation/construction and other activities related to project implementation at SFHs and MABs. </w:t>
      </w:r>
      <w:r w:rsidR="3AFD0547" w:rsidRPr="1740F017">
        <w:rPr>
          <w:lang w:val="en-GB"/>
        </w:rPr>
        <w:t xml:space="preserve">The environmental impacts of the project are, temporary and of local </w:t>
      </w:r>
      <w:r w:rsidR="015A793E" w:rsidRPr="1740F017">
        <w:rPr>
          <w:lang w:val="en-GB"/>
        </w:rPr>
        <w:t>nature</w:t>
      </w:r>
      <w:r w:rsidR="3AFD0547" w:rsidRPr="1740F017">
        <w:rPr>
          <w:lang w:val="en-GB"/>
        </w:rPr>
        <w:t>.</w:t>
      </w:r>
      <w:r w:rsidR="2B1FD395" w:rsidRPr="1740F017">
        <w:rPr>
          <w:lang w:val="en-GB"/>
        </w:rPr>
        <w:t xml:space="preserve"> </w:t>
      </w:r>
      <w:r w:rsidR="52F1EA74" w:rsidRPr="1740F017">
        <w:rPr>
          <w:lang w:val="en-GB"/>
        </w:rPr>
        <w:t xml:space="preserve">The environmental impacts identified at this stage are preliminary in nature and will need to be further </w:t>
      </w:r>
      <w:r w:rsidR="6A8D6AE1" w:rsidRPr="1740F017">
        <w:rPr>
          <w:lang w:val="en-GB"/>
        </w:rPr>
        <w:t>elaborated</w:t>
      </w:r>
      <w:r w:rsidR="52F1EA74" w:rsidRPr="1740F017">
        <w:rPr>
          <w:lang w:val="en-GB"/>
        </w:rPr>
        <w:t xml:space="preserve"> specifically (subproject wise) and potential for occurrence </w:t>
      </w:r>
      <w:proofErr w:type="gramStart"/>
      <w:r w:rsidR="52F1EA74" w:rsidRPr="1740F017">
        <w:rPr>
          <w:lang w:val="en-GB"/>
        </w:rPr>
        <w:t>has to</w:t>
      </w:r>
      <w:proofErr w:type="gramEnd"/>
      <w:r w:rsidR="52F1EA74" w:rsidRPr="1740F017">
        <w:rPr>
          <w:lang w:val="en-GB"/>
        </w:rPr>
        <w:t xml:space="preserve"> be ascertained during further stages of subproject design and implementation.</w:t>
      </w:r>
    </w:p>
    <w:p w14:paraId="76F2AD67" w14:textId="7B467495" w:rsidR="00E54501" w:rsidRPr="00181452" w:rsidRDefault="00E54501" w:rsidP="00E54501">
      <w:pPr>
        <w:spacing w:before="120" w:after="120"/>
        <w:jc w:val="both"/>
        <w:rPr>
          <w:strike/>
          <w:lang w:val="en-GB"/>
        </w:rPr>
      </w:pPr>
      <w:r w:rsidRPr="009500B7">
        <w:rPr>
          <w:lang w:val="en-GB"/>
        </w:rPr>
        <w:t xml:space="preserve">Due to the nature and magnitude of potential environmental and social risks, during project implementation, no negative project impacts on the natural environment are expected. Impacts are likely to be easily mitigated with mitigation measures. </w:t>
      </w:r>
    </w:p>
    <w:p w14:paraId="05AED156" w14:textId="67E61F9A" w:rsidR="00764AD7" w:rsidRPr="009500B7" w:rsidRDefault="00764AD7" w:rsidP="00E54501">
      <w:pPr>
        <w:spacing w:before="120" w:after="120"/>
        <w:jc w:val="both"/>
        <w:rPr>
          <w:color w:val="0000FF"/>
          <w:lang w:val="en-GB"/>
        </w:rPr>
      </w:pPr>
      <w:r w:rsidRPr="009500B7">
        <w:rPr>
          <w:lang w:val="en-GB"/>
        </w:rPr>
        <w:t xml:space="preserve">The potential environmental </w:t>
      </w:r>
      <w:r w:rsidR="00E2777D">
        <w:rPr>
          <w:lang w:val="en-GB"/>
        </w:rPr>
        <w:t>and social</w:t>
      </w:r>
      <w:r w:rsidRPr="009500B7">
        <w:rPr>
          <w:lang w:val="en-GB"/>
        </w:rPr>
        <w:t xml:space="preserve"> impacts that could be identified </w:t>
      </w:r>
      <w:proofErr w:type="gramStart"/>
      <w:r w:rsidRPr="009500B7">
        <w:rPr>
          <w:lang w:val="en-GB"/>
        </w:rPr>
        <w:t>are:</w:t>
      </w:r>
      <w:proofErr w:type="gramEnd"/>
      <w:r w:rsidRPr="009500B7">
        <w:rPr>
          <w:lang w:val="en-GB"/>
        </w:rPr>
        <w:t xml:space="preserve"> impacts on ground and surface water, soil and air contamination (dust and noise), improper waste management and occupational health and safety (OHS) issues and access to work sites.</w:t>
      </w:r>
    </w:p>
    <w:p w14:paraId="1E2B9C01" w14:textId="77777777" w:rsidR="008B700E" w:rsidRPr="009500B7" w:rsidRDefault="00DD4016" w:rsidP="001E2301">
      <w:pPr>
        <w:pStyle w:val="Heading3"/>
        <w:numPr>
          <w:ilvl w:val="2"/>
          <w:numId w:val="53"/>
        </w:numPr>
        <w:spacing w:before="120" w:after="120" w:line="259" w:lineRule="auto"/>
        <w:ind w:left="1077"/>
        <w:rPr>
          <w:rFonts w:ascii="Calibri" w:hAnsi="Calibri" w:cs="Calibri"/>
          <w:lang w:val="en-GB"/>
        </w:rPr>
      </w:pPr>
      <w:bookmarkStart w:id="121" w:name="_Toc93348714"/>
      <w:r w:rsidRPr="009500B7">
        <w:rPr>
          <w:rFonts w:ascii="Calibri" w:hAnsi="Calibri" w:cs="Calibri"/>
          <w:lang w:val="en-GB"/>
        </w:rPr>
        <w:t>Soil pollution</w:t>
      </w:r>
      <w:bookmarkEnd w:id="121"/>
      <w:r w:rsidRPr="009500B7">
        <w:rPr>
          <w:rFonts w:ascii="Calibri" w:hAnsi="Calibri" w:cs="Calibri"/>
          <w:lang w:val="en-GB"/>
        </w:rPr>
        <w:t xml:space="preserve"> </w:t>
      </w:r>
    </w:p>
    <w:p w14:paraId="0A0C8DB6" w14:textId="77777777" w:rsidR="008B700E" w:rsidRPr="009500B7" w:rsidRDefault="00DD4016">
      <w:pPr>
        <w:spacing w:before="120" w:after="120"/>
        <w:jc w:val="both"/>
        <w:rPr>
          <w:lang w:val="en-GB"/>
        </w:rPr>
      </w:pPr>
      <w:r w:rsidRPr="009500B7">
        <w:rPr>
          <w:lang w:val="en-GB"/>
        </w:rPr>
        <w:t>Contamination of soil might be possible from transportation vehicles/machines load and exhaust. The following possible impacts referring to construction activities are following:</w:t>
      </w:r>
    </w:p>
    <w:p w14:paraId="1EA52D33" w14:textId="658706EB" w:rsidR="008B700E" w:rsidRPr="009500B7" w:rsidRDefault="00DD4016" w:rsidP="00C97A70">
      <w:pPr>
        <w:numPr>
          <w:ilvl w:val="0"/>
          <w:numId w:val="43"/>
        </w:numPr>
        <w:pBdr>
          <w:top w:val="nil"/>
          <w:left w:val="nil"/>
          <w:bottom w:val="nil"/>
          <w:right w:val="nil"/>
          <w:between w:val="nil"/>
        </w:pBdr>
        <w:spacing w:before="120" w:after="0"/>
        <w:jc w:val="both"/>
        <w:rPr>
          <w:lang w:val="en-GB"/>
        </w:rPr>
      </w:pPr>
      <w:r w:rsidRPr="009500B7">
        <w:rPr>
          <w:color w:val="000000"/>
          <w:lang w:val="en-GB"/>
        </w:rPr>
        <w:t>Soil degradation</w:t>
      </w:r>
      <w:r w:rsidR="004A2B84" w:rsidRPr="009500B7">
        <w:rPr>
          <w:color w:val="000000"/>
          <w:lang w:val="en-GB"/>
        </w:rPr>
        <w:t>,</w:t>
      </w:r>
      <w:r w:rsidRPr="009500B7">
        <w:rPr>
          <w:color w:val="000000"/>
          <w:lang w:val="en-GB"/>
        </w:rPr>
        <w:t xml:space="preserve"> </w:t>
      </w:r>
    </w:p>
    <w:p w14:paraId="41C3CC34" w14:textId="72DA5939" w:rsidR="008B700E" w:rsidRPr="009500B7" w:rsidRDefault="00DD4016" w:rsidP="00C97A70">
      <w:pPr>
        <w:numPr>
          <w:ilvl w:val="0"/>
          <w:numId w:val="43"/>
        </w:numPr>
        <w:pBdr>
          <w:top w:val="nil"/>
          <w:left w:val="nil"/>
          <w:bottom w:val="nil"/>
          <w:right w:val="nil"/>
          <w:between w:val="nil"/>
        </w:pBdr>
        <w:spacing w:after="0"/>
        <w:jc w:val="both"/>
        <w:rPr>
          <w:lang w:val="en-GB"/>
        </w:rPr>
      </w:pPr>
      <w:r w:rsidRPr="009500B7">
        <w:rPr>
          <w:color w:val="000000"/>
          <w:lang w:val="en-GB"/>
        </w:rPr>
        <w:t>Accidental spills of fuel/chemicals</w:t>
      </w:r>
      <w:r w:rsidR="004A2B84" w:rsidRPr="009500B7">
        <w:rPr>
          <w:color w:val="000000"/>
          <w:lang w:val="en-GB"/>
        </w:rPr>
        <w:t>,</w:t>
      </w:r>
      <w:r w:rsidRPr="009500B7">
        <w:rPr>
          <w:color w:val="000000"/>
          <w:lang w:val="en-GB"/>
        </w:rPr>
        <w:t xml:space="preserve"> </w:t>
      </w:r>
    </w:p>
    <w:p w14:paraId="0F7DB618" w14:textId="77777777" w:rsidR="008B700E" w:rsidRPr="009500B7" w:rsidRDefault="00DD4016" w:rsidP="00C97A70">
      <w:pPr>
        <w:numPr>
          <w:ilvl w:val="0"/>
          <w:numId w:val="43"/>
        </w:numPr>
        <w:pBdr>
          <w:top w:val="nil"/>
          <w:left w:val="nil"/>
          <w:bottom w:val="nil"/>
          <w:right w:val="nil"/>
          <w:between w:val="nil"/>
        </w:pBdr>
        <w:spacing w:after="0"/>
        <w:jc w:val="both"/>
        <w:rPr>
          <w:lang w:val="en-GB"/>
        </w:rPr>
      </w:pPr>
      <w:r w:rsidRPr="009500B7">
        <w:rPr>
          <w:color w:val="000000"/>
          <w:lang w:val="en-GB"/>
        </w:rPr>
        <w:t xml:space="preserve">Inappropriate waste disposal, hazardous and non-hazardous </w:t>
      </w:r>
      <w:proofErr w:type="gramStart"/>
      <w:r w:rsidRPr="009500B7">
        <w:rPr>
          <w:color w:val="000000"/>
          <w:lang w:val="en-GB"/>
        </w:rPr>
        <w:t>waste</w:t>
      </w:r>
      <w:proofErr w:type="gramEnd"/>
      <w:r w:rsidRPr="009500B7">
        <w:rPr>
          <w:color w:val="000000"/>
          <w:lang w:val="en-GB"/>
        </w:rPr>
        <w:t xml:space="preserve"> and demolition waste</w:t>
      </w:r>
    </w:p>
    <w:p w14:paraId="64BF69F8" w14:textId="77777777" w:rsidR="008B700E" w:rsidRPr="009500B7" w:rsidRDefault="00DD4016" w:rsidP="00C97A70">
      <w:pPr>
        <w:numPr>
          <w:ilvl w:val="0"/>
          <w:numId w:val="43"/>
        </w:numPr>
        <w:pBdr>
          <w:top w:val="nil"/>
          <w:left w:val="nil"/>
          <w:bottom w:val="nil"/>
          <w:right w:val="nil"/>
          <w:between w:val="nil"/>
        </w:pBdr>
        <w:spacing w:after="120"/>
        <w:jc w:val="both"/>
        <w:rPr>
          <w:lang w:val="en-GB"/>
        </w:rPr>
      </w:pPr>
      <w:r w:rsidRPr="009500B7">
        <w:rPr>
          <w:color w:val="000000"/>
          <w:lang w:val="en-GB"/>
        </w:rPr>
        <w:t xml:space="preserve">Temporary construction site and temporary storage. </w:t>
      </w:r>
    </w:p>
    <w:p w14:paraId="1E51323A" w14:textId="77777777" w:rsidR="008B700E" w:rsidRPr="009500B7" w:rsidRDefault="00DD4016">
      <w:pPr>
        <w:spacing w:before="120" w:after="120"/>
        <w:jc w:val="both"/>
        <w:rPr>
          <w:lang w:val="en-GB"/>
        </w:rPr>
      </w:pPr>
      <w:r w:rsidRPr="009500B7">
        <w:rPr>
          <w:lang w:val="en-GB"/>
        </w:rPr>
        <w:t xml:space="preserve">Soil contamination should be avoided by preventing waste disposal and the release of hazardous materials. Other soil protection measures include: </w:t>
      </w:r>
    </w:p>
    <w:p w14:paraId="2C009A76" w14:textId="0DA55554" w:rsidR="008B700E" w:rsidRPr="009500B7" w:rsidRDefault="004A2B84" w:rsidP="00C97A70">
      <w:pPr>
        <w:numPr>
          <w:ilvl w:val="0"/>
          <w:numId w:val="44"/>
        </w:numPr>
        <w:pBdr>
          <w:top w:val="nil"/>
          <w:left w:val="nil"/>
          <w:bottom w:val="nil"/>
          <w:right w:val="nil"/>
          <w:between w:val="nil"/>
        </w:pBdr>
        <w:spacing w:before="120" w:after="0"/>
        <w:jc w:val="both"/>
        <w:rPr>
          <w:lang w:val="en-GB"/>
        </w:rPr>
      </w:pPr>
      <w:r w:rsidRPr="009500B7">
        <w:rPr>
          <w:color w:val="000000"/>
          <w:lang w:val="en-GB"/>
        </w:rPr>
        <w:t xml:space="preserve">Prevention of illegal waste disposal, </w:t>
      </w:r>
    </w:p>
    <w:p w14:paraId="2E326DF8" w14:textId="77777777" w:rsidR="008B700E" w:rsidRPr="009500B7" w:rsidRDefault="00DD4016" w:rsidP="00C97A70">
      <w:pPr>
        <w:numPr>
          <w:ilvl w:val="0"/>
          <w:numId w:val="44"/>
        </w:numPr>
        <w:pBdr>
          <w:top w:val="nil"/>
          <w:left w:val="nil"/>
          <w:bottom w:val="nil"/>
          <w:right w:val="nil"/>
          <w:between w:val="nil"/>
        </w:pBdr>
        <w:spacing w:after="0"/>
        <w:jc w:val="both"/>
        <w:rPr>
          <w:lang w:val="en-GB"/>
        </w:rPr>
      </w:pPr>
      <w:r w:rsidRPr="009500B7">
        <w:rPr>
          <w:color w:val="000000"/>
          <w:lang w:val="en-GB"/>
        </w:rPr>
        <w:t>Developing procedures for prevention and remediation of spills,</w:t>
      </w:r>
    </w:p>
    <w:p w14:paraId="5FB19969" w14:textId="77777777" w:rsidR="008B700E" w:rsidRPr="009500B7" w:rsidRDefault="00DD4016" w:rsidP="00C97A70">
      <w:pPr>
        <w:numPr>
          <w:ilvl w:val="0"/>
          <w:numId w:val="44"/>
        </w:numPr>
        <w:pBdr>
          <w:top w:val="nil"/>
          <w:left w:val="nil"/>
          <w:bottom w:val="nil"/>
          <w:right w:val="nil"/>
          <w:between w:val="nil"/>
        </w:pBdr>
        <w:spacing w:after="120"/>
        <w:jc w:val="both"/>
        <w:rPr>
          <w:lang w:val="en-GB"/>
        </w:rPr>
      </w:pPr>
      <w:r w:rsidRPr="009500B7">
        <w:rPr>
          <w:color w:val="000000"/>
          <w:lang w:val="en-GB"/>
        </w:rPr>
        <w:t>Adequate management of construction materials.</w:t>
      </w:r>
    </w:p>
    <w:p w14:paraId="3B573493" w14:textId="77777777" w:rsidR="008B700E" w:rsidRPr="009500B7" w:rsidRDefault="00DD4016" w:rsidP="00A83DB5">
      <w:pPr>
        <w:pStyle w:val="Heading3"/>
        <w:numPr>
          <w:ilvl w:val="2"/>
          <w:numId w:val="53"/>
        </w:numPr>
        <w:spacing w:before="120" w:after="120" w:line="259" w:lineRule="auto"/>
        <w:ind w:left="1077"/>
        <w:rPr>
          <w:rFonts w:ascii="Calibri" w:hAnsi="Calibri" w:cs="Calibri"/>
          <w:lang w:val="en-GB"/>
        </w:rPr>
      </w:pPr>
      <w:bookmarkStart w:id="122" w:name="_Toc93348715"/>
      <w:r w:rsidRPr="009500B7">
        <w:rPr>
          <w:rFonts w:ascii="Calibri" w:hAnsi="Calibri" w:cs="Calibri"/>
          <w:lang w:val="en-GB"/>
        </w:rPr>
        <w:lastRenderedPageBreak/>
        <w:t>Surface and groundwater pollution</w:t>
      </w:r>
      <w:bookmarkEnd w:id="122"/>
    </w:p>
    <w:p w14:paraId="1B88C6AB" w14:textId="77777777" w:rsidR="008B700E" w:rsidRPr="009500B7" w:rsidRDefault="00DD4016">
      <w:pPr>
        <w:spacing w:before="120" w:after="120"/>
        <w:jc w:val="both"/>
        <w:rPr>
          <w:lang w:val="en-GB"/>
        </w:rPr>
      </w:pPr>
      <w:r w:rsidRPr="009500B7">
        <w:rPr>
          <w:lang w:val="en-GB"/>
        </w:rPr>
        <w:t>The potential impact/risks of the temporary construction sites to surface and groundwater are associated with:</w:t>
      </w:r>
    </w:p>
    <w:p w14:paraId="693A4ABC" w14:textId="1BBB83DF" w:rsidR="008B700E" w:rsidRPr="009500B7" w:rsidRDefault="0016556B" w:rsidP="00C97A70">
      <w:pPr>
        <w:numPr>
          <w:ilvl w:val="0"/>
          <w:numId w:val="45"/>
        </w:numPr>
        <w:pBdr>
          <w:top w:val="nil"/>
          <w:left w:val="nil"/>
          <w:bottom w:val="nil"/>
          <w:right w:val="nil"/>
          <w:between w:val="nil"/>
        </w:pBdr>
        <w:spacing w:before="120" w:after="0"/>
        <w:jc w:val="both"/>
        <w:rPr>
          <w:lang w:val="en-GB"/>
        </w:rPr>
      </w:pPr>
      <w:r w:rsidRPr="009500B7">
        <w:rPr>
          <w:color w:val="000000"/>
          <w:lang w:val="en-GB"/>
        </w:rPr>
        <w:t xml:space="preserve">Discharge of diverse waste materials from the construction </w:t>
      </w:r>
      <w:proofErr w:type="gramStart"/>
      <w:r w:rsidRPr="009500B7">
        <w:rPr>
          <w:color w:val="000000"/>
          <w:lang w:val="en-GB"/>
        </w:rPr>
        <w:t>site  (</w:t>
      </w:r>
      <w:proofErr w:type="gramEnd"/>
      <w:r w:rsidRPr="009500B7">
        <w:rPr>
          <w:color w:val="000000"/>
          <w:lang w:val="en-GB"/>
        </w:rPr>
        <w:t>liquids, dust and solid waste) on banks or directly into riverbeds, which leads to water pollution and pollution spreading along the watercourse,</w:t>
      </w:r>
    </w:p>
    <w:p w14:paraId="7C520C79" w14:textId="77777777" w:rsidR="008B700E" w:rsidRPr="009500B7" w:rsidRDefault="00DD4016" w:rsidP="00C97A70">
      <w:pPr>
        <w:numPr>
          <w:ilvl w:val="0"/>
          <w:numId w:val="45"/>
        </w:numPr>
        <w:pBdr>
          <w:top w:val="nil"/>
          <w:left w:val="nil"/>
          <w:bottom w:val="nil"/>
          <w:right w:val="nil"/>
          <w:between w:val="nil"/>
        </w:pBdr>
        <w:spacing w:after="0"/>
        <w:jc w:val="both"/>
        <w:rPr>
          <w:lang w:val="en-GB"/>
        </w:rPr>
      </w:pPr>
      <w:r w:rsidRPr="009500B7">
        <w:rPr>
          <w:color w:val="000000"/>
          <w:lang w:val="en-GB"/>
        </w:rPr>
        <w:t>Waste material, mechanical oil, fuel etc. can be potential contaminants of surface and groundwater</w:t>
      </w:r>
    </w:p>
    <w:p w14:paraId="72B579A9" w14:textId="77777777" w:rsidR="008B700E" w:rsidRPr="009500B7" w:rsidRDefault="00DD4016" w:rsidP="00C97A70">
      <w:pPr>
        <w:numPr>
          <w:ilvl w:val="0"/>
          <w:numId w:val="45"/>
        </w:numPr>
        <w:pBdr>
          <w:top w:val="nil"/>
          <w:left w:val="nil"/>
          <w:bottom w:val="nil"/>
          <w:right w:val="nil"/>
          <w:between w:val="nil"/>
        </w:pBdr>
        <w:spacing w:after="120"/>
        <w:jc w:val="both"/>
        <w:rPr>
          <w:lang w:val="en-GB"/>
        </w:rPr>
      </w:pPr>
      <w:r w:rsidRPr="009500B7">
        <w:rPr>
          <w:color w:val="000000"/>
          <w:lang w:val="en-GB"/>
        </w:rPr>
        <w:t>The temporary construction material storage near rivers or surface watercourses.</w:t>
      </w:r>
    </w:p>
    <w:p w14:paraId="37094467" w14:textId="77777777" w:rsidR="008B700E" w:rsidRPr="009500B7" w:rsidRDefault="00DD4016">
      <w:pPr>
        <w:spacing w:before="120" w:after="120"/>
        <w:jc w:val="both"/>
        <w:rPr>
          <w:lang w:val="en-GB"/>
        </w:rPr>
      </w:pPr>
      <w:r w:rsidRPr="009500B7">
        <w:rPr>
          <w:lang w:val="en-GB"/>
        </w:rPr>
        <w:t>To prevent discharge to the surface and groundwater from temporary construction sites should be implemented good engineering practices and daily monitoring.</w:t>
      </w:r>
    </w:p>
    <w:p w14:paraId="7991EE91" w14:textId="3A8BA232" w:rsidR="008B700E" w:rsidRPr="009500B7" w:rsidRDefault="00DD4016" w:rsidP="00A83DB5">
      <w:pPr>
        <w:pStyle w:val="Heading3"/>
        <w:numPr>
          <w:ilvl w:val="2"/>
          <w:numId w:val="53"/>
        </w:numPr>
        <w:spacing w:before="120" w:after="120" w:line="259" w:lineRule="auto"/>
        <w:ind w:left="1077"/>
        <w:rPr>
          <w:rFonts w:ascii="Calibri" w:hAnsi="Calibri" w:cs="Calibri"/>
          <w:lang w:val="en-GB"/>
        </w:rPr>
      </w:pPr>
      <w:bookmarkStart w:id="123" w:name="_Toc93348716"/>
      <w:r w:rsidRPr="009500B7">
        <w:rPr>
          <w:rFonts w:ascii="Calibri" w:hAnsi="Calibri" w:cs="Calibri"/>
          <w:lang w:val="en-GB"/>
        </w:rPr>
        <w:t>Air pollution</w:t>
      </w:r>
      <w:bookmarkEnd w:id="123"/>
    </w:p>
    <w:p w14:paraId="6E7A37FE" w14:textId="77777777" w:rsidR="008B700E" w:rsidRPr="009500B7" w:rsidRDefault="00DD4016">
      <w:pPr>
        <w:spacing w:before="120" w:after="120"/>
        <w:jc w:val="both"/>
        <w:rPr>
          <w:lang w:val="en-GB"/>
        </w:rPr>
      </w:pPr>
      <w:r w:rsidRPr="009500B7">
        <w:rPr>
          <w:lang w:val="en-GB"/>
        </w:rPr>
        <w:t xml:space="preserve">An increased concentration of polluting substances, primarily dust </w:t>
      </w:r>
      <w:proofErr w:type="gramStart"/>
      <w:r w:rsidRPr="009500B7">
        <w:rPr>
          <w:lang w:val="en-GB"/>
        </w:rPr>
        <w:t>as a consequence of</w:t>
      </w:r>
      <w:proofErr w:type="gramEnd"/>
      <w:r w:rsidRPr="009500B7">
        <w:rPr>
          <w:lang w:val="en-GB"/>
        </w:rPr>
        <w:t xml:space="preserve"> construction works on outer wall insulation, window and door replacement, roof improvement, rooftop solar and etc.</w:t>
      </w:r>
    </w:p>
    <w:p w14:paraId="61C30D46" w14:textId="6A8987C9" w:rsidR="008B700E" w:rsidRPr="009500B7" w:rsidRDefault="00DD4016">
      <w:pPr>
        <w:spacing w:before="120" w:after="120"/>
        <w:jc w:val="both"/>
        <w:rPr>
          <w:lang w:val="en-GB"/>
        </w:rPr>
      </w:pPr>
      <w:r w:rsidRPr="009500B7">
        <w:rPr>
          <w:lang w:val="en-GB"/>
        </w:rPr>
        <w:t xml:space="preserve">The resulting dust can temporarily disturb the neighbours and the local environment. However, these impacts will be localized, and a significant impact on the neighbours is not expected, nor is the violation of law-allowed concentration of emissions into the air. </w:t>
      </w:r>
      <w:r w:rsidR="0016556B" w:rsidRPr="009500B7">
        <w:rPr>
          <w:lang w:val="en-GB"/>
        </w:rPr>
        <w:t>Thus,</w:t>
      </w:r>
      <w:r w:rsidRPr="009500B7">
        <w:rPr>
          <w:lang w:val="en-GB"/>
        </w:rPr>
        <w:t xml:space="preserve"> all impacts are closely related to the location of works, they are temporary with the tendency to restore into original condition upon the termination of works.</w:t>
      </w:r>
    </w:p>
    <w:p w14:paraId="12E115F7" w14:textId="77777777" w:rsidR="008B700E" w:rsidRPr="009500B7" w:rsidRDefault="00DD4016">
      <w:pPr>
        <w:spacing w:before="120" w:after="120"/>
        <w:jc w:val="both"/>
        <w:rPr>
          <w:lang w:val="en-GB"/>
        </w:rPr>
      </w:pPr>
      <w:r w:rsidRPr="009500B7">
        <w:rPr>
          <w:lang w:val="en-GB"/>
        </w:rPr>
        <w:t>Prevention and control measures of these emissions sources include:</w:t>
      </w:r>
    </w:p>
    <w:p w14:paraId="60146EE8" w14:textId="77777777" w:rsidR="008B700E" w:rsidRPr="009500B7" w:rsidRDefault="00DD4016" w:rsidP="00C97A70">
      <w:pPr>
        <w:numPr>
          <w:ilvl w:val="0"/>
          <w:numId w:val="46"/>
        </w:numPr>
        <w:pBdr>
          <w:top w:val="nil"/>
          <w:left w:val="nil"/>
          <w:bottom w:val="nil"/>
          <w:right w:val="nil"/>
          <w:between w:val="nil"/>
        </w:pBdr>
        <w:spacing w:before="120" w:after="0"/>
        <w:jc w:val="both"/>
        <w:rPr>
          <w:lang w:val="en-GB"/>
        </w:rPr>
      </w:pPr>
      <w:r w:rsidRPr="009500B7">
        <w:rPr>
          <w:color w:val="000000"/>
          <w:lang w:val="en-GB"/>
        </w:rPr>
        <w:t>Control methods such as watering the storage space and access road,</w:t>
      </w:r>
    </w:p>
    <w:p w14:paraId="0AEFB3BE" w14:textId="77777777" w:rsidR="008B700E" w:rsidRPr="009500B7" w:rsidRDefault="00DD4016" w:rsidP="00C97A70">
      <w:pPr>
        <w:numPr>
          <w:ilvl w:val="0"/>
          <w:numId w:val="46"/>
        </w:numPr>
        <w:pBdr>
          <w:top w:val="nil"/>
          <w:left w:val="nil"/>
          <w:bottom w:val="nil"/>
          <w:right w:val="nil"/>
          <w:between w:val="nil"/>
        </w:pBdr>
        <w:spacing w:after="0"/>
        <w:jc w:val="both"/>
        <w:rPr>
          <w:lang w:val="en-GB"/>
        </w:rPr>
      </w:pPr>
      <w:r w:rsidRPr="009500B7">
        <w:rPr>
          <w:color w:val="000000"/>
          <w:lang w:val="en-GB"/>
        </w:rPr>
        <w:t>Use of covers for storage materials, if possible,</w:t>
      </w:r>
    </w:p>
    <w:p w14:paraId="28CF445C" w14:textId="77777777" w:rsidR="008B700E" w:rsidRPr="009500B7" w:rsidRDefault="00DD4016" w:rsidP="00C97A70">
      <w:pPr>
        <w:numPr>
          <w:ilvl w:val="0"/>
          <w:numId w:val="46"/>
        </w:numPr>
        <w:pBdr>
          <w:top w:val="nil"/>
          <w:left w:val="nil"/>
          <w:bottom w:val="nil"/>
          <w:right w:val="nil"/>
          <w:between w:val="nil"/>
        </w:pBdr>
        <w:spacing w:after="0"/>
        <w:jc w:val="both"/>
        <w:rPr>
          <w:lang w:val="en-GB"/>
        </w:rPr>
      </w:pPr>
      <w:r w:rsidRPr="009500B7">
        <w:rPr>
          <w:color w:val="000000"/>
          <w:lang w:val="en-GB"/>
        </w:rPr>
        <w:t>Installation of dust screens, if necessary and if the neighbours are a particularly vulnerable group,</w:t>
      </w:r>
    </w:p>
    <w:p w14:paraId="327E4A13" w14:textId="77777777" w:rsidR="008B700E" w:rsidRPr="009500B7" w:rsidRDefault="00DD4016" w:rsidP="00C97A70">
      <w:pPr>
        <w:numPr>
          <w:ilvl w:val="0"/>
          <w:numId w:val="46"/>
        </w:numPr>
        <w:pBdr>
          <w:top w:val="nil"/>
          <w:left w:val="nil"/>
          <w:bottom w:val="nil"/>
          <w:right w:val="nil"/>
          <w:between w:val="nil"/>
        </w:pBdr>
        <w:spacing w:after="0"/>
        <w:jc w:val="both"/>
        <w:rPr>
          <w:lang w:val="en-GB"/>
        </w:rPr>
      </w:pPr>
      <w:r w:rsidRPr="009500B7">
        <w:rPr>
          <w:color w:val="000000"/>
          <w:lang w:val="en-GB"/>
        </w:rPr>
        <w:t>Controlled loading and unloading of materials,</w:t>
      </w:r>
    </w:p>
    <w:p w14:paraId="31EC8DC6" w14:textId="77777777" w:rsidR="008B700E" w:rsidRPr="009500B7" w:rsidRDefault="00DD4016" w:rsidP="00C97A70">
      <w:pPr>
        <w:numPr>
          <w:ilvl w:val="0"/>
          <w:numId w:val="46"/>
        </w:numPr>
        <w:pBdr>
          <w:top w:val="nil"/>
          <w:left w:val="nil"/>
          <w:bottom w:val="nil"/>
          <w:right w:val="nil"/>
          <w:between w:val="nil"/>
        </w:pBdr>
        <w:spacing w:after="120"/>
        <w:jc w:val="both"/>
        <w:rPr>
          <w:lang w:val="en-GB"/>
        </w:rPr>
      </w:pPr>
      <w:r w:rsidRPr="009500B7">
        <w:rPr>
          <w:color w:val="000000"/>
          <w:lang w:val="en-GB"/>
        </w:rPr>
        <w:t>Careful planning of routes and optimal loads.</w:t>
      </w:r>
    </w:p>
    <w:p w14:paraId="5B07BAB9" w14:textId="77777777" w:rsidR="008B700E" w:rsidRPr="009500B7" w:rsidRDefault="00DD4016" w:rsidP="00A83DB5">
      <w:pPr>
        <w:pStyle w:val="Heading3"/>
        <w:numPr>
          <w:ilvl w:val="2"/>
          <w:numId w:val="53"/>
        </w:numPr>
        <w:spacing w:before="120" w:after="120" w:line="259" w:lineRule="auto"/>
        <w:ind w:left="1077"/>
        <w:rPr>
          <w:rFonts w:ascii="Calibri" w:hAnsi="Calibri" w:cs="Calibri"/>
          <w:lang w:val="en-GB"/>
        </w:rPr>
      </w:pPr>
      <w:bookmarkStart w:id="124" w:name="_Toc93348717"/>
      <w:r w:rsidRPr="009500B7">
        <w:rPr>
          <w:rFonts w:ascii="Calibri" w:hAnsi="Calibri" w:cs="Calibri"/>
          <w:lang w:val="en-GB"/>
        </w:rPr>
        <w:t>Noise and vibrations</w:t>
      </w:r>
      <w:bookmarkEnd w:id="124"/>
    </w:p>
    <w:p w14:paraId="52932439" w14:textId="77777777" w:rsidR="008B700E" w:rsidRPr="009500B7" w:rsidRDefault="00DD4016">
      <w:pPr>
        <w:spacing w:before="120" w:after="120"/>
        <w:jc w:val="both"/>
        <w:rPr>
          <w:lang w:val="en-GB"/>
        </w:rPr>
      </w:pPr>
      <w:r w:rsidRPr="009500B7">
        <w:rPr>
          <w:lang w:val="en-GB"/>
        </w:rPr>
        <w:t xml:space="preserve">Noise can occur </w:t>
      </w:r>
      <w:proofErr w:type="gramStart"/>
      <w:r w:rsidRPr="009500B7">
        <w:rPr>
          <w:lang w:val="en-GB"/>
        </w:rPr>
        <w:t>as a consequence of</w:t>
      </w:r>
      <w:proofErr w:type="gramEnd"/>
      <w:r w:rsidRPr="009500B7">
        <w:rPr>
          <w:lang w:val="en-GB"/>
        </w:rPr>
        <w:t>:</w:t>
      </w:r>
    </w:p>
    <w:p w14:paraId="71E17073" w14:textId="4268DC77" w:rsidR="008B700E" w:rsidRPr="009500B7" w:rsidRDefault="00DD4016" w:rsidP="00C97A70">
      <w:pPr>
        <w:numPr>
          <w:ilvl w:val="0"/>
          <w:numId w:val="47"/>
        </w:numPr>
        <w:pBdr>
          <w:top w:val="nil"/>
          <w:left w:val="nil"/>
          <w:bottom w:val="nil"/>
          <w:right w:val="nil"/>
          <w:between w:val="nil"/>
        </w:pBdr>
        <w:spacing w:before="120" w:after="0"/>
        <w:jc w:val="both"/>
        <w:rPr>
          <w:lang w:val="en-GB"/>
        </w:rPr>
      </w:pPr>
      <w:r w:rsidRPr="009500B7">
        <w:rPr>
          <w:color w:val="000000"/>
          <w:lang w:val="en-GB"/>
        </w:rPr>
        <w:t xml:space="preserve">Execution of works at the </w:t>
      </w:r>
      <w:r w:rsidR="0016556B" w:rsidRPr="009500B7">
        <w:rPr>
          <w:color w:val="000000"/>
          <w:lang w:val="en-GB"/>
        </w:rPr>
        <w:t>construction site</w:t>
      </w:r>
      <w:r w:rsidRPr="009500B7">
        <w:rPr>
          <w:color w:val="000000"/>
          <w:lang w:val="en-GB"/>
        </w:rPr>
        <w:t>,</w:t>
      </w:r>
    </w:p>
    <w:p w14:paraId="70A3F27F" w14:textId="77777777" w:rsidR="008B700E" w:rsidRPr="009500B7" w:rsidRDefault="00DD4016" w:rsidP="00C97A70">
      <w:pPr>
        <w:numPr>
          <w:ilvl w:val="0"/>
          <w:numId w:val="47"/>
        </w:numPr>
        <w:pBdr>
          <w:top w:val="nil"/>
          <w:left w:val="nil"/>
          <w:bottom w:val="nil"/>
          <w:right w:val="nil"/>
          <w:between w:val="nil"/>
        </w:pBdr>
        <w:spacing w:after="0"/>
        <w:jc w:val="both"/>
        <w:rPr>
          <w:lang w:val="en-GB"/>
        </w:rPr>
      </w:pPr>
      <w:r w:rsidRPr="009500B7">
        <w:rPr>
          <w:color w:val="000000"/>
          <w:lang w:val="en-GB"/>
        </w:rPr>
        <w:t>The activity of construction workers and</w:t>
      </w:r>
    </w:p>
    <w:p w14:paraId="5C9AE2C1" w14:textId="77777777" w:rsidR="008B700E" w:rsidRPr="009500B7" w:rsidRDefault="00DD4016" w:rsidP="00C97A70">
      <w:pPr>
        <w:numPr>
          <w:ilvl w:val="0"/>
          <w:numId w:val="47"/>
        </w:numPr>
        <w:pBdr>
          <w:top w:val="nil"/>
          <w:left w:val="nil"/>
          <w:bottom w:val="nil"/>
          <w:right w:val="nil"/>
          <w:between w:val="nil"/>
        </w:pBdr>
        <w:spacing w:after="120"/>
        <w:jc w:val="both"/>
        <w:rPr>
          <w:lang w:val="en-GB"/>
        </w:rPr>
      </w:pPr>
      <w:r w:rsidRPr="009500B7">
        <w:rPr>
          <w:color w:val="000000"/>
          <w:lang w:val="en-GB"/>
        </w:rPr>
        <w:t>Movement of vehicles and mechanization.</w:t>
      </w:r>
    </w:p>
    <w:p w14:paraId="3CF9E041" w14:textId="77777777" w:rsidR="008B700E" w:rsidRPr="009500B7" w:rsidRDefault="00DD4016">
      <w:pPr>
        <w:spacing w:before="120" w:after="120"/>
        <w:jc w:val="both"/>
        <w:rPr>
          <w:lang w:val="en-GB"/>
        </w:rPr>
      </w:pPr>
      <w:r w:rsidRPr="009500B7">
        <w:rPr>
          <w:lang w:val="en-GB"/>
        </w:rPr>
        <w:t>The following prevention measures can be applied:</w:t>
      </w:r>
    </w:p>
    <w:p w14:paraId="591CE4CB" w14:textId="77777777" w:rsidR="008B700E" w:rsidRPr="009500B7" w:rsidRDefault="00DD4016" w:rsidP="00C97A70">
      <w:pPr>
        <w:numPr>
          <w:ilvl w:val="0"/>
          <w:numId w:val="48"/>
        </w:numPr>
        <w:pBdr>
          <w:top w:val="nil"/>
          <w:left w:val="nil"/>
          <w:bottom w:val="nil"/>
          <w:right w:val="nil"/>
          <w:between w:val="nil"/>
        </w:pBdr>
        <w:spacing w:before="120" w:after="0"/>
        <w:jc w:val="both"/>
        <w:rPr>
          <w:lang w:val="en-GB"/>
        </w:rPr>
      </w:pPr>
      <w:r w:rsidRPr="009500B7">
        <w:rPr>
          <w:color w:val="000000"/>
          <w:lang w:val="en-GB"/>
        </w:rPr>
        <w:t xml:space="preserve">Keep roads in good </w:t>
      </w:r>
      <w:proofErr w:type="gramStart"/>
      <w:r w:rsidRPr="009500B7">
        <w:rPr>
          <w:color w:val="000000"/>
          <w:lang w:val="en-GB"/>
        </w:rPr>
        <w:t>condition;</w:t>
      </w:r>
      <w:proofErr w:type="gramEnd"/>
    </w:p>
    <w:p w14:paraId="44822F04" w14:textId="77777777" w:rsidR="008B700E" w:rsidRPr="009500B7" w:rsidRDefault="00DD4016" w:rsidP="00C97A70">
      <w:pPr>
        <w:numPr>
          <w:ilvl w:val="0"/>
          <w:numId w:val="48"/>
        </w:numPr>
        <w:pBdr>
          <w:top w:val="nil"/>
          <w:left w:val="nil"/>
          <w:bottom w:val="nil"/>
          <w:right w:val="nil"/>
          <w:between w:val="nil"/>
        </w:pBdr>
        <w:spacing w:after="0"/>
        <w:jc w:val="both"/>
        <w:rPr>
          <w:lang w:val="en-GB"/>
        </w:rPr>
      </w:pPr>
      <w:r w:rsidRPr="009500B7">
        <w:rPr>
          <w:color w:val="000000"/>
          <w:lang w:val="en-GB"/>
        </w:rPr>
        <w:t>Notify the neighbours likely to be affected that work is about to start (by delivering information leaflets through letterboxes and/or by posting notices on notice boards</w:t>
      </w:r>
      <w:proofErr w:type="gramStart"/>
      <w:r w:rsidRPr="009500B7">
        <w:rPr>
          <w:color w:val="000000"/>
          <w:lang w:val="en-GB"/>
        </w:rPr>
        <w:t>);</w:t>
      </w:r>
      <w:proofErr w:type="gramEnd"/>
    </w:p>
    <w:p w14:paraId="51527C2D" w14:textId="5C96DCCE" w:rsidR="008B700E" w:rsidRPr="009500B7" w:rsidRDefault="00DD4016" w:rsidP="00C97A70">
      <w:pPr>
        <w:numPr>
          <w:ilvl w:val="0"/>
          <w:numId w:val="48"/>
        </w:numPr>
        <w:pBdr>
          <w:top w:val="nil"/>
          <w:left w:val="nil"/>
          <w:bottom w:val="nil"/>
          <w:right w:val="nil"/>
          <w:between w:val="nil"/>
        </w:pBdr>
        <w:spacing w:after="0"/>
        <w:jc w:val="both"/>
        <w:rPr>
          <w:lang w:val="en-GB"/>
        </w:rPr>
      </w:pPr>
      <w:r w:rsidRPr="009500B7">
        <w:rPr>
          <w:color w:val="000000"/>
          <w:lang w:val="en-GB"/>
        </w:rPr>
        <w:t xml:space="preserve">Work should be performed within </w:t>
      </w:r>
      <w:r w:rsidR="0092539A">
        <w:rPr>
          <w:color w:val="000000"/>
          <w:lang w:val="en-GB"/>
        </w:rPr>
        <w:t xml:space="preserve">regular </w:t>
      </w:r>
      <w:r w:rsidRPr="009500B7">
        <w:rPr>
          <w:color w:val="000000"/>
          <w:lang w:val="en-GB"/>
        </w:rPr>
        <w:t>working hours as much as possible. Where this is impossible, the persons affected should be given special notification.</w:t>
      </w:r>
    </w:p>
    <w:p w14:paraId="6472AE60" w14:textId="3C040BC6" w:rsidR="008B700E" w:rsidRPr="009500B7" w:rsidRDefault="00DD4016" w:rsidP="00C97A70">
      <w:pPr>
        <w:numPr>
          <w:ilvl w:val="0"/>
          <w:numId w:val="48"/>
        </w:numPr>
        <w:pBdr>
          <w:top w:val="nil"/>
          <w:left w:val="nil"/>
          <w:bottom w:val="nil"/>
          <w:right w:val="nil"/>
          <w:between w:val="nil"/>
        </w:pBdr>
        <w:spacing w:after="120"/>
        <w:jc w:val="both"/>
        <w:rPr>
          <w:lang w:val="en-GB"/>
        </w:rPr>
      </w:pPr>
      <w:r w:rsidRPr="009500B7">
        <w:rPr>
          <w:color w:val="000000"/>
          <w:lang w:val="en-GB"/>
        </w:rPr>
        <w:t>Use modern equipment wherever possible. Such equipment normally has better noise and vibration attenuation than older machines. Modern machinery also offers other benefits, such as reduced emissions, etc.</w:t>
      </w:r>
    </w:p>
    <w:p w14:paraId="1E988586" w14:textId="77777777" w:rsidR="008B700E" w:rsidRPr="009500B7" w:rsidRDefault="00DD4016">
      <w:pPr>
        <w:spacing w:before="120" w:after="120"/>
        <w:jc w:val="both"/>
        <w:rPr>
          <w:lang w:val="en-GB"/>
        </w:rPr>
      </w:pPr>
      <w:r w:rsidRPr="009500B7">
        <w:rPr>
          <w:lang w:val="en-GB"/>
        </w:rPr>
        <w:t>Vibrations are not expected for the type of work provided by the Project.</w:t>
      </w:r>
    </w:p>
    <w:p w14:paraId="5C4727B1" w14:textId="77777777" w:rsidR="008B700E" w:rsidRPr="009500B7" w:rsidRDefault="00DD4016" w:rsidP="00A83DB5">
      <w:pPr>
        <w:pStyle w:val="Heading3"/>
        <w:numPr>
          <w:ilvl w:val="2"/>
          <w:numId w:val="53"/>
        </w:numPr>
        <w:spacing w:before="120" w:after="120" w:line="259" w:lineRule="auto"/>
        <w:ind w:left="1077"/>
        <w:rPr>
          <w:rFonts w:ascii="Calibri" w:hAnsi="Calibri" w:cs="Calibri"/>
          <w:lang w:val="en-GB"/>
        </w:rPr>
      </w:pPr>
      <w:bookmarkStart w:id="125" w:name="_Toc93348718"/>
      <w:r w:rsidRPr="009500B7">
        <w:rPr>
          <w:rFonts w:ascii="Calibri" w:hAnsi="Calibri" w:cs="Calibri"/>
          <w:lang w:val="en-GB"/>
        </w:rPr>
        <w:t>Waste management</w:t>
      </w:r>
      <w:bookmarkEnd w:id="125"/>
    </w:p>
    <w:p w14:paraId="30CA8C1D" w14:textId="77777777" w:rsidR="008B700E" w:rsidRPr="009500B7" w:rsidRDefault="00DD4016">
      <w:pPr>
        <w:spacing w:before="120" w:after="120"/>
        <w:jc w:val="both"/>
        <w:rPr>
          <w:lang w:val="en-GB"/>
        </w:rPr>
      </w:pPr>
      <w:r w:rsidRPr="009500B7">
        <w:rPr>
          <w:lang w:val="en-GB"/>
        </w:rPr>
        <w:t>The following types of waste will be generated at the locations of sub-project implementation:</w:t>
      </w:r>
    </w:p>
    <w:p w14:paraId="656E1411" w14:textId="77777777" w:rsidR="008B700E" w:rsidRPr="009500B7" w:rsidRDefault="00DD4016" w:rsidP="00C97A70">
      <w:pPr>
        <w:numPr>
          <w:ilvl w:val="0"/>
          <w:numId w:val="14"/>
        </w:numPr>
        <w:pBdr>
          <w:top w:val="nil"/>
          <w:left w:val="nil"/>
          <w:bottom w:val="nil"/>
          <w:right w:val="nil"/>
          <w:between w:val="nil"/>
        </w:pBdr>
        <w:spacing w:before="120" w:after="0"/>
        <w:jc w:val="both"/>
        <w:rPr>
          <w:lang w:val="en-GB"/>
        </w:rPr>
      </w:pPr>
      <w:r w:rsidRPr="009500B7">
        <w:rPr>
          <w:color w:val="000000"/>
          <w:lang w:val="en-GB"/>
        </w:rPr>
        <w:lastRenderedPageBreak/>
        <w:t xml:space="preserve">Different types of construction waste (concrete, waste wood, glass, plastic, etc., </w:t>
      </w:r>
    </w:p>
    <w:p w14:paraId="4B04C0B8" w14:textId="77777777" w:rsidR="008B700E" w:rsidRPr="009500B7" w:rsidRDefault="00DD4016" w:rsidP="00C97A70">
      <w:pPr>
        <w:numPr>
          <w:ilvl w:val="0"/>
          <w:numId w:val="14"/>
        </w:numPr>
        <w:pBdr>
          <w:top w:val="nil"/>
          <w:left w:val="nil"/>
          <w:bottom w:val="nil"/>
          <w:right w:val="nil"/>
          <w:between w:val="nil"/>
        </w:pBdr>
        <w:spacing w:after="0"/>
        <w:jc w:val="both"/>
        <w:rPr>
          <w:lang w:val="en-GB"/>
        </w:rPr>
      </w:pPr>
      <w:r w:rsidRPr="009500B7">
        <w:rPr>
          <w:color w:val="000000"/>
          <w:lang w:val="en-GB"/>
        </w:rPr>
        <w:t>Demolition waste,</w:t>
      </w:r>
    </w:p>
    <w:p w14:paraId="106225F1" w14:textId="77777777" w:rsidR="008B700E" w:rsidRPr="009500B7" w:rsidRDefault="00DD4016" w:rsidP="00C97A70">
      <w:pPr>
        <w:numPr>
          <w:ilvl w:val="0"/>
          <w:numId w:val="14"/>
        </w:numPr>
        <w:pBdr>
          <w:top w:val="nil"/>
          <w:left w:val="nil"/>
          <w:bottom w:val="nil"/>
          <w:right w:val="nil"/>
          <w:between w:val="nil"/>
        </w:pBdr>
        <w:spacing w:after="0"/>
        <w:jc w:val="both"/>
        <w:rPr>
          <w:lang w:val="en-GB"/>
        </w:rPr>
      </w:pPr>
      <w:r w:rsidRPr="009500B7">
        <w:rPr>
          <w:color w:val="000000"/>
          <w:lang w:val="en-GB"/>
        </w:rPr>
        <w:t>Packaging waste (paper, cardboard, plastics, etc.),</w:t>
      </w:r>
    </w:p>
    <w:p w14:paraId="205652E3" w14:textId="77777777" w:rsidR="008B700E" w:rsidRPr="009500B7" w:rsidRDefault="00DD4016" w:rsidP="00C97A70">
      <w:pPr>
        <w:numPr>
          <w:ilvl w:val="0"/>
          <w:numId w:val="14"/>
        </w:numPr>
        <w:pBdr>
          <w:top w:val="nil"/>
          <w:left w:val="nil"/>
          <w:bottom w:val="nil"/>
          <w:right w:val="nil"/>
          <w:between w:val="nil"/>
        </w:pBdr>
        <w:spacing w:after="0"/>
        <w:jc w:val="both"/>
        <w:rPr>
          <w:lang w:val="en-GB"/>
        </w:rPr>
      </w:pPr>
      <w:r w:rsidRPr="009500B7">
        <w:rPr>
          <w:color w:val="000000"/>
          <w:lang w:val="en-GB"/>
        </w:rPr>
        <w:t>Communal waste,</w:t>
      </w:r>
    </w:p>
    <w:p w14:paraId="2AB69B1E" w14:textId="77777777" w:rsidR="008B700E" w:rsidRPr="009500B7" w:rsidRDefault="00DD4016" w:rsidP="00C97A70">
      <w:pPr>
        <w:numPr>
          <w:ilvl w:val="0"/>
          <w:numId w:val="14"/>
        </w:numPr>
        <w:pBdr>
          <w:top w:val="nil"/>
          <w:left w:val="nil"/>
          <w:bottom w:val="nil"/>
          <w:right w:val="nil"/>
          <w:between w:val="nil"/>
        </w:pBdr>
        <w:spacing w:after="120"/>
        <w:jc w:val="both"/>
        <w:rPr>
          <w:lang w:val="en-GB"/>
        </w:rPr>
      </w:pPr>
      <w:r w:rsidRPr="009500B7">
        <w:rPr>
          <w:color w:val="000000"/>
          <w:lang w:val="en-GB"/>
        </w:rPr>
        <w:t>Different types of hazardous waste but in small quantities (paints, solvents, oils, etc.).</w:t>
      </w:r>
    </w:p>
    <w:p w14:paraId="3A69A0C5" w14:textId="77777777" w:rsidR="008B700E" w:rsidRPr="009500B7" w:rsidRDefault="00DD4016">
      <w:pPr>
        <w:spacing w:before="120" w:after="120"/>
        <w:jc w:val="both"/>
        <w:rPr>
          <w:lang w:val="en-GB"/>
        </w:rPr>
      </w:pPr>
      <w:r w:rsidRPr="009500B7">
        <w:rPr>
          <w:lang w:val="en-GB"/>
        </w:rPr>
        <w:t>Categories of waste material:</w:t>
      </w:r>
    </w:p>
    <w:p w14:paraId="01497B5D" w14:textId="77777777" w:rsidR="008B700E" w:rsidRPr="009500B7" w:rsidRDefault="00DD4016">
      <w:pPr>
        <w:spacing w:before="120" w:after="120"/>
        <w:jc w:val="both"/>
        <w:rPr>
          <w:lang w:val="en-GB"/>
        </w:rPr>
      </w:pPr>
      <w:r w:rsidRPr="009500B7">
        <w:rPr>
          <w:lang w:val="en-GB"/>
        </w:rPr>
        <w:t>Category 1 – material useful for re-use. This category includes materials and parts of existing equipment which can be re-used for original purposes or as spare parts or can be sold as a material for use and not as material for recycling. This material does not contain dangerous substances that could classify him as dangerous waste.</w:t>
      </w:r>
    </w:p>
    <w:p w14:paraId="7B0E516F" w14:textId="77777777" w:rsidR="008B700E" w:rsidRPr="009500B7" w:rsidRDefault="00DD4016">
      <w:pPr>
        <w:spacing w:before="120" w:after="120"/>
        <w:jc w:val="both"/>
        <w:rPr>
          <w:lang w:val="en-GB"/>
        </w:rPr>
      </w:pPr>
      <w:r w:rsidRPr="009500B7">
        <w:rPr>
          <w:lang w:val="en-GB"/>
        </w:rPr>
        <w:t xml:space="preserve">Category 2 – material for recycling. This category includes materials and parts of existing equipment which </w:t>
      </w:r>
      <w:proofErr w:type="spellStart"/>
      <w:r w:rsidRPr="009500B7">
        <w:rPr>
          <w:lang w:val="en-GB"/>
        </w:rPr>
        <w:t>can not</w:t>
      </w:r>
      <w:proofErr w:type="spellEnd"/>
      <w:r w:rsidRPr="009500B7">
        <w:rPr>
          <w:lang w:val="en-GB"/>
        </w:rPr>
        <w:t xml:space="preserve"> be re-used in original purposes but could be used as materials for recycling. This group </w:t>
      </w:r>
      <w:proofErr w:type="gramStart"/>
      <w:r w:rsidRPr="009500B7">
        <w:rPr>
          <w:lang w:val="en-GB"/>
        </w:rPr>
        <w:t>includes also</w:t>
      </w:r>
      <w:proofErr w:type="gramEnd"/>
      <w:r w:rsidRPr="009500B7">
        <w:rPr>
          <w:lang w:val="en-GB"/>
        </w:rPr>
        <w:t xml:space="preserve"> all materials which Investor or facility beneficiary could independently use. This material does not contain any dangerous substances that could classify him as dangerous waste.</w:t>
      </w:r>
    </w:p>
    <w:p w14:paraId="6F57076F" w14:textId="77777777" w:rsidR="008B700E" w:rsidRPr="009500B7" w:rsidRDefault="00DD4016">
      <w:pPr>
        <w:spacing w:before="120" w:after="120"/>
        <w:jc w:val="both"/>
        <w:rPr>
          <w:lang w:val="en-GB"/>
        </w:rPr>
      </w:pPr>
      <w:r w:rsidRPr="009500B7">
        <w:rPr>
          <w:lang w:val="en-GB"/>
        </w:rPr>
        <w:t>Category 3 – standard construction and demolition waste. This category includes all material which have been appeared during execution of works and is not classified in previous two categories. This category includes standard construction mixtures of, or separate fractions of concrete, bricks, tiles and ceramics, earth from excavation, other waste which can be transported to depo. This material does not contain any dangerous substances which could classify him as dangerous waste.</w:t>
      </w:r>
    </w:p>
    <w:p w14:paraId="78C5194B" w14:textId="77777777" w:rsidR="008B700E" w:rsidRPr="009500B7" w:rsidRDefault="00DD4016">
      <w:pPr>
        <w:spacing w:before="120" w:after="120"/>
        <w:jc w:val="both"/>
        <w:rPr>
          <w:lang w:val="en-GB"/>
        </w:rPr>
      </w:pPr>
      <w:r w:rsidRPr="009500B7">
        <w:rPr>
          <w:lang w:val="en-GB"/>
        </w:rPr>
        <w:t xml:space="preserve">Category 4 – dangerous waste. This category includes all dangerous waste which is consequence of execution of works on site. This category includes waste classified </w:t>
      </w:r>
      <w:proofErr w:type="gramStart"/>
      <w:r w:rsidRPr="009500B7">
        <w:rPr>
          <w:lang w:val="en-GB"/>
        </w:rPr>
        <w:t>according</w:t>
      </w:r>
      <w:proofErr w:type="gramEnd"/>
      <w:r w:rsidRPr="009500B7">
        <w:rPr>
          <w:lang w:val="en-GB"/>
        </w:rPr>
        <w:t xml:space="preserve"> Annex A.2 and according valid legislative for environmental protection field.</w:t>
      </w:r>
    </w:p>
    <w:p w14:paraId="3C6848B5" w14:textId="0F226D94" w:rsidR="008B700E" w:rsidRPr="009500B7" w:rsidRDefault="00DD4016">
      <w:pPr>
        <w:spacing w:before="120" w:after="120"/>
        <w:jc w:val="both"/>
        <w:rPr>
          <w:lang w:val="en-GB"/>
        </w:rPr>
      </w:pPr>
      <w:r w:rsidRPr="009500B7">
        <w:rPr>
          <w:lang w:val="en-GB"/>
        </w:rPr>
        <w:t xml:space="preserve">Potential impacts may arise due to inadequate waste sorting, </w:t>
      </w:r>
      <w:proofErr w:type="gramStart"/>
      <w:r w:rsidRPr="009500B7">
        <w:rPr>
          <w:lang w:val="en-GB"/>
        </w:rPr>
        <w:t>storage</w:t>
      </w:r>
      <w:proofErr w:type="gramEnd"/>
      <w:r w:rsidRPr="009500B7">
        <w:rPr>
          <w:lang w:val="en-GB"/>
        </w:rPr>
        <w:t xml:space="preserve"> and handling. </w:t>
      </w:r>
      <w:r w:rsidR="00F87D00">
        <w:rPr>
          <w:lang w:val="en-GB"/>
        </w:rPr>
        <w:t>A</w:t>
      </w:r>
      <w:r w:rsidRPr="009500B7">
        <w:rPr>
          <w:lang w:val="en-GB"/>
        </w:rPr>
        <w:t>ll sub-projects will include provisions on management of all types of waste, including management of hazardous waste. These provisions will be in line with the Law on Waste Management and WB Environmental, Health and Safety Guidelines (EHSG).</w:t>
      </w:r>
    </w:p>
    <w:p w14:paraId="07BA2857" w14:textId="77777777" w:rsidR="008B700E" w:rsidRPr="009500B7" w:rsidRDefault="00DD4016">
      <w:pPr>
        <w:spacing w:before="120" w:after="120"/>
        <w:jc w:val="both"/>
        <w:rPr>
          <w:lang w:val="en-GB"/>
        </w:rPr>
      </w:pPr>
      <w:r w:rsidRPr="009500B7">
        <w:rPr>
          <w:lang w:val="en-GB"/>
        </w:rPr>
        <w:t>Management of different types of waste and the implementation of mitigation and monitoring measures is the responsibility of each Contractor and Sub-Contractor (sometimes the owner of SFHs and MABs).</w:t>
      </w:r>
    </w:p>
    <w:p w14:paraId="0BAA4A41" w14:textId="77777777" w:rsidR="008B700E" w:rsidRPr="009500B7" w:rsidRDefault="00DD4016">
      <w:pPr>
        <w:spacing w:before="120" w:after="120"/>
        <w:jc w:val="both"/>
        <w:rPr>
          <w:lang w:val="en-GB"/>
        </w:rPr>
      </w:pPr>
      <w:r w:rsidRPr="009500B7">
        <w:rPr>
          <w:lang w:val="en-GB"/>
        </w:rPr>
        <w:t>The Waste management procedures will strictly follow the requirements of the Law on waste management and the applicable bylaws as well as WB Environmental, Health and Safety Guidelines (EHSG) for various types of construction and demolition waste.</w:t>
      </w:r>
    </w:p>
    <w:p w14:paraId="1EEF5F61" w14:textId="77777777" w:rsidR="008B700E" w:rsidRPr="009500B7" w:rsidRDefault="00DD4016" w:rsidP="00A83DB5">
      <w:pPr>
        <w:pStyle w:val="Heading3"/>
        <w:numPr>
          <w:ilvl w:val="2"/>
          <w:numId w:val="53"/>
        </w:numPr>
        <w:spacing w:before="120" w:after="120" w:line="259" w:lineRule="auto"/>
        <w:ind w:left="1077"/>
        <w:rPr>
          <w:rFonts w:ascii="Calibri" w:hAnsi="Calibri" w:cs="Calibri"/>
          <w:lang w:val="en-GB"/>
        </w:rPr>
      </w:pPr>
      <w:bookmarkStart w:id="126" w:name="_Toc93348719"/>
      <w:r w:rsidRPr="009500B7">
        <w:rPr>
          <w:rFonts w:ascii="Calibri" w:hAnsi="Calibri" w:cs="Calibri"/>
          <w:lang w:val="en-GB"/>
        </w:rPr>
        <w:t>Impacts on cultural and historic heritage</w:t>
      </w:r>
      <w:bookmarkEnd w:id="126"/>
    </w:p>
    <w:p w14:paraId="602AD5D1" w14:textId="63F7D5A2" w:rsidR="008B700E" w:rsidRPr="003413AB" w:rsidRDefault="00DD4016">
      <w:pPr>
        <w:spacing w:before="120" w:after="120"/>
        <w:jc w:val="both"/>
        <w:rPr>
          <w:lang w:val="en-GB"/>
        </w:rPr>
      </w:pPr>
      <w:r w:rsidRPr="003413AB">
        <w:rPr>
          <w:lang w:val="en-GB"/>
        </w:rPr>
        <w:t xml:space="preserve">Sub-projects are planned to be implemented on facilities, not under protection by the Institute for the Protection of Cultural Monuments of Serbia (IPCM).  It is not expected that cultural and historic values </w:t>
      </w:r>
      <w:proofErr w:type="gramStart"/>
      <w:r w:rsidRPr="003413AB">
        <w:rPr>
          <w:lang w:val="en-GB"/>
        </w:rPr>
        <w:t>are located in</w:t>
      </w:r>
      <w:proofErr w:type="gramEnd"/>
      <w:r w:rsidRPr="003413AB">
        <w:rPr>
          <w:lang w:val="en-GB"/>
        </w:rPr>
        <w:t xml:space="preserve"> the zone of works.</w:t>
      </w:r>
    </w:p>
    <w:p w14:paraId="68CAE5E0" w14:textId="02F60962" w:rsidR="002920C4" w:rsidRPr="003413AB" w:rsidRDefault="002920C4" w:rsidP="002920C4">
      <w:pPr>
        <w:spacing w:before="120" w:after="120"/>
        <w:jc w:val="both"/>
      </w:pPr>
      <w:r w:rsidRPr="003413AB">
        <w:t xml:space="preserve">However, in case the building is under protection, the </w:t>
      </w:r>
      <w:r w:rsidR="0030656A" w:rsidRPr="003413AB">
        <w:t>LS</w:t>
      </w:r>
      <w:r w:rsidR="00846476" w:rsidRPr="003413AB">
        <w:t>Gs</w:t>
      </w:r>
      <w:r w:rsidRPr="003413AB">
        <w:t xml:space="preserve"> request the opinion of the responsible Institute for Protection of Cultural Monuments to confirm/identify the presence of immovable cultural heritage. </w:t>
      </w:r>
    </w:p>
    <w:p w14:paraId="4AE1A35F" w14:textId="77777777" w:rsidR="002920C4" w:rsidRPr="003413AB" w:rsidRDefault="002920C4" w:rsidP="002920C4">
      <w:pPr>
        <w:spacing w:before="120" w:after="120"/>
        <w:jc w:val="both"/>
      </w:pPr>
      <w:r w:rsidRPr="003413AB">
        <w:t>Based on the opinion, if necessary, develop a Cultural Heritage Action Plan which will ensure adequate protection of cultural heritage.</w:t>
      </w:r>
    </w:p>
    <w:p w14:paraId="273A9C1D" w14:textId="77777777" w:rsidR="00080AB4" w:rsidRPr="003413AB" w:rsidRDefault="002920C4" w:rsidP="009D18A4">
      <w:pPr>
        <w:pStyle w:val="NormalList"/>
        <w:numPr>
          <w:ilvl w:val="0"/>
          <w:numId w:val="0"/>
        </w:numPr>
        <w:rPr>
          <w:rFonts w:ascii="Calibri" w:hAnsi="Calibri" w:cs="Calibri"/>
          <w:lang w:val="en-GB"/>
        </w:rPr>
      </w:pPr>
      <w:r w:rsidRPr="003413AB">
        <w:t xml:space="preserve">The Contractor to include in his Elaborate on the arrangement on the construction site in accordance with local law, a section on the procedures to be taken to ensure the protection of any known cultural heritage resources in the Project area, and implement a Chance Finds Procedure, in accordance with the requirements </w:t>
      </w:r>
      <w:r w:rsidRPr="003413AB">
        <w:lastRenderedPageBreak/>
        <w:t>of the national legislation. The Contractor to develop Chance Finds Procedure before the commencement of construction works.</w:t>
      </w:r>
    </w:p>
    <w:p w14:paraId="66599B00" w14:textId="5DD3F3BE" w:rsidR="008B700E" w:rsidRPr="009500B7" w:rsidRDefault="00DD4016" w:rsidP="00A83DB5">
      <w:pPr>
        <w:pStyle w:val="Heading3"/>
        <w:numPr>
          <w:ilvl w:val="2"/>
          <w:numId w:val="53"/>
        </w:numPr>
        <w:spacing w:before="120" w:after="120" w:line="259" w:lineRule="auto"/>
        <w:ind w:left="1077"/>
        <w:rPr>
          <w:rFonts w:ascii="Calibri" w:hAnsi="Calibri" w:cs="Calibri"/>
          <w:lang w:val="en-GB"/>
        </w:rPr>
      </w:pPr>
      <w:bookmarkStart w:id="127" w:name="_Toc93348720"/>
      <w:r w:rsidRPr="1740F017">
        <w:rPr>
          <w:rFonts w:ascii="Calibri" w:hAnsi="Calibri" w:cs="Calibri"/>
          <w:lang w:val="en-GB"/>
        </w:rPr>
        <w:t>Impacts on settlements and population</w:t>
      </w:r>
      <w:bookmarkEnd w:id="127"/>
    </w:p>
    <w:p w14:paraId="732482DE" w14:textId="3F53FD31" w:rsidR="6C87ED96" w:rsidRDefault="6C87ED96" w:rsidP="1740F017">
      <w:pPr>
        <w:spacing w:before="120" w:after="120"/>
        <w:jc w:val="both"/>
        <w:rPr>
          <w:lang w:val="en-GB"/>
        </w:rPr>
      </w:pPr>
      <w:r w:rsidRPr="1740F017">
        <w:rPr>
          <w:lang w:val="en-GB"/>
        </w:rPr>
        <w:t>Potentially significant negative impacts on the local population are not expected, as only minor works on the reconstruction of SFH and MAB are planned.</w:t>
      </w:r>
    </w:p>
    <w:p w14:paraId="169C344E" w14:textId="612185F0" w:rsidR="008B700E" w:rsidRPr="009500B7" w:rsidRDefault="00DD4016">
      <w:pPr>
        <w:spacing w:before="120" w:after="120"/>
        <w:jc w:val="both"/>
        <w:rPr>
          <w:lang w:val="en-GB"/>
        </w:rPr>
      </w:pPr>
      <w:r w:rsidRPr="1740F017">
        <w:rPr>
          <w:lang w:val="en-GB"/>
        </w:rPr>
        <w:t xml:space="preserve">Temporary negative impact </w:t>
      </w:r>
      <w:r w:rsidR="4B6901C5" w:rsidRPr="1740F017">
        <w:rPr>
          <w:lang w:val="en-GB"/>
        </w:rPr>
        <w:t xml:space="preserve">on community health </w:t>
      </w:r>
      <w:r w:rsidRPr="1740F017">
        <w:rPr>
          <w:lang w:val="en-GB"/>
        </w:rPr>
        <w:t>during the reconstruction works through increased noise and dust could be experienced.</w:t>
      </w:r>
    </w:p>
    <w:p w14:paraId="018F5DFF" w14:textId="77777777" w:rsidR="008B700E" w:rsidRPr="009500B7" w:rsidRDefault="00DD4016" w:rsidP="009D18A4">
      <w:pPr>
        <w:spacing w:before="120" w:after="120"/>
        <w:jc w:val="both"/>
        <w:rPr>
          <w:lang w:val="en-GB"/>
        </w:rPr>
      </w:pPr>
      <w:proofErr w:type="gramStart"/>
      <w:r w:rsidRPr="009500B7">
        <w:rPr>
          <w:lang w:val="en-GB"/>
        </w:rPr>
        <w:t>In the vicinity of</w:t>
      </w:r>
      <w:proofErr w:type="gramEnd"/>
      <w:r w:rsidRPr="009500B7">
        <w:rPr>
          <w:lang w:val="en-GB"/>
        </w:rPr>
        <w:t xml:space="preserve"> the construction site various possibly sensitive receptors might be identified. The receptors are composed essentially of the human population living in houses located near to the neighbourhood to SFHs and MABs where works are performed on external wall insulation, window and door replacement, roof improvement, rooftop solar PV, etc.</w:t>
      </w:r>
    </w:p>
    <w:p w14:paraId="7415A1F3" w14:textId="77777777" w:rsidR="008B700E" w:rsidRPr="009500B7" w:rsidRDefault="00DD4016" w:rsidP="009D18A4">
      <w:pPr>
        <w:spacing w:before="120" w:after="120"/>
        <w:jc w:val="both"/>
        <w:rPr>
          <w:lang w:val="en-GB"/>
        </w:rPr>
      </w:pPr>
      <w:r w:rsidRPr="009500B7">
        <w:rPr>
          <w:lang w:val="en-GB"/>
        </w:rPr>
        <w:t>Potential negative impacts from transport may include increased congestion and noise, reduced access and safety, especially on minor roads that constitute the truck route. Poor driving habits by the truck drivers could result in considerable stress, but not a risk to pedestrians and other vehicles.</w:t>
      </w:r>
    </w:p>
    <w:p w14:paraId="7CF2EED2" w14:textId="0E68AC33" w:rsidR="008B700E" w:rsidRPr="009500B7" w:rsidRDefault="00DD4016" w:rsidP="00A83DB5">
      <w:pPr>
        <w:pStyle w:val="Heading3"/>
        <w:numPr>
          <w:ilvl w:val="2"/>
          <w:numId w:val="53"/>
        </w:numPr>
        <w:spacing w:before="120" w:after="120" w:line="259" w:lineRule="auto"/>
        <w:ind w:left="1077"/>
        <w:jc w:val="both"/>
        <w:rPr>
          <w:rFonts w:ascii="Calibri" w:hAnsi="Calibri" w:cs="Calibri"/>
          <w:lang w:val="en-GB"/>
        </w:rPr>
      </w:pPr>
      <w:bookmarkStart w:id="128" w:name="_Toc93348721"/>
      <w:r w:rsidRPr="1740F017">
        <w:rPr>
          <w:rFonts w:ascii="Calibri" w:hAnsi="Calibri" w:cs="Calibri"/>
          <w:lang w:val="en-GB"/>
        </w:rPr>
        <w:t xml:space="preserve">Impacts on climate </w:t>
      </w:r>
      <w:r w:rsidR="001605F0" w:rsidRPr="1740F017">
        <w:rPr>
          <w:rFonts w:ascii="Calibri" w:hAnsi="Calibri" w:cs="Calibri"/>
          <w:lang w:val="en-GB"/>
        </w:rPr>
        <w:t>change</w:t>
      </w:r>
      <w:bookmarkEnd w:id="128"/>
    </w:p>
    <w:p w14:paraId="5ED66F7C" w14:textId="6E41F34F" w:rsidR="002C67BF" w:rsidRPr="009500B7" w:rsidRDefault="002C67BF" w:rsidP="009D18A4">
      <w:pPr>
        <w:jc w:val="both"/>
        <w:rPr>
          <w:lang w:val="en-GB"/>
        </w:rPr>
      </w:pPr>
      <w:r w:rsidRPr="009500B7">
        <w:rPr>
          <w:lang w:val="en-GB"/>
        </w:rPr>
        <w:t>SURCE Project shall contribute to climate change mitigation and adaptation. More specifically Component 1. contribute to climate change mitigation and adaption.</w:t>
      </w:r>
    </w:p>
    <w:p w14:paraId="3B9C20D4" w14:textId="77777777" w:rsidR="002C67BF" w:rsidRPr="009500B7" w:rsidRDefault="002C67BF" w:rsidP="009D18A4">
      <w:pPr>
        <w:jc w:val="both"/>
        <w:rPr>
          <w:lang w:val="en-GB"/>
        </w:rPr>
      </w:pPr>
      <w:r w:rsidRPr="009500B7">
        <w:rPr>
          <w:lang w:val="en-GB"/>
        </w:rPr>
        <w:t xml:space="preserve">The implementation of all sub-projects will have no negative impact on climate. The Project are supporting enhancing the availability and affordability of energy efficiency, sustainable heating, and rooftop solar for households in Serbia. Also, the project aims to scale up clean energy solutions among households – an essential intervention to promote air quality, reduce energy poverty, and support Serbia’s low-carbon transition. </w:t>
      </w:r>
    </w:p>
    <w:p w14:paraId="0C343BEA" w14:textId="77777777" w:rsidR="002C67BF" w:rsidRPr="009500B7" w:rsidRDefault="002C67BF" w:rsidP="009D18A4">
      <w:pPr>
        <w:jc w:val="both"/>
        <w:rPr>
          <w:lang w:val="en-GB"/>
        </w:rPr>
      </w:pPr>
      <w:r w:rsidRPr="009500B7">
        <w:rPr>
          <w:lang w:val="en-GB"/>
        </w:rPr>
        <w:t>By addressing climate change issues, the project will contribute to the efforts of the Government of Serbia to fulfil their international commitments established by the Paris Agreement and Serbia’s Nationally Determined Contribution to the United Nations Framework Convention on Climate Change.</w:t>
      </w:r>
    </w:p>
    <w:p w14:paraId="19E930C4" w14:textId="77777777" w:rsidR="008B700E" w:rsidRPr="009500B7" w:rsidRDefault="00DD4016" w:rsidP="00A83DB5">
      <w:pPr>
        <w:pStyle w:val="Heading3"/>
        <w:numPr>
          <w:ilvl w:val="2"/>
          <w:numId w:val="53"/>
        </w:numPr>
        <w:spacing w:before="120" w:after="120" w:line="259" w:lineRule="auto"/>
        <w:ind w:left="1077"/>
        <w:rPr>
          <w:rFonts w:ascii="Calibri" w:hAnsi="Calibri" w:cs="Calibri"/>
          <w:lang w:val="en-GB"/>
        </w:rPr>
      </w:pPr>
      <w:bookmarkStart w:id="129" w:name="_Toc93348722"/>
      <w:r w:rsidRPr="009500B7">
        <w:rPr>
          <w:rFonts w:ascii="Calibri" w:hAnsi="Calibri" w:cs="Calibri"/>
          <w:lang w:val="en-GB"/>
        </w:rPr>
        <w:t>Land acquisition, Restriction on land use and involuntary resettlement</w:t>
      </w:r>
      <w:bookmarkEnd w:id="129"/>
    </w:p>
    <w:p w14:paraId="220089CD" w14:textId="77777777" w:rsidR="008B700E" w:rsidRPr="009500B7" w:rsidRDefault="00DD4016">
      <w:pPr>
        <w:spacing w:before="120" w:after="120"/>
        <w:jc w:val="both"/>
        <w:rPr>
          <w:lang w:val="en-GB"/>
        </w:rPr>
      </w:pPr>
      <w:r w:rsidRPr="009500B7">
        <w:rPr>
          <w:lang w:val="en-GB"/>
        </w:rPr>
        <w:t>In the implementation of the project, there will be no land acquisition, as defined by OP 4.12.</w:t>
      </w:r>
    </w:p>
    <w:p w14:paraId="09B3329A" w14:textId="0046FDE5" w:rsidR="008B700E" w:rsidRPr="009500B7" w:rsidRDefault="13F48BDD" w:rsidP="00A83DB5">
      <w:pPr>
        <w:pStyle w:val="Heading3"/>
        <w:numPr>
          <w:ilvl w:val="2"/>
          <w:numId w:val="53"/>
        </w:numPr>
        <w:spacing w:before="120" w:after="120" w:line="259" w:lineRule="auto"/>
        <w:ind w:left="1077"/>
        <w:jc w:val="both"/>
        <w:rPr>
          <w:rFonts w:ascii="Calibri" w:hAnsi="Calibri" w:cs="Calibri"/>
          <w:lang w:val="en-GB"/>
        </w:rPr>
      </w:pPr>
      <w:bookmarkStart w:id="130" w:name="_Toc93348723"/>
      <w:r w:rsidRPr="252FACAC">
        <w:rPr>
          <w:rFonts w:ascii="Calibri" w:hAnsi="Calibri" w:cs="Calibri"/>
          <w:lang w:val="en-GB"/>
        </w:rPr>
        <w:t xml:space="preserve">Impact </w:t>
      </w:r>
      <w:r w:rsidR="1F4DB5AA" w:rsidRPr="252FACAC">
        <w:rPr>
          <w:rFonts w:ascii="Calibri" w:hAnsi="Calibri" w:cs="Calibri"/>
          <w:lang w:val="en-GB"/>
        </w:rPr>
        <w:t>on</w:t>
      </w:r>
      <w:r w:rsidR="3AFD0547" w:rsidRPr="252FACAC">
        <w:rPr>
          <w:rFonts w:ascii="Calibri" w:hAnsi="Calibri" w:cs="Calibri"/>
          <w:lang w:val="en-GB"/>
        </w:rPr>
        <w:t xml:space="preserve"> vulnerable groups</w:t>
      </w:r>
      <w:bookmarkEnd w:id="130"/>
    </w:p>
    <w:p w14:paraId="3AA8E91B" w14:textId="466E997B" w:rsidR="008B700E" w:rsidRPr="009D18A4" w:rsidRDefault="3AFD0547" w:rsidP="009D18A4">
      <w:pPr>
        <w:spacing w:before="120" w:after="120"/>
        <w:jc w:val="both"/>
        <w:rPr>
          <w:strike/>
          <w:lang w:val="en-GB"/>
        </w:rPr>
      </w:pPr>
      <w:r w:rsidRPr="252FACAC">
        <w:rPr>
          <w:lang w:val="en-GB"/>
        </w:rPr>
        <w:t xml:space="preserve">The project will take special measures to ensure that disadvantaged and vulnerable groups have equal opportunities to access information, provide feedback, or submit grievances. </w:t>
      </w:r>
    </w:p>
    <w:p w14:paraId="08B9D3A2" w14:textId="610FC99B" w:rsidR="00AD3995" w:rsidRPr="009E6EDA" w:rsidRDefault="17DCB6B4" w:rsidP="009D18A4">
      <w:pPr>
        <w:spacing w:before="120" w:after="120" w:line="240" w:lineRule="auto"/>
        <w:jc w:val="both"/>
        <w:rPr>
          <w:rFonts w:cstheme="minorBidi"/>
          <w:noProof/>
        </w:rPr>
      </w:pPr>
      <w:r w:rsidRPr="1740F017">
        <w:rPr>
          <w:rFonts w:cstheme="minorBidi"/>
          <w:noProof/>
        </w:rPr>
        <w:t>V</w:t>
      </w:r>
      <w:r w:rsidR="5F243888" w:rsidRPr="1740F017">
        <w:rPr>
          <w:rFonts w:cstheme="minorBidi"/>
          <w:noProof/>
        </w:rPr>
        <w:t>ulnerable groups may</w:t>
      </w:r>
      <w:r w:rsidR="252FACAC" w:rsidRPr="1740F017">
        <w:rPr>
          <w:lang w:val="en-GB"/>
        </w:rPr>
        <w:t xml:space="preserve"> may be more adversely affected by project impacts than others </w:t>
      </w:r>
      <w:proofErr w:type="gramStart"/>
      <w:r w:rsidR="252FACAC" w:rsidRPr="1740F017">
        <w:rPr>
          <w:lang w:val="en-GB"/>
        </w:rPr>
        <w:t>on the basis of</w:t>
      </w:r>
      <w:proofErr w:type="gramEnd"/>
      <w:r w:rsidR="252FACAC" w:rsidRPr="1740F017">
        <w:rPr>
          <w:lang w:val="en-GB"/>
        </w:rPr>
        <w:t xml:space="preserve"> their socioeconomic characteristics</w:t>
      </w:r>
      <w:r w:rsidR="3985CF44" w:rsidRPr="1740F017">
        <w:rPr>
          <w:lang w:val="en-GB"/>
        </w:rPr>
        <w:t>. Age, gender,</w:t>
      </w:r>
      <w:r w:rsidR="009B40AC" w:rsidRPr="1740F017">
        <w:rPr>
          <w:lang w:val="en-GB"/>
        </w:rPr>
        <w:t xml:space="preserve"> </w:t>
      </w:r>
      <w:proofErr w:type="gramStart"/>
      <w:r w:rsidR="68495E5B" w:rsidRPr="1740F017">
        <w:rPr>
          <w:lang w:val="en-GB"/>
        </w:rPr>
        <w:t>disability</w:t>
      </w:r>
      <w:proofErr w:type="gramEnd"/>
      <w:r w:rsidR="68495E5B" w:rsidRPr="1740F017">
        <w:rPr>
          <w:lang w:val="en-GB"/>
        </w:rPr>
        <w:t xml:space="preserve"> and</w:t>
      </w:r>
      <w:r w:rsidR="3985CF44" w:rsidRPr="1740F017">
        <w:rPr>
          <w:lang w:val="en-GB"/>
        </w:rPr>
        <w:t xml:space="preserve"> poverty may </w:t>
      </w:r>
      <w:r w:rsidR="415096CA" w:rsidRPr="1740F017">
        <w:rPr>
          <w:lang w:val="en-GB"/>
        </w:rPr>
        <w:t xml:space="preserve">cause </w:t>
      </w:r>
      <w:r w:rsidR="3985CF44" w:rsidRPr="1740F017">
        <w:rPr>
          <w:lang w:val="en-GB"/>
        </w:rPr>
        <w:t>limited</w:t>
      </w:r>
      <w:r w:rsidR="53926D1C" w:rsidRPr="1740F017">
        <w:rPr>
          <w:lang w:val="en-GB"/>
        </w:rPr>
        <w:t xml:space="preserve"> ac</w:t>
      </w:r>
      <w:r w:rsidR="62ACCA0D" w:rsidRPr="1740F017">
        <w:rPr>
          <w:lang w:val="en-GB"/>
        </w:rPr>
        <w:t xml:space="preserve">cess to relevant information and </w:t>
      </w:r>
      <w:r w:rsidR="63607B9C" w:rsidRPr="1740F017">
        <w:rPr>
          <w:lang w:val="en-GB"/>
        </w:rPr>
        <w:t>exclusion from project benefits</w:t>
      </w:r>
      <w:r w:rsidR="320AE9D6" w:rsidRPr="1740F017">
        <w:rPr>
          <w:lang w:val="en-GB"/>
        </w:rPr>
        <w:t>.</w:t>
      </w:r>
      <w:r w:rsidR="320AE9D6" w:rsidRPr="1740F017">
        <w:rPr>
          <w:rFonts w:cstheme="minorBidi"/>
          <w:noProof/>
        </w:rPr>
        <w:t xml:space="preserve"> The risk of not having sufficently inclusive approach to vulnerable groups is moderate.</w:t>
      </w:r>
      <w:r w:rsidR="252FACAC" w:rsidRPr="1740F017">
        <w:rPr>
          <w:rFonts w:cstheme="minorBidi"/>
          <w:noProof/>
        </w:rPr>
        <w:t xml:space="preserve">To prevent this potentially adverse impact, </w:t>
      </w:r>
      <w:r w:rsidR="24A23F9A" w:rsidRPr="1740F017">
        <w:rPr>
          <w:rFonts w:cstheme="minorBidi"/>
          <w:noProof/>
        </w:rPr>
        <w:t>the design of the project envisaged integration of citizens and stakeholders engagement.</w:t>
      </w:r>
      <w:r w:rsidR="00350A32">
        <w:rPr>
          <w:rFonts w:cstheme="minorBidi"/>
          <w:noProof/>
        </w:rPr>
        <w:t xml:space="preserve"> </w:t>
      </w:r>
      <w:r w:rsidR="24A23F9A" w:rsidRPr="1740F017">
        <w:rPr>
          <w:lang w:val="en-GB"/>
        </w:rPr>
        <w:t>Stakeholder Engagement Plan (SEP) is prepared to ensure the inclusion of vulnerable groups in consultation process.</w:t>
      </w:r>
      <w:r w:rsidR="00B120B2">
        <w:rPr>
          <w:rFonts w:cstheme="minorBidi"/>
          <w:noProof/>
        </w:rPr>
        <w:t xml:space="preserve"> </w:t>
      </w:r>
      <w:r w:rsidR="252FACAC" w:rsidRPr="1740F017">
        <w:rPr>
          <w:rFonts w:cstheme="minorBidi"/>
          <w:noProof/>
        </w:rPr>
        <w:t xml:space="preserve">A comprenhensive engagement strategy inclusive of a dedicated civic platform has been adopted with specific target to reach the underserved part of the population. </w:t>
      </w:r>
      <w:r w:rsidR="12FCEE49" w:rsidRPr="1740F017">
        <w:rPr>
          <w:rFonts w:cstheme="minorBidi"/>
          <w:noProof/>
        </w:rPr>
        <w:t>The engagement method will be adapeted  as mucj as possible to vulnerable households needs.</w:t>
      </w:r>
    </w:p>
    <w:p w14:paraId="26547964" w14:textId="19D0E73E" w:rsidR="00AD3995" w:rsidRPr="009E6EDA" w:rsidRDefault="11354097" w:rsidP="009D18A4">
      <w:pPr>
        <w:spacing w:before="120" w:after="120" w:line="240" w:lineRule="auto"/>
        <w:jc w:val="both"/>
      </w:pPr>
      <w:r w:rsidRPr="1740F017">
        <w:rPr>
          <w:b/>
          <w:bCs/>
        </w:rPr>
        <w:t>The project will introduce a solidarity mechanism to increase the share of poorer municipalities included in the program.</w:t>
      </w:r>
      <w:r w:rsidR="3CE254CE">
        <w:t xml:space="preserve"> At present, grants are co-financed by municipalities who contribute half of the grant to </w:t>
      </w:r>
      <w:r w:rsidR="3CE254CE">
        <w:lastRenderedPageBreak/>
        <w:t>households. This 50 percent co-financing requirement will be decreased for poorer municipalities with below average income per capita (using the official categorization of municipalities in Serbia).</w:t>
      </w:r>
      <w:r w:rsidR="00452319">
        <w:t xml:space="preserve"> </w:t>
      </w:r>
      <w:r w:rsidR="252FACAC" w:rsidRPr="00453178">
        <w:rPr>
          <w:rFonts w:cstheme="minorBidi"/>
        </w:rPr>
        <w:t xml:space="preserve">As </w:t>
      </w:r>
      <w:r w:rsidR="252FACAC" w:rsidRPr="00453178">
        <w:t>additional considerations regarding targeting of vulnerable households, the project will conduct a survey among HHs eligible to SA/EVP to confirm the share of homeowners among them as well as their level of</w:t>
      </w:r>
      <w:r w:rsidR="252FACAC" w:rsidRPr="1740F017">
        <w:t xml:space="preserve"> interest in participating in SURCE. </w:t>
      </w:r>
      <w:r w:rsidR="407F0F13" w:rsidRPr="1740F017">
        <w:t xml:space="preserve"> Based</w:t>
      </w:r>
      <w:r w:rsidR="252FACAC" w:rsidRPr="1740F017">
        <w:t xml:space="preserve"> </w:t>
      </w:r>
      <w:proofErr w:type="spellStart"/>
      <w:r w:rsidR="252FACAC" w:rsidRPr="1740F017">
        <w:t>of</w:t>
      </w:r>
      <w:proofErr w:type="spellEnd"/>
      <w:r w:rsidR="252FACAC" w:rsidRPr="1740F017">
        <w:t xml:space="preserve"> the survey findings, the following enhancement of the project could be considered: </w:t>
      </w:r>
      <w:r w:rsidR="6E5318EE" w:rsidRPr="1740F017">
        <w:t>contingent on</w:t>
      </w:r>
      <w:r w:rsidR="252FACAC" w:rsidRPr="1740F017">
        <w:t xml:space="preserve"> </w:t>
      </w:r>
      <w:r w:rsidR="51C04FA2" w:rsidRPr="1740F017">
        <w:t xml:space="preserve">their </w:t>
      </w:r>
      <w:r w:rsidR="252FACAC" w:rsidRPr="1740F017">
        <w:t>need</w:t>
      </w:r>
      <w:r w:rsidR="551B62D4" w:rsidRPr="1740F017">
        <w:t>s assessment</w:t>
      </w:r>
      <w:r w:rsidR="252FACAC" w:rsidRPr="1740F017">
        <w:t xml:space="preserve">, </w:t>
      </w:r>
      <w:r w:rsidR="529AA7BB" w:rsidRPr="1740F017">
        <w:t>Local governments c</w:t>
      </w:r>
      <w:r w:rsidR="43E6C374" w:rsidRPr="1740F017">
        <w:t>ould</w:t>
      </w:r>
      <w:r w:rsidR="529AA7BB" w:rsidRPr="1740F017">
        <w:t xml:space="preserve"> propose buildings (detached or multi-apartment buildings) in which vulnerable households are located and these </w:t>
      </w:r>
      <w:r w:rsidR="74B2A687" w:rsidRPr="1740F017">
        <w:t>socially oriented</w:t>
      </w:r>
      <w:r w:rsidR="529AA7BB" w:rsidRPr="1740F017">
        <w:t xml:space="preserve"> buildings may be eligible for additional support under the SURCE project.</w:t>
      </w:r>
      <w:r w:rsidR="3CF83632">
        <w:t xml:space="preserve"> However, the feasibility of direct targeting of the vulnerable population groups continues to be explored.</w:t>
      </w:r>
    </w:p>
    <w:p w14:paraId="20C75A8F" w14:textId="39DE9540" w:rsidR="00A11B51" w:rsidRPr="00381164" w:rsidRDefault="252FACAC" w:rsidP="00381164">
      <w:pPr>
        <w:jc w:val="both"/>
        <w:rPr>
          <w:lang w:val="en-GB"/>
        </w:rPr>
      </w:pPr>
      <w:r w:rsidRPr="252FACAC">
        <w:rPr>
          <w:lang w:val="en-GB"/>
        </w:rPr>
        <w:t xml:space="preserve">To manage the Environmental and Social </w:t>
      </w:r>
      <w:r w:rsidR="00452319">
        <w:rPr>
          <w:lang w:val="en-GB"/>
        </w:rPr>
        <w:t>R</w:t>
      </w:r>
      <w:r w:rsidRPr="252FACAC">
        <w:rPr>
          <w:lang w:val="en-GB"/>
        </w:rPr>
        <w:t xml:space="preserve">isks of the Project </w:t>
      </w:r>
      <w:proofErr w:type="spellStart"/>
      <w:r w:rsidRPr="252FACAC">
        <w:rPr>
          <w:lang w:val="en-GB"/>
        </w:rPr>
        <w:t>MoME</w:t>
      </w:r>
      <w:proofErr w:type="spellEnd"/>
      <w:r w:rsidRPr="252FACAC">
        <w:rPr>
          <w:lang w:val="en-GB"/>
        </w:rPr>
        <w:t xml:space="preserve"> will hire a qualified Environmental and Social Expert</w:t>
      </w:r>
      <w:r w:rsidR="24637A6F" w:rsidRPr="252FACAC">
        <w:rPr>
          <w:lang w:val="en-GB"/>
        </w:rPr>
        <w:t>s</w:t>
      </w:r>
      <w:r w:rsidRPr="252FACAC">
        <w:rPr>
          <w:lang w:val="en-GB"/>
        </w:rPr>
        <w:t xml:space="preserve"> as a member of PIU. S/he should ensure that environmental and social considerations are integrated into subprojects designs and implementation and that actions are taken fully comply with the Bank’s Environmental and Social Framework (ESF), including communication with stakeholders and handling of grievances.</w:t>
      </w:r>
    </w:p>
    <w:p w14:paraId="7D037C42" w14:textId="396F1E8B" w:rsidR="008B700E" w:rsidRPr="009500B7" w:rsidRDefault="3AFD0547" w:rsidP="00A83DB5">
      <w:pPr>
        <w:pStyle w:val="ListParagraph"/>
        <w:tabs>
          <w:tab w:val="left" w:pos="720"/>
          <w:tab w:val="left" w:pos="1800"/>
        </w:tabs>
        <w:spacing w:before="120" w:after="120" w:line="240" w:lineRule="auto"/>
        <w:ind w:left="0"/>
        <w:jc w:val="both"/>
        <w:rPr>
          <w:lang w:val="en-GB"/>
        </w:rPr>
      </w:pPr>
      <w:r w:rsidRPr="252FACAC">
        <w:rPr>
          <w:lang w:val="en-GB"/>
        </w:rPr>
        <w:t xml:space="preserve">Project Stakeholder Engagement Plan (SEP) </w:t>
      </w:r>
      <w:r w:rsidR="78A87FF7" w:rsidRPr="252FACAC">
        <w:rPr>
          <w:lang w:val="en-GB"/>
        </w:rPr>
        <w:t xml:space="preserve">is </w:t>
      </w:r>
      <w:r w:rsidRPr="252FACAC">
        <w:rPr>
          <w:lang w:val="en-GB"/>
        </w:rPr>
        <w:t xml:space="preserve">prepared to </w:t>
      </w:r>
      <w:r w:rsidR="2BB377E4" w:rsidRPr="252FACAC">
        <w:rPr>
          <w:lang w:val="en-GB"/>
        </w:rPr>
        <w:t xml:space="preserve">ensure </w:t>
      </w:r>
      <w:r w:rsidR="6872053F" w:rsidRPr="252FACAC">
        <w:rPr>
          <w:lang w:val="en-GB"/>
        </w:rPr>
        <w:t xml:space="preserve">the inclusion of </w:t>
      </w:r>
      <w:r w:rsidRPr="252FACAC">
        <w:rPr>
          <w:lang w:val="en-GB"/>
        </w:rPr>
        <w:t xml:space="preserve">vulnerable groups </w:t>
      </w:r>
      <w:r w:rsidR="6872053F" w:rsidRPr="252FACAC">
        <w:rPr>
          <w:lang w:val="en-GB"/>
        </w:rPr>
        <w:t>in consultation process</w:t>
      </w:r>
      <w:r w:rsidR="2BB377E4" w:rsidRPr="252FACAC">
        <w:rPr>
          <w:lang w:val="en-GB"/>
        </w:rPr>
        <w:t xml:space="preserve">. </w:t>
      </w:r>
    </w:p>
    <w:p w14:paraId="09C2ECD0" w14:textId="77777777" w:rsidR="008B700E" w:rsidRPr="009500B7" w:rsidRDefault="00DD4016" w:rsidP="00A83DB5">
      <w:pPr>
        <w:pStyle w:val="Heading3"/>
        <w:numPr>
          <w:ilvl w:val="2"/>
          <w:numId w:val="53"/>
        </w:numPr>
        <w:spacing w:before="120" w:after="120" w:line="259" w:lineRule="auto"/>
        <w:ind w:left="1077"/>
        <w:jc w:val="both"/>
        <w:rPr>
          <w:rFonts w:ascii="Calibri" w:hAnsi="Calibri" w:cs="Calibri"/>
          <w:lang w:val="en-GB"/>
        </w:rPr>
      </w:pPr>
      <w:bookmarkStart w:id="131" w:name="_Toc93348724"/>
      <w:r w:rsidRPr="009500B7">
        <w:rPr>
          <w:rFonts w:ascii="Calibri" w:hAnsi="Calibri" w:cs="Calibri"/>
          <w:lang w:val="en-GB"/>
        </w:rPr>
        <w:t>Occupational health and safety risks</w:t>
      </w:r>
      <w:bookmarkEnd w:id="131"/>
      <w:r w:rsidRPr="009500B7">
        <w:rPr>
          <w:rFonts w:ascii="Calibri" w:hAnsi="Calibri" w:cs="Calibri"/>
          <w:lang w:val="en-GB"/>
        </w:rPr>
        <w:t xml:space="preserve"> </w:t>
      </w:r>
    </w:p>
    <w:p w14:paraId="16038C5B" w14:textId="77777777" w:rsidR="008B700E" w:rsidRPr="009500B7" w:rsidRDefault="00DD4016" w:rsidP="009D18A4">
      <w:pPr>
        <w:spacing w:before="120" w:after="120"/>
        <w:jc w:val="both"/>
        <w:rPr>
          <w:lang w:val="en-GB"/>
        </w:rPr>
      </w:pPr>
      <w:r w:rsidRPr="009500B7">
        <w:rPr>
          <w:lang w:val="en-GB"/>
        </w:rPr>
        <w:t xml:space="preserve">Physical hazards represent the potential for accident or injury or illness due to repetitive exposure to mechanical action or work activity. They may occur from: moving equipment at the construction site; exposure to noise and faulty electrical devices; working with chemicals, </w:t>
      </w:r>
      <w:proofErr w:type="gramStart"/>
      <w:r w:rsidRPr="009500B7">
        <w:rPr>
          <w:lang w:val="en-GB"/>
        </w:rPr>
        <w:t>welding</w:t>
      </w:r>
      <w:proofErr w:type="gramEnd"/>
      <w:r w:rsidRPr="009500B7">
        <w:rPr>
          <w:lang w:val="en-GB"/>
        </w:rPr>
        <w:t xml:space="preserve"> and hot work, working at heights; etc.</w:t>
      </w:r>
    </w:p>
    <w:p w14:paraId="212C39A8" w14:textId="77777777" w:rsidR="008B700E" w:rsidRPr="009500B7" w:rsidRDefault="00DD4016" w:rsidP="009D18A4">
      <w:pPr>
        <w:spacing w:before="120" w:after="120"/>
        <w:jc w:val="both"/>
        <w:rPr>
          <w:lang w:val="en-GB"/>
        </w:rPr>
      </w:pPr>
      <w:r w:rsidRPr="009500B7">
        <w:rPr>
          <w:lang w:val="en-GB"/>
        </w:rPr>
        <w:t xml:space="preserve">In accordance with the Law on Health and Safety at Work (“Official Gazette of RS”, Nos. 101/2005, 91/2015, 113/2017), measures of /protection at work need to be envisaged to prevent hazards that may occur during the construction. The prevention of hazards during the execution of works requires engaging an organization to implement the works registered for the type of activity subject to the technical documentation hereof. The organization must have a person at the construction site authorized to manage works, having passed the professional examination and in compliance with other conditions as per the Law on Planning and Construction. The authorized person and all other persons involved in the execution of works shall adhere to the regulations, </w:t>
      </w:r>
      <w:proofErr w:type="gramStart"/>
      <w:r w:rsidRPr="009500B7">
        <w:rPr>
          <w:lang w:val="en-GB"/>
        </w:rPr>
        <w:t>standards</w:t>
      </w:r>
      <w:proofErr w:type="gramEnd"/>
      <w:r w:rsidRPr="009500B7">
        <w:rPr>
          <w:lang w:val="en-GB"/>
        </w:rPr>
        <w:t xml:space="preserve"> and norms for the type of activity they engage in, as well as the Law on Health and Safety at Work. </w:t>
      </w:r>
    </w:p>
    <w:p w14:paraId="19AB3C0F" w14:textId="11348ED0" w:rsidR="003930E3" w:rsidRPr="00171117" w:rsidRDefault="000D461F" w:rsidP="003930E3">
      <w:pPr>
        <w:spacing w:before="120" w:after="120"/>
        <w:jc w:val="both"/>
      </w:pPr>
      <w:r>
        <w:rPr>
          <w:lang w:val="en-GB"/>
        </w:rPr>
        <w:t>T</w:t>
      </w:r>
      <w:r w:rsidR="004015FE" w:rsidRPr="004015FE">
        <w:rPr>
          <w:lang w:val="en-GB"/>
        </w:rPr>
        <w:t xml:space="preserve">he </w:t>
      </w:r>
      <w:proofErr w:type="spellStart"/>
      <w:r w:rsidR="004015FE" w:rsidRPr="004015FE">
        <w:rPr>
          <w:lang w:val="en-GB"/>
        </w:rPr>
        <w:t>MoME</w:t>
      </w:r>
      <w:proofErr w:type="spellEnd"/>
      <w:r w:rsidR="004015FE" w:rsidRPr="004015FE">
        <w:rPr>
          <w:lang w:val="en-GB"/>
        </w:rPr>
        <w:t xml:space="preserve"> and LSGs, </w:t>
      </w:r>
      <w:proofErr w:type="spellStart"/>
      <w:r w:rsidR="004015FE" w:rsidRPr="004015FE">
        <w:rPr>
          <w:lang w:val="en-GB"/>
        </w:rPr>
        <w:t>MoME</w:t>
      </w:r>
      <w:proofErr w:type="spellEnd"/>
      <w:r w:rsidR="004015FE" w:rsidRPr="004015FE">
        <w:rPr>
          <w:lang w:val="en-GB"/>
        </w:rPr>
        <w:t>/</w:t>
      </w:r>
      <w:r w:rsidR="008558E8">
        <w:rPr>
          <w:lang w:val="en-GB"/>
        </w:rPr>
        <w:t>EEA/</w:t>
      </w:r>
      <w:r w:rsidR="004015FE" w:rsidRPr="004015FE">
        <w:rPr>
          <w:lang w:val="en-GB"/>
        </w:rPr>
        <w:t xml:space="preserve">PIU will keep the central oversight role during implementation as all key implementation documents, such as local rulebooks and public calls, </w:t>
      </w:r>
      <w:proofErr w:type="gramStart"/>
      <w:r w:rsidR="004015FE" w:rsidRPr="004015FE">
        <w:rPr>
          <w:lang w:val="en-GB"/>
        </w:rPr>
        <w:t>have to</w:t>
      </w:r>
      <w:proofErr w:type="gramEnd"/>
      <w:r w:rsidR="004015FE" w:rsidRPr="004015FE">
        <w:rPr>
          <w:lang w:val="en-GB"/>
        </w:rPr>
        <w:t xml:space="preserve"> receive no objection from the Ministry.</w:t>
      </w:r>
    </w:p>
    <w:p w14:paraId="79E7FEA9" w14:textId="5A435BBC" w:rsidR="003930E3" w:rsidRDefault="003930E3" w:rsidP="003930E3">
      <w:pPr>
        <w:spacing w:before="120" w:after="120"/>
        <w:jc w:val="both"/>
        <w:rPr>
          <w:lang w:val="en-GB"/>
        </w:rPr>
      </w:pPr>
      <w:r w:rsidRPr="001B7CB7">
        <w:t xml:space="preserve">Local self-governments assisted with TA </w:t>
      </w:r>
      <w:r w:rsidR="00D40BDF">
        <w:t>will</w:t>
      </w:r>
      <w:r w:rsidRPr="001B7CB7">
        <w:t xml:space="preserve"> </w:t>
      </w:r>
      <w:r w:rsidR="00D40BDF" w:rsidRPr="001B7CB7">
        <w:t>perform</w:t>
      </w:r>
      <w:r w:rsidRPr="001B7CB7">
        <w:t xml:space="preserve"> sample construction oversight as well </w:t>
      </w:r>
      <w:r w:rsidR="00D40BDF">
        <w:t xml:space="preserve">as </w:t>
      </w:r>
      <w:r w:rsidRPr="001B7CB7">
        <w:t>commissioning and measurement and verification (M&amp;V).</w:t>
      </w:r>
    </w:p>
    <w:p w14:paraId="38AC9728" w14:textId="47D47F87" w:rsidR="008B700E" w:rsidRDefault="00DD4016">
      <w:pPr>
        <w:spacing w:before="120" w:after="120"/>
        <w:jc w:val="both"/>
        <w:rPr>
          <w:lang w:val="en-GB"/>
        </w:rPr>
      </w:pPr>
      <w:r w:rsidRPr="00812C1A">
        <w:rPr>
          <w:lang w:val="en-GB"/>
        </w:rPr>
        <w:t xml:space="preserve">The </w:t>
      </w:r>
      <w:r w:rsidR="00812C1A">
        <w:rPr>
          <w:lang w:val="en-GB"/>
        </w:rPr>
        <w:t>C</w:t>
      </w:r>
      <w:r w:rsidRPr="00812C1A">
        <w:rPr>
          <w:lang w:val="en-GB"/>
        </w:rPr>
        <w:t xml:space="preserve">ontractor shall produce the </w:t>
      </w:r>
      <w:r w:rsidR="00D472F5" w:rsidRPr="00812C1A">
        <w:rPr>
          <w:lang w:val="en-GB"/>
        </w:rPr>
        <w:t>Elaborate</w:t>
      </w:r>
      <w:r w:rsidRPr="00812C1A">
        <w:rPr>
          <w:lang w:val="en-GB"/>
        </w:rPr>
        <w:t xml:space="preserve"> on the Organization of the Construction Site based on the Design for Execution and </w:t>
      </w:r>
      <w:r w:rsidR="0071516C" w:rsidRPr="00812C1A">
        <w:rPr>
          <w:lang w:val="en-GB"/>
        </w:rPr>
        <w:t>Elaboration</w:t>
      </w:r>
      <w:r w:rsidRPr="00812C1A">
        <w:rPr>
          <w:lang w:val="en-GB"/>
        </w:rPr>
        <w:t xml:space="preserve"> on Energy Efficiency according to the Rulebook on Energy Efficiency of Buildings ("Official Gazette of RS", No 61/11), namely, both the </w:t>
      </w:r>
      <w:r w:rsidR="00D472F5" w:rsidRPr="00812C1A">
        <w:rPr>
          <w:lang w:val="en-GB"/>
        </w:rPr>
        <w:t>Elaboration</w:t>
      </w:r>
      <w:r w:rsidRPr="00812C1A">
        <w:rPr>
          <w:lang w:val="en-GB"/>
        </w:rPr>
        <w:t xml:space="preserve"> on the current situation and </w:t>
      </w:r>
      <w:r w:rsidR="00D472F5" w:rsidRPr="00812C1A">
        <w:rPr>
          <w:lang w:val="en-GB"/>
        </w:rPr>
        <w:t>Elaboration</w:t>
      </w:r>
      <w:r w:rsidRPr="00812C1A">
        <w:rPr>
          <w:lang w:val="en-GB"/>
        </w:rPr>
        <w:t xml:space="preserve"> on the </w:t>
      </w:r>
      <w:proofErr w:type="gramStart"/>
      <w:r w:rsidRPr="00812C1A">
        <w:rPr>
          <w:lang w:val="en-GB"/>
        </w:rPr>
        <w:t>newly-designed</w:t>
      </w:r>
      <w:proofErr w:type="gramEnd"/>
      <w:r w:rsidRPr="00812C1A">
        <w:rPr>
          <w:lang w:val="en-GB"/>
        </w:rPr>
        <w:t xml:space="preserve"> state</w:t>
      </w:r>
      <w:r w:rsidR="00812C1A">
        <w:rPr>
          <w:lang w:val="en-GB"/>
        </w:rPr>
        <w:t xml:space="preserve"> for </w:t>
      </w:r>
      <w:r w:rsidR="00AF424E" w:rsidRPr="00003179">
        <w:t>Standard and Advanced package</w:t>
      </w:r>
    </w:p>
    <w:p w14:paraId="502FAB0D" w14:textId="69ADF8C6" w:rsidR="008B700E" w:rsidRPr="009500B7" w:rsidRDefault="00DD4016">
      <w:pPr>
        <w:spacing w:before="120" w:after="120"/>
        <w:jc w:val="both"/>
        <w:rPr>
          <w:lang w:val="en-GB"/>
        </w:rPr>
      </w:pPr>
      <w:r w:rsidRPr="009500B7">
        <w:rPr>
          <w:lang w:val="en-GB"/>
        </w:rPr>
        <w:t>The contractor may only start work when the construction site is established and organized as per the provisions of the Rulebook on safety at work during the implementation of construction works (’’Official Gazette of RS’’, Nos. 53/1997 and 14/2009)</w:t>
      </w:r>
      <w:r w:rsidR="001366AF">
        <w:rPr>
          <w:lang w:val="en-GB"/>
        </w:rPr>
        <w:t xml:space="preserve">, </w:t>
      </w:r>
      <w:r w:rsidR="001366AF" w:rsidRPr="001366AF">
        <w:rPr>
          <w:lang w:val="en-GB"/>
        </w:rPr>
        <w:t>except for</w:t>
      </w:r>
      <w:r w:rsidR="001366AF">
        <w:rPr>
          <w:lang w:val="en-GB"/>
        </w:rPr>
        <w:t xml:space="preserve"> </w:t>
      </w:r>
      <w:r w:rsidR="00845210">
        <w:rPr>
          <w:lang w:val="en-GB"/>
        </w:rPr>
        <w:t xml:space="preserve">the </w:t>
      </w:r>
      <w:r w:rsidR="001366AF">
        <w:rPr>
          <w:lang w:val="en-GB"/>
        </w:rPr>
        <w:t>‘’</w:t>
      </w:r>
      <w:r w:rsidR="00AF424E">
        <w:rPr>
          <w:lang w:val="en-GB"/>
        </w:rPr>
        <w:t>L</w:t>
      </w:r>
      <w:r w:rsidR="001366AF" w:rsidRPr="001366AF">
        <w:rPr>
          <w:lang w:val="en-GB"/>
        </w:rPr>
        <w:t>ight package</w:t>
      </w:r>
      <w:r w:rsidR="001366AF">
        <w:rPr>
          <w:lang w:val="en-GB"/>
        </w:rPr>
        <w:t>’’</w:t>
      </w:r>
      <w:r w:rsidR="001366AF" w:rsidRPr="001366AF">
        <w:rPr>
          <w:lang w:val="en-GB"/>
        </w:rPr>
        <w:t xml:space="preserve"> </w:t>
      </w:r>
      <w:r w:rsidR="001366AF">
        <w:rPr>
          <w:lang w:val="en-GB"/>
        </w:rPr>
        <w:t xml:space="preserve">for </w:t>
      </w:r>
      <w:r w:rsidR="001366AF" w:rsidRPr="001366AF">
        <w:rPr>
          <w:lang w:val="en-GB"/>
        </w:rPr>
        <w:t xml:space="preserve">windows and doors replacement + roof ceiling insulation. </w:t>
      </w:r>
      <w:r w:rsidR="001366AF" w:rsidRPr="009500B7" w:rsidDel="001366AF">
        <w:rPr>
          <w:lang w:val="en-GB"/>
        </w:rPr>
        <w:t xml:space="preserve"> </w:t>
      </w:r>
    </w:p>
    <w:p w14:paraId="4FC2038A" w14:textId="505917FD" w:rsidR="008B700E" w:rsidRPr="009500B7" w:rsidRDefault="00DD4016">
      <w:pPr>
        <w:spacing w:before="120" w:after="120"/>
        <w:jc w:val="both"/>
        <w:rPr>
          <w:lang w:val="en-GB"/>
        </w:rPr>
      </w:pPr>
      <w:r w:rsidRPr="009500B7">
        <w:rPr>
          <w:lang w:val="en-GB"/>
        </w:rPr>
        <w:t xml:space="preserve">OHS procedures in Serbia are in line with ILO conventions, with clearly defined procedures and responsibilities as well as implementation control. It will be assessed during project preparation if primary supply workers, as </w:t>
      </w:r>
      <w:r w:rsidRPr="009500B7">
        <w:rPr>
          <w:lang w:val="en-GB"/>
        </w:rPr>
        <w:lastRenderedPageBreak/>
        <w:t xml:space="preserve">per ESS2 definition, would be engaged. The ESMF includes </w:t>
      </w:r>
      <w:r w:rsidR="00DD62DF">
        <w:rPr>
          <w:lang w:val="en-GB"/>
        </w:rPr>
        <w:t>Labour</w:t>
      </w:r>
      <w:r w:rsidRPr="009500B7">
        <w:rPr>
          <w:lang w:val="en-GB"/>
        </w:rPr>
        <w:t>-Management Procedures (LMP) and sections on Environment Health and Safety (EHS) which set out the way OHS issues will be managed in accordance with the requirements of national law and ESS2.</w:t>
      </w:r>
    </w:p>
    <w:p w14:paraId="610E9B99" w14:textId="6B0FF393" w:rsidR="008B700E" w:rsidRPr="009500B7" w:rsidRDefault="00DD4016">
      <w:pPr>
        <w:spacing w:before="120" w:after="120"/>
        <w:jc w:val="both"/>
        <w:rPr>
          <w:lang w:val="en-GB"/>
        </w:rPr>
      </w:pPr>
      <w:r w:rsidRPr="009500B7">
        <w:rPr>
          <w:lang w:val="en-GB"/>
        </w:rPr>
        <w:t xml:space="preserve">Direct workers will be hired on a consultancy basis whereby no objection from the Bank team will be obtained for each position. The most important aspect of the implementation of the ESS2 will be ensuring contracted companies apply the respective provisions determined in the </w:t>
      </w:r>
      <w:r w:rsidR="00FD34A9" w:rsidRPr="009500B7">
        <w:rPr>
          <w:lang w:val="en-GB"/>
        </w:rPr>
        <w:t>Labour</w:t>
      </w:r>
      <w:r w:rsidRPr="009500B7">
        <w:rPr>
          <w:lang w:val="en-GB"/>
        </w:rPr>
        <w:t>-Management Procedures (LMP). Given the expected small-scale nature of the works, employment will most probably be generated at the local level, thus minimizing the risk of labour influx and the expectancy of workers from outside of the region.</w:t>
      </w:r>
    </w:p>
    <w:p w14:paraId="767A1297" w14:textId="49C5B39B" w:rsidR="00A63A15" w:rsidRPr="009500B7" w:rsidRDefault="00DD4016">
      <w:pPr>
        <w:spacing w:before="120" w:after="120"/>
        <w:jc w:val="both"/>
        <w:rPr>
          <w:lang w:val="en-GB"/>
        </w:rPr>
      </w:pPr>
      <w:r w:rsidRPr="009500B7">
        <w:rPr>
          <w:lang w:val="en-GB"/>
        </w:rPr>
        <w:t xml:space="preserve">Since </w:t>
      </w:r>
      <w:r w:rsidR="00FD34A9" w:rsidRPr="009500B7">
        <w:rPr>
          <w:lang w:val="en-GB"/>
        </w:rPr>
        <w:t>labour</w:t>
      </w:r>
      <w:r w:rsidRPr="009500B7">
        <w:rPr>
          <w:lang w:val="en-GB"/>
        </w:rPr>
        <w:t>-related laws in Serbia comply with ILO conventions and are most regularly enforced</w:t>
      </w:r>
      <w:r w:rsidR="00454CA3">
        <w:rPr>
          <w:lang w:val="en-GB"/>
        </w:rPr>
        <w:t>.</w:t>
      </w:r>
      <w:r w:rsidRPr="009500B7">
        <w:rPr>
          <w:lang w:val="en-GB"/>
        </w:rPr>
        <w:t xml:space="preserve"> </w:t>
      </w:r>
      <w:r w:rsidR="00454CA3">
        <w:rPr>
          <w:lang w:val="en-GB"/>
        </w:rPr>
        <w:t>The Labour Management Procedures applicable to the Project including the requirements for</w:t>
      </w:r>
      <w:r w:rsidR="00C652E5">
        <w:rPr>
          <w:lang w:val="en-GB"/>
        </w:rPr>
        <w:t xml:space="preserve"> </w:t>
      </w:r>
      <w:r w:rsidR="00454CA3">
        <w:rPr>
          <w:lang w:val="en-GB"/>
        </w:rPr>
        <w:t xml:space="preserve">labour grievance mechanism have been elaborated in the Project LMP. </w:t>
      </w:r>
      <w:r w:rsidRPr="009500B7">
        <w:rPr>
          <w:lang w:val="en-GB"/>
        </w:rPr>
        <w:t>The procedures will propose how to overcome gaps between the legal framework of Serbia and the ESS2 requirements based on specific works that will be conducted under the Project. The LMP will be a part of tendering documents making them binding for the contractor.</w:t>
      </w:r>
      <w:r w:rsidR="00A63A15">
        <w:rPr>
          <w:lang w:val="en-GB"/>
        </w:rPr>
        <w:t xml:space="preserve"> </w:t>
      </w:r>
      <w:r w:rsidR="00265D08">
        <w:rPr>
          <w:lang w:val="en-GB"/>
        </w:rPr>
        <w:t xml:space="preserve"> </w:t>
      </w:r>
    </w:p>
    <w:p w14:paraId="6C13964C" w14:textId="12FC951C" w:rsidR="008B700E" w:rsidRPr="009500B7" w:rsidRDefault="00DD4016" w:rsidP="00A83DB5">
      <w:pPr>
        <w:pStyle w:val="Heading3"/>
        <w:numPr>
          <w:ilvl w:val="2"/>
          <w:numId w:val="53"/>
        </w:numPr>
        <w:spacing w:before="120" w:after="120" w:line="259" w:lineRule="auto"/>
        <w:ind w:left="1077"/>
        <w:rPr>
          <w:rFonts w:ascii="Calibri" w:hAnsi="Calibri" w:cs="Calibri"/>
          <w:lang w:val="en-GB"/>
        </w:rPr>
      </w:pPr>
      <w:bookmarkStart w:id="132" w:name="_Toc93348725"/>
      <w:r w:rsidRPr="009500B7">
        <w:rPr>
          <w:rFonts w:ascii="Calibri" w:hAnsi="Calibri" w:cs="Calibri"/>
          <w:lang w:val="en-GB"/>
        </w:rPr>
        <w:t xml:space="preserve">COVID -19 related OHS, </w:t>
      </w:r>
      <w:r w:rsidR="00FD34A9" w:rsidRPr="009500B7">
        <w:rPr>
          <w:rFonts w:ascii="Calibri" w:hAnsi="Calibri" w:cs="Calibri"/>
          <w:lang w:val="en-GB"/>
        </w:rPr>
        <w:t>Labour</w:t>
      </w:r>
      <w:r w:rsidRPr="009500B7">
        <w:rPr>
          <w:rFonts w:ascii="Calibri" w:hAnsi="Calibri" w:cs="Calibri"/>
          <w:lang w:val="en-GB"/>
        </w:rPr>
        <w:t xml:space="preserve"> and Community Health and Safety risks</w:t>
      </w:r>
      <w:bookmarkEnd w:id="132"/>
    </w:p>
    <w:p w14:paraId="4679C557" w14:textId="189E1CE2" w:rsidR="008B700E" w:rsidRPr="009500B7" w:rsidRDefault="3AFD0547">
      <w:pPr>
        <w:spacing w:before="120" w:after="120"/>
        <w:jc w:val="both"/>
        <w:rPr>
          <w:lang w:val="en-GB"/>
        </w:rPr>
      </w:pPr>
      <w:r w:rsidRPr="009500B7">
        <w:rPr>
          <w:lang w:val="en-GB"/>
        </w:rPr>
        <w:t>Considering the COVID</w:t>
      </w:r>
      <w:r w:rsidR="3EE7FF8E">
        <w:rPr>
          <w:lang w:val="en-GB"/>
        </w:rPr>
        <w:t>-</w:t>
      </w:r>
      <w:r w:rsidRPr="009500B7">
        <w:rPr>
          <w:lang w:val="en-GB"/>
        </w:rPr>
        <w:t xml:space="preserve">19 pandemic, increased incidence of communicable and vector-borne diseases attributable to construction activities represents a potentially serious health threat to project personnel and residents of local communities. The Ministry of </w:t>
      </w:r>
      <w:r w:rsidR="31C23C6F" w:rsidRPr="009500B7">
        <w:rPr>
          <w:lang w:val="en-GB"/>
        </w:rPr>
        <w:t>Labour</w:t>
      </w:r>
      <w:r w:rsidRPr="009500B7">
        <w:rPr>
          <w:lang w:val="en-GB"/>
        </w:rPr>
        <w:t>, Employment, Veterans and Social Affairs (MLEVSA) has recently issued the Rulebook on Preventive Measures for Safe and Healthy Work and Control and Prevention of Epidemic</w:t>
      </w:r>
      <w:r w:rsidR="00DD4016" w:rsidRPr="009500B7">
        <w:rPr>
          <w:vertAlign w:val="superscript"/>
          <w:lang w:val="en-GB"/>
        </w:rPr>
        <w:footnoteReference w:id="49"/>
      </w:r>
      <w:r w:rsidRPr="009500B7">
        <w:rPr>
          <w:lang w:val="en-GB"/>
        </w:rPr>
        <w:t xml:space="preserve">. The Rulebook specifies the obligations of both employers and employees and lists the activities that must be carried out to prevent epidemics from spreading and ensure safe and healthy work environment. In addition, employers must prepare the plan for implementation of measures for prevention and control of epidemic, which </w:t>
      </w:r>
      <w:proofErr w:type="gramStart"/>
      <w:r w:rsidRPr="009500B7">
        <w:rPr>
          <w:lang w:val="en-GB"/>
        </w:rPr>
        <w:t>has to</w:t>
      </w:r>
      <w:proofErr w:type="gramEnd"/>
      <w:r w:rsidRPr="009500B7">
        <w:rPr>
          <w:lang w:val="en-GB"/>
        </w:rPr>
        <w:t xml:space="preserve"> be part of the act of assessment of the </w:t>
      </w:r>
    </w:p>
    <w:p w14:paraId="48946B74" w14:textId="77777777" w:rsidR="008B700E" w:rsidRPr="009500B7" w:rsidRDefault="3AFD0547">
      <w:pPr>
        <w:spacing w:before="120" w:after="120"/>
        <w:jc w:val="both"/>
        <w:rPr>
          <w:lang w:val="en-GB"/>
        </w:rPr>
      </w:pPr>
      <w:r w:rsidRPr="009500B7">
        <w:rPr>
          <w:lang w:val="en-GB"/>
        </w:rPr>
        <w:t>MLEVSA</w:t>
      </w:r>
      <w:r w:rsidR="00DD4016" w:rsidRPr="009500B7">
        <w:rPr>
          <w:vertAlign w:val="superscript"/>
          <w:lang w:val="en-GB"/>
        </w:rPr>
        <w:footnoteReference w:id="50"/>
      </w:r>
      <w:r w:rsidRPr="009500B7">
        <w:rPr>
          <w:lang w:val="en-GB"/>
        </w:rPr>
        <w:t>. These procedures reinforce the commitment of all the participants in the Project to comply with prescribed obligations and implement all required measures.</w:t>
      </w:r>
    </w:p>
    <w:p w14:paraId="00EB1A9C" w14:textId="6AC7D4C3" w:rsidR="008B700E" w:rsidRPr="009500B7" w:rsidRDefault="00DD4016">
      <w:pPr>
        <w:spacing w:before="120" w:after="120"/>
        <w:jc w:val="both"/>
        <w:rPr>
          <w:lang w:val="en-GB"/>
        </w:rPr>
      </w:pPr>
      <w:r w:rsidRPr="009500B7">
        <w:rPr>
          <w:lang w:val="en-GB"/>
        </w:rPr>
        <w:t>The World Bank has prepared an Interim Guidance Note on COVID</w:t>
      </w:r>
      <w:r w:rsidR="00491FFA">
        <w:rPr>
          <w:lang w:val="en-GB"/>
        </w:rPr>
        <w:t>-</w:t>
      </w:r>
      <w:r w:rsidRPr="009500B7">
        <w:rPr>
          <w:lang w:val="en-GB"/>
        </w:rPr>
        <w:t xml:space="preserve">19 considerations in construction/civil works. The note provides guidance on what preparations and arrangements should be considered. In most cases the changes are expected to be covered by the terms of the existing works contract. </w:t>
      </w:r>
    </w:p>
    <w:p w14:paraId="56688180" w14:textId="77777777" w:rsidR="008B700E" w:rsidRPr="009500B7" w:rsidRDefault="00DD4016">
      <w:pPr>
        <w:spacing w:before="120" w:after="120"/>
        <w:jc w:val="both"/>
        <w:rPr>
          <w:u w:val="single"/>
          <w:lang w:val="en-GB"/>
        </w:rPr>
      </w:pPr>
      <w:r w:rsidRPr="009500B7">
        <w:rPr>
          <w:u w:val="single"/>
          <w:lang w:val="en-GB"/>
        </w:rPr>
        <w:t>Contingency plan</w:t>
      </w:r>
    </w:p>
    <w:p w14:paraId="023CF980" w14:textId="7BBD9BDC" w:rsidR="008B700E" w:rsidRPr="009500B7" w:rsidRDefault="00DD4016">
      <w:pPr>
        <w:spacing w:before="120" w:after="120"/>
        <w:jc w:val="both"/>
        <w:rPr>
          <w:lang w:val="en-GB"/>
        </w:rPr>
      </w:pPr>
      <w:r w:rsidRPr="009500B7">
        <w:rPr>
          <w:lang w:val="en-GB"/>
        </w:rPr>
        <w:t>At each subproject site, the contingency plan should be developed to set out the procedures that must be followed in the event of COVID</w:t>
      </w:r>
      <w:r w:rsidR="00491FFA">
        <w:rPr>
          <w:lang w:val="en-GB"/>
        </w:rPr>
        <w:t>-</w:t>
      </w:r>
      <w:r w:rsidRPr="009500B7">
        <w:rPr>
          <w:lang w:val="en-GB"/>
        </w:rPr>
        <w:t>19 reaching the site. The contingency plan should be developed in consultation with national and local healthcare facilities, to ensure that arrangements are in place for the effective containment, care and treatment of workers who have contracted COVID</w:t>
      </w:r>
      <w:r w:rsidR="00491FFA">
        <w:rPr>
          <w:lang w:val="en-GB"/>
        </w:rPr>
        <w:t>-</w:t>
      </w:r>
      <w:r w:rsidRPr="009500B7">
        <w:rPr>
          <w:lang w:val="en-GB"/>
        </w:rPr>
        <w:t>19. The contingency plan should also consider the response if a significant number of the workforce become ill, when it is likely that access to and from a site will be restricted to avoid spread.</w:t>
      </w:r>
    </w:p>
    <w:p w14:paraId="783C54F3" w14:textId="77777777" w:rsidR="008B700E" w:rsidRPr="009500B7" w:rsidRDefault="00DD4016">
      <w:pPr>
        <w:spacing w:before="120" w:after="120"/>
        <w:jc w:val="both"/>
        <w:rPr>
          <w:lang w:val="en-GB"/>
        </w:rPr>
      </w:pPr>
      <w:r w:rsidRPr="009500B7">
        <w:rPr>
          <w:lang w:val="en-GB"/>
        </w:rPr>
        <w:t>Contingencies should be developed and communicated to the workforce for:</w:t>
      </w:r>
    </w:p>
    <w:p w14:paraId="3D93E9FD" w14:textId="77777777" w:rsidR="008B700E" w:rsidRPr="009500B7" w:rsidRDefault="00DD4016" w:rsidP="00C97A70">
      <w:pPr>
        <w:numPr>
          <w:ilvl w:val="0"/>
          <w:numId w:val="15"/>
        </w:numPr>
        <w:pBdr>
          <w:top w:val="nil"/>
          <w:left w:val="nil"/>
          <w:bottom w:val="nil"/>
          <w:right w:val="nil"/>
          <w:between w:val="nil"/>
        </w:pBdr>
        <w:spacing w:before="120" w:after="0"/>
        <w:jc w:val="both"/>
        <w:rPr>
          <w:lang w:val="en-GB"/>
        </w:rPr>
      </w:pPr>
      <w:r w:rsidRPr="009500B7">
        <w:rPr>
          <w:color w:val="000000"/>
          <w:lang w:val="en-GB"/>
        </w:rPr>
        <w:t>Isolation and testing procedures for workers (and those they have been in contact with) that display symptoms,</w:t>
      </w:r>
    </w:p>
    <w:p w14:paraId="68502C45" w14:textId="04A4530C" w:rsidR="008B700E" w:rsidRPr="009500B7" w:rsidRDefault="00DD4016" w:rsidP="00C97A70">
      <w:pPr>
        <w:numPr>
          <w:ilvl w:val="0"/>
          <w:numId w:val="15"/>
        </w:numPr>
        <w:pBdr>
          <w:top w:val="nil"/>
          <w:left w:val="nil"/>
          <w:bottom w:val="nil"/>
          <w:right w:val="nil"/>
          <w:between w:val="nil"/>
        </w:pBdr>
        <w:spacing w:after="0"/>
        <w:jc w:val="both"/>
        <w:rPr>
          <w:lang w:val="en-GB"/>
        </w:rPr>
      </w:pPr>
      <w:r w:rsidRPr="009500B7">
        <w:rPr>
          <w:color w:val="000000"/>
          <w:lang w:val="en-GB"/>
        </w:rPr>
        <w:t>Specifically, the plan should set out what will be done if someone may become ill with COVID</w:t>
      </w:r>
      <w:r w:rsidR="00491FFA">
        <w:rPr>
          <w:color w:val="000000"/>
          <w:lang w:val="en-GB"/>
        </w:rPr>
        <w:t>-</w:t>
      </w:r>
      <w:r w:rsidRPr="009500B7">
        <w:rPr>
          <w:color w:val="000000"/>
          <w:lang w:val="en-GB"/>
        </w:rPr>
        <w:t>19 at a worksite. The plan should:</w:t>
      </w:r>
    </w:p>
    <w:p w14:paraId="66BF3239" w14:textId="77777777" w:rsidR="008B700E" w:rsidRPr="009500B7" w:rsidRDefault="00DD4016" w:rsidP="00C97A70">
      <w:pPr>
        <w:numPr>
          <w:ilvl w:val="1"/>
          <w:numId w:val="16"/>
        </w:numPr>
        <w:pBdr>
          <w:top w:val="nil"/>
          <w:left w:val="nil"/>
          <w:bottom w:val="nil"/>
          <w:right w:val="nil"/>
          <w:between w:val="nil"/>
        </w:pBdr>
        <w:spacing w:after="0"/>
        <w:ind w:hanging="305"/>
        <w:jc w:val="both"/>
        <w:rPr>
          <w:lang w:val="en-GB"/>
        </w:rPr>
      </w:pPr>
      <w:r w:rsidRPr="009500B7">
        <w:rPr>
          <w:color w:val="000000"/>
          <w:lang w:val="en-GB"/>
        </w:rPr>
        <w:lastRenderedPageBreak/>
        <w:t>Set out arrangements for putting the person in a room or area where they are isolated from others in the workplace, limiting the number of people who have contact with the person and contacting the local health authorities,</w:t>
      </w:r>
    </w:p>
    <w:p w14:paraId="4FF6A8C5" w14:textId="64D7CDB2" w:rsidR="008B700E" w:rsidRPr="009500B7" w:rsidRDefault="00DD4016" w:rsidP="00C97A70">
      <w:pPr>
        <w:numPr>
          <w:ilvl w:val="1"/>
          <w:numId w:val="16"/>
        </w:numPr>
        <w:pBdr>
          <w:top w:val="nil"/>
          <w:left w:val="nil"/>
          <w:bottom w:val="nil"/>
          <w:right w:val="nil"/>
          <w:between w:val="nil"/>
        </w:pBdr>
        <w:spacing w:after="0"/>
        <w:ind w:hanging="305"/>
        <w:jc w:val="both"/>
        <w:rPr>
          <w:lang w:val="en-GB"/>
        </w:rPr>
      </w:pPr>
      <w:r w:rsidRPr="009500B7">
        <w:rPr>
          <w:color w:val="000000"/>
          <w:lang w:val="en-GB"/>
        </w:rPr>
        <w:t>Consider how to identify persons who may be at risk (</w:t>
      </w:r>
      <w:proofErr w:type="gramStart"/>
      <w:r w:rsidRPr="009500B7">
        <w:rPr>
          <w:color w:val="000000"/>
          <w:lang w:val="en-GB"/>
        </w:rPr>
        <w:t>e.g.</w:t>
      </w:r>
      <w:proofErr w:type="gramEnd"/>
      <w:r w:rsidRPr="009500B7">
        <w:rPr>
          <w:color w:val="000000"/>
          <w:lang w:val="en-GB"/>
        </w:rPr>
        <w:t xml:space="preserve"> due to a pre-existing condition such as diabetes, heart and lung disease, or as a result of older age), and support them, without inviting stigma and discrimination into your workplace</w:t>
      </w:r>
      <w:r w:rsidR="00FB381F">
        <w:rPr>
          <w:color w:val="000000"/>
          <w:lang w:val="en-GB"/>
        </w:rPr>
        <w:t>.</w:t>
      </w:r>
    </w:p>
    <w:p w14:paraId="00609A88" w14:textId="77777777" w:rsidR="008B700E" w:rsidRPr="009500B7" w:rsidRDefault="00DD4016">
      <w:pPr>
        <w:spacing w:before="120" w:after="120"/>
        <w:jc w:val="both"/>
        <w:rPr>
          <w:lang w:val="en-GB"/>
        </w:rPr>
      </w:pPr>
      <w:r w:rsidRPr="009500B7">
        <w:rPr>
          <w:lang w:val="en-GB"/>
        </w:rPr>
        <w:t xml:space="preserve">When communicating to the workforce, their roles and responsibilities should be outlined clearly, and the importance for their colleagues, the local communities, and their families that the workers follow the plans should be stressed. Workers may need to be reassured that there will be no retaliation or discrimination if they self-isolate because of feeling ill, </w:t>
      </w:r>
      <w:proofErr w:type="gramStart"/>
      <w:r w:rsidRPr="009500B7">
        <w:rPr>
          <w:lang w:val="en-GB"/>
        </w:rPr>
        <w:t>and also</w:t>
      </w:r>
      <w:proofErr w:type="gramEnd"/>
      <w:r w:rsidRPr="009500B7">
        <w:rPr>
          <w:lang w:val="en-GB"/>
        </w:rPr>
        <w:t xml:space="preserve"> with respect to the compensation or insurance arrangements that are in place.</w:t>
      </w:r>
    </w:p>
    <w:p w14:paraId="15150B4E" w14:textId="77777777" w:rsidR="008B700E" w:rsidRPr="009500B7" w:rsidRDefault="3AFD0547">
      <w:pPr>
        <w:spacing w:before="120" w:after="120"/>
        <w:jc w:val="both"/>
        <w:rPr>
          <w:lang w:val="en-GB"/>
        </w:rPr>
      </w:pPr>
      <w:r w:rsidRPr="009500B7">
        <w:rPr>
          <w:lang w:val="en-GB"/>
        </w:rPr>
        <w:t>The Contractor will be required to regularly check updates of the WHO.</w:t>
      </w:r>
      <w:r w:rsidR="00DD4016" w:rsidRPr="009500B7">
        <w:rPr>
          <w:vertAlign w:val="superscript"/>
          <w:lang w:val="en-GB"/>
        </w:rPr>
        <w:footnoteReference w:id="51"/>
      </w:r>
    </w:p>
    <w:p w14:paraId="635F7625" w14:textId="77777777" w:rsidR="008B700E" w:rsidRPr="009500B7" w:rsidRDefault="00DD4016" w:rsidP="00A83DB5">
      <w:pPr>
        <w:pStyle w:val="Heading3"/>
        <w:numPr>
          <w:ilvl w:val="2"/>
          <w:numId w:val="53"/>
        </w:numPr>
        <w:spacing w:before="120" w:after="120" w:line="259" w:lineRule="auto"/>
        <w:ind w:left="1077"/>
        <w:rPr>
          <w:rFonts w:ascii="Calibri" w:hAnsi="Calibri" w:cs="Calibri"/>
          <w:lang w:val="en-GB"/>
        </w:rPr>
      </w:pPr>
      <w:bookmarkStart w:id="133" w:name="_Toc93348726"/>
      <w:r w:rsidRPr="009500B7">
        <w:rPr>
          <w:rFonts w:ascii="Calibri" w:hAnsi="Calibri" w:cs="Calibri"/>
          <w:lang w:val="en-GB"/>
        </w:rPr>
        <w:t>Cumulative impacts</w:t>
      </w:r>
      <w:bookmarkEnd w:id="133"/>
    </w:p>
    <w:p w14:paraId="6044443C" w14:textId="223BADD0" w:rsidR="008B700E" w:rsidRDefault="00DD4016">
      <w:pPr>
        <w:spacing w:before="120" w:after="120"/>
        <w:jc w:val="both"/>
        <w:rPr>
          <w:lang w:val="en-GB"/>
        </w:rPr>
      </w:pPr>
      <w:r w:rsidRPr="009500B7">
        <w:rPr>
          <w:lang w:val="en-GB"/>
        </w:rPr>
        <w:t>As most of the works will take place on SFHs and MABs and only small-scale reconstruction/rehabilitation will be supported through the project, significant cumulative impacts are not expected.</w:t>
      </w:r>
    </w:p>
    <w:p w14:paraId="1E4E4A97" w14:textId="5748DCB6" w:rsidR="00350A32" w:rsidRPr="00350A32" w:rsidRDefault="00A83DB5" w:rsidP="00A83DB5">
      <w:pPr>
        <w:pStyle w:val="Heading2"/>
        <w:numPr>
          <w:ilvl w:val="1"/>
          <w:numId w:val="53"/>
        </w:numPr>
        <w:ind w:left="1077"/>
        <w:rPr>
          <w:lang w:val="en-GB"/>
        </w:rPr>
      </w:pPr>
      <w:bookmarkStart w:id="134" w:name="_Toc93348727"/>
      <w:r w:rsidRPr="00350A32">
        <w:rPr>
          <w:lang w:val="en-GB"/>
        </w:rPr>
        <w:t>Overview of impacts and proposed mitigation measures during construction</w:t>
      </w:r>
      <w:bookmarkEnd w:id="134"/>
      <w:r w:rsidRPr="00350A32">
        <w:rPr>
          <w:lang w:val="en-GB"/>
        </w:rPr>
        <w:t xml:space="preserve"> </w:t>
      </w:r>
    </w:p>
    <w:p w14:paraId="3177027C" w14:textId="3C9041CC" w:rsidR="008B700E" w:rsidRPr="00453178" w:rsidRDefault="00DD4016">
      <w:pPr>
        <w:spacing w:before="120" w:after="120"/>
        <w:jc w:val="both"/>
        <w:rPr>
          <w:lang w:val="en-GB"/>
        </w:rPr>
      </w:pPr>
      <w:r w:rsidRPr="00453178">
        <w:rPr>
          <w:lang w:val="en-GB"/>
        </w:rPr>
        <w:t xml:space="preserve">The provided overview of measures is informative only and the final set of mandatory mitigation measures will be defined in the site specific Environmental and Social Assessment (ESA) and ESA reports </w:t>
      </w:r>
      <w:r w:rsidR="002E64D9" w:rsidRPr="00453178">
        <w:rPr>
          <w:lang w:val="en-GB"/>
        </w:rPr>
        <w:t>(</w:t>
      </w:r>
      <w:r w:rsidRPr="00453178">
        <w:rPr>
          <w:lang w:val="en-GB"/>
        </w:rPr>
        <w:t xml:space="preserve">ESMP or ESMP Checklists, depending </w:t>
      </w:r>
      <w:r w:rsidR="00E85345" w:rsidRPr="00453178">
        <w:rPr>
          <w:lang w:val="en-GB"/>
        </w:rPr>
        <w:t xml:space="preserve">on </w:t>
      </w:r>
      <w:r w:rsidRPr="00453178">
        <w:rPr>
          <w:lang w:val="en-GB"/>
        </w:rPr>
        <w:t>su</w:t>
      </w:r>
      <w:r w:rsidR="00E85345" w:rsidRPr="00453178">
        <w:rPr>
          <w:lang w:val="en-GB"/>
        </w:rPr>
        <w:t>b</w:t>
      </w:r>
      <w:r w:rsidRPr="00453178">
        <w:rPr>
          <w:lang w:val="en-GB"/>
        </w:rPr>
        <w:t>project’s risk category, E&amp;S Audits) for a particular sub-project or activity.</w:t>
      </w:r>
    </w:p>
    <w:p w14:paraId="36EB3F2B" w14:textId="48D7BB12" w:rsidR="00C7564E" w:rsidRPr="00453178" w:rsidRDefault="00DD4016" w:rsidP="00C16BAD">
      <w:pPr>
        <w:spacing w:before="120" w:after="120"/>
        <w:jc w:val="both"/>
        <w:rPr>
          <w:rFonts w:eastAsia="Arial"/>
          <w:i/>
          <w:iCs/>
          <w:lang w:val="en-GB"/>
        </w:rPr>
      </w:pPr>
      <w:r w:rsidRPr="00453178">
        <w:rPr>
          <w:i/>
          <w:iCs/>
          <w:lang w:val="en-GB"/>
        </w:rPr>
        <w:t xml:space="preserve">Table </w:t>
      </w:r>
      <w:r w:rsidR="000A707C" w:rsidRPr="00453178">
        <w:rPr>
          <w:i/>
          <w:iCs/>
          <w:lang w:val="en-GB"/>
        </w:rPr>
        <w:t>3:</w:t>
      </w:r>
      <w:r w:rsidRPr="00453178">
        <w:rPr>
          <w:i/>
          <w:iCs/>
          <w:lang w:val="en-GB"/>
        </w:rPr>
        <w:t xml:space="preserve"> </w:t>
      </w:r>
      <w:r w:rsidR="00C05D5A" w:rsidRPr="00453178">
        <w:rPr>
          <w:i/>
          <w:iCs/>
          <w:lang w:val="en-GB"/>
        </w:rPr>
        <w:t xml:space="preserve">Informative overview of </w:t>
      </w:r>
      <w:r w:rsidRPr="00453178">
        <w:rPr>
          <w:i/>
          <w:iCs/>
          <w:lang w:val="en-GB"/>
        </w:rPr>
        <w:t xml:space="preserve">potential impacts of </w:t>
      </w:r>
      <w:r w:rsidR="75D2FCEA" w:rsidRPr="00453178">
        <w:rPr>
          <w:i/>
          <w:iCs/>
          <w:lang w:val="en-GB"/>
        </w:rPr>
        <w:t xml:space="preserve">small </w:t>
      </w:r>
      <w:r w:rsidR="00C16BAD" w:rsidRPr="00453178">
        <w:rPr>
          <w:i/>
          <w:iCs/>
          <w:lang w:val="en-GB"/>
        </w:rPr>
        <w:t>c</w:t>
      </w:r>
      <w:r w:rsidR="75D2FCEA" w:rsidRPr="00453178">
        <w:rPr>
          <w:i/>
          <w:iCs/>
          <w:lang w:val="en-GB"/>
        </w:rPr>
        <w:t>ivil work</w:t>
      </w:r>
      <w:r w:rsidRPr="00453178">
        <w:rPr>
          <w:i/>
          <w:iCs/>
          <w:lang w:val="en-GB"/>
        </w:rPr>
        <w:t xml:space="preserve"> and proposed mitigation measure</w:t>
      </w:r>
      <w:r w:rsidR="00003A72" w:rsidRPr="00453178">
        <w:rPr>
          <w:rFonts w:eastAsia="Arial"/>
          <w:i/>
          <w:iCs/>
          <w:lang w:val="en-GB"/>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1696"/>
        <w:gridCol w:w="1276"/>
        <w:gridCol w:w="6804"/>
      </w:tblGrid>
      <w:tr w:rsidR="00453178" w:rsidRPr="00453178" w14:paraId="5824709D" w14:textId="77777777" w:rsidTr="00453178">
        <w:trPr>
          <w:trHeight w:val="719"/>
        </w:trPr>
        <w:tc>
          <w:tcPr>
            <w:tcW w:w="1696" w:type="dxa"/>
            <w:shd w:val="clear" w:color="auto" w:fill="B7DFA8" w:themeFill="accent1" w:themeFillTint="66"/>
          </w:tcPr>
          <w:p w14:paraId="6CCD0450" w14:textId="77777777" w:rsidR="00A86145" w:rsidRPr="00453178" w:rsidRDefault="00A86145" w:rsidP="00920D63">
            <w:pPr>
              <w:pBdr>
                <w:top w:val="nil"/>
                <w:left w:val="nil"/>
                <w:bottom w:val="nil"/>
                <w:right w:val="nil"/>
                <w:between w:val="nil"/>
              </w:pBdr>
              <w:spacing w:before="120" w:after="120"/>
              <w:jc w:val="center"/>
              <w:rPr>
                <w:lang w:val="en-GB"/>
              </w:rPr>
            </w:pPr>
            <w:r w:rsidRPr="00453178">
              <w:rPr>
                <w:lang w:val="en-GB"/>
              </w:rPr>
              <w:t>IMPACT</w:t>
            </w:r>
          </w:p>
        </w:tc>
        <w:tc>
          <w:tcPr>
            <w:tcW w:w="1276" w:type="dxa"/>
            <w:shd w:val="clear" w:color="auto" w:fill="B7DFA8" w:themeFill="accent1" w:themeFillTint="66"/>
          </w:tcPr>
          <w:p w14:paraId="102B6D12" w14:textId="77777777" w:rsidR="00A86145" w:rsidRPr="00453178" w:rsidRDefault="00A86145" w:rsidP="00920D63">
            <w:pPr>
              <w:pBdr>
                <w:top w:val="nil"/>
                <w:left w:val="nil"/>
                <w:bottom w:val="nil"/>
                <w:right w:val="nil"/>
                <w:between w:val="nil"/>
              </w:pBdr>
              <w:spacing w:before="120" w:after="120"/>
              <w:jc w:val="center"/>
              <w:rPr>
                <w:lang w:val="en-GB"/>
              </w:rPr>
            </w:pPr>
            <w:r w:rsidRPr="00453178">
              <w:rPr>
                <w:lang w:val="en-GB"/>
              </w:rPr>
              <w:t>LEVEL OF</w:t>
            </w:r>
          </w:p>
          <w:p w14:paraId="6D0416B1" w14:textId="77777777" w:rsidR="00A86145" w:rsidRPr="00453178" w:rsidRDefault="00A86145" w:rsidP="00920D63">
            <w:pPr>
              <w:pBdr>
                <w:top w:val="nil"/>
                <w:left w:val="nil"/>
                <w:bottom w:val="nil"/>
                <w:right w:val="nil"/>
                <w:between w:val="nil"/>
              </w:pBdr>
              <w:spacing w:before="120" w:after="120"/>
              <w:jc w:val="center"/>
              <w:rPr>
                <w:lang w:val="en-GB"/>
              </w:rPr>
            </w:pPr>
            <w:r w:rsidRPr="00453178">
              <w:rPr>
                <w:lang w:val="en-GB"/>
              </w:rPr>
              <w:t>IMPACT</w:t>
            </w:r>
          </w:p>
        </w:tc>
        <w:tc>
          <w:tcPr>
            <w:tcW w:w="6804" w:type="dxa"/>
            <w:shd w:val="clear" w:color="auto" w:fill="B7DFA8" w:themeFill="accent1" w:themeFillTint="66"/>
          </w:tcPr>
          <w:p w14:paraId="50E76542" w14:textId="77777777" w:rsidR="00A86145" w:rsidRPr="00453178" w:rsidRDefault="00A86145" w:rsidP="00920D63">
            <w:pPr>
              <w:pBdr>
                <w:top w:val="nil"/>
                <w:left w:val="nil"/>
                <w:bottom w:val="nil"/>
                <w:right w:val="nil"/>
                <w:between w:val="nil"/>
              </w:pBdr>
              <w:spacing w:before="120" w:after="120"/>
              <w:jc w:val="center"/>
              <w:rPr>
                <w:lang w:val="en-GB"/>
              </w:rPr>
            </w:pPr>
            <w:r w:rsidRPr="00453178">
              <w:rPr>
                <w:lang w:val="en-GB"/>
              </w:rPr>
              <w:t>PROPOSED MITIGATION MEASURE</w:t>
            </w:r>
          </w:p>
        </w:tc>
      </w:tr>
      <w:tr w:rsidR="00453178" w:rsidRPr="00453178" w14:paraId="385D0F2F" w14:textId="77777777" w:rsidTr="00453178">
        <w:trPr>
          <w:trHeight w:val="846"/>
        </w:trPr>
        <w:tc>
          <w:tcPr>
            <w:tcW w:w="1696" w:type="dxa"/>
            <w:vAlign w:val="center"/>
          </w:tcPr>
          <w:p w14:paraId="0901167F" w14:textId="77777777" w:rsidR="00A86145" w:rsidRPr="00453178" w:rsidRDefault="00A86145" w:rsidP="00920D63">
            <w:pPr>
              <w:pBdr>
                <w:top w:val="nil"/>
                <w:left w:val="nil"/>
                <w:bottom w:val="nil"/>
                <w:right w:val="nil"/>
                <w:between w:val="nil"/>
              </w:pBdr>
              <w:spacing w:before="120" w:after="120"/>
              <w:rPr>
                <w:lang w:val="en-GB"/>
              </w:rPr>
            </w:pPr>
            <w:r w:rsidRPr="00453178">
              <w:rPr>
                <w:rFonts w:eastAsia="MS Mincho"/>
                <w:lang w:val="en-GB"/>
              </w:rPr>
              <w:t xml:space="preserve"> Land use/ settlements </w:t>
            </w:r>
          </w:p>
        </w:tc>
        <w:tc>
          <w:tcPr>
            <w:tcW w:w="1276" w:type="dxa"/>
            <w:vAlign w:val="center"/>
          </w:tcPr>
          <w:p w14:paraId="09C8C95A" w14:textId="77777777" w:rsidR="00A86145" w:rsidRPr="00453178" w:rsidRDefault="00A86145" w:rsidP="00920D63">
            <w:pPr>
              <w:pBdr>
                <w:top w:val="nil"/>
                <w:left w:val="nil"/>
                <w:bottom w:val="nil"/>
                <w:right w:val="nil"/>
                <w:between w:val="nil"/>
              </w:pBdr>
              <w:spacing w:before="120"/>
              <w:ind w:left="174"/>
              <w:jc w:val="center"/>
              <w:rPr>
                <w:lang w:val="en-GB"/>
              </w:rPr>
            </w:pPr>
            <w:r w:rsidRPr="00453178">
              <w:rPr>
                <w:u w:color="FFFFFF"/>
                <w:lang w:val="en-GB"/>
              </w:rPr>
              <w:t>Not relevant</w:t>
            </w:r>
          </w:p>
        </w:tc>
        <w:tc>
          <w:tcPr>
            <w:tcW w:w="6804" w:type="dxa"/>
            <w:vAlign w:val="center"/>
          </w:tcPr>
          <w:p w14:paraId="76E1328C" w14:textId="77777777" w:rsidR="00A86145" w:rsidRPr="00453178" w:rsidRDefault="00A86145" w:rsidP="00C97A70">
            <w:pPr>
              <w:numPr>
                <w:ilvl w:val="0"/>
                <w:numId w:val="2"/>
              </w:numPr>
              <w:pBdr>
                <w:top w:val="nil"/>
                <w:left w:val="nil"/>
                <w:bottom w:val="nil"/>
                <w:right w:val="nil"/>
                <w:between w:val="nil"/>
              </w:pBdr>
              <w:spacing w:before="120"/>
              <w:ind w:left="174" w:hanging="142"/>
              <w:jc w:val="both"/>
              <w:rPr>
                <w:lang w:val="en-GB"/>
              </w:rPr>
            </w:pPr>
            <w:r w:rsidRPr="00453178">
              <w:rPr>
                <w:u w:color="FFFFFF"/>
                <w:lang w:val="en-GB"/>
              </w:rPr>
              <w:t xml:space="preserve">Not relevant. There will be no land acquisition as defined by ESS5 Land Acquisition, Restrictions on Land </w:t>
            </w:r>
            <w:proofErr w:type="gramStart"/>
            <w:r w:rsidRPr="00453178">
              <w:rPr>
                <w:u w:color="FFFFFF"/>
                <w:lang w:val="en-GB"/>
              </w:rPr>
              <w:t>Use</w:t>
            </w:r>
            <w:proofErr w:type="gramEnd"/>
            <w:r w:rsidRPr="00453178">
              <w:rPr>
                <w:u w:color="FFFFFF"/>
                <w:lang w:val="en-GB"/>
              </w:rPr>
              <w:t xml:space="preserve"> and Involuntary Resettlement</w:t>
            </w:r>
          </w:p>
        </w:tc>
      </w:tr>
      <w:tr w:rsidR="00453178" w:rsidRPr="00453178" w14:paraId="4B8E2372" w14:textId="77777777" w:rsidTr="00453178">
        <w:trPr>
          <w:trHeight w:val="1395"/>
        </w:trPr>
        <w:tc>
          <w:tcPr>
            <w:tcW w:w="1696" w:type="dxa"/>
          </w:tcPr>
          <w:p w14:paraId="651C4E52" w14:textId="77777777" w:rsidR="00A86145" w:rsidRPr="00453178" w:rsidRDefault="00A86145" w:rsidP="00920D63">
            <w:pPr>
              <w:pBdr>
                <w:top w:val="nil"/>
                <w:left w:val="nil"/>
                <w:bottom w:val="nil"/>
                <w:right w:val="nil"/>
                <w:between w:val="nil"/>
              </w:pBdr>
              <w:spacing w:before="120" w:after="120"/>
              <w:rPr>
                <w:lang w:val="en-GB"/>
              </w:rPr>
            </w:pPr>
            <w:r w:rsidRPr="00453178">
              <w:rPr>
                <w:lang w:val="en-GB"/>
              </w:rPr>
              <w:t xml:space="preserve">Surface and ground water pollution </w:t>
            </w:r>
          </w:p>
          <w:p w14:paraId="09F58E3D" w14:textId="77777777" w:rsidR="00A86145" w:rsidRPr="00453178" w:rsidRDefault="00A86145" w:rsidP="00920D63">
            <w:pPr>
              <w:spacing w:before="120" w:after="120"/>
              <w:jc w:val="both"/>
              <w:rPr>
                <w:lang w:val="en-GB"/>
              </w:rPr>
            </w:pPr>
          </w:p>
        </w:tc>
        <w:tc>
          <w:tcPr>
            <w:tcW w:w="1276" w:type="dxa"/>
          </w:tcPr>
          <w:p w14:paraId="2C5E6399" w14:textId="77777777" w:rsidR="00A86145" w:rsidRPr="00453178" w:rsidRDefault="00A86145" w:rsidP="00920D63">
            <w:pPr>
              <w:pBdr>
                <w:top w:val="nil"/>
                <w:left w:val="nil"/>
                <w:bottom w:val="nil"/>
                <w:right w:val="nil"/>
                <w:between w:val="nil"/>
              </w:pBdr>
              <w:spacing w:before="120"/>
              <w:ind w:left="174"/>
              <w:jc w:val="center"/>
              <w:rPr>
                <w:lang w:val="en-GB"/>
              </w:rPr>
            </w:pPr>
            <w:r w:rsidRPr="00453178">
              <w:rPr>
                <w:lang w:val="en-GB"/>
              </w:rPr>
              <w:t>Low</w:t>
            </w:r>
          </w:p>
        </w:tc>
        <w:tc>
          <w:tcPr>
            <w:tcW w:w="6804" w:type="dxa"/>
          </w:tcPr>
          <w:p w14:paraId="3C1FA938" w14:textId="77777777" w:rsidR="00A86145" w:rsidRPr="00453178" w:rsidRDefault="00A86145" w:rsidP="00920D63">
            <w:pPr>
              <w:ind w:right="175"/>
              <w:rPr>
                <w:strike/>
                <w:u w:color="FFFFFF"/>
                <w:lang w:val="en-GB"/>
              </w:rPr>
            </w:pPr>
            <w:r w:rsidRPr="00453178">
              <w:rPr>
                <w:u w:color="FFFFFF"/>
                <w:lang w:val="en-GB"/>
              </w:rPr>
              <w:t xml:space="preserve">Potential impacts of some </w:t>
            </w:r>
            <w:r w:rsidRPr="00453178">
              <w:rPr>
                <w:rFonts w:eastAsia="MS Mincho"/>
                <w:u w:color="FFFFFF"/>
                <w:lang w:val="en-GB"/>
              </w:rPr>
              <w:t>subprojects</w:t>
            </w:r>
            <w:r w:rsidRPr="00453178">
              <w:rPr>
                <w:u w:color="FFFFFF"/>
                <w:lang w:val="en-GB"/>
              </w:rPr>
              <w:t xml:space="preserve"> on ground and surface water can be mitigated by the following measures: </w:t>
            </w:r>
          </w:p>
          <w:p w14:paraId="25AB8B82" w14:textId="77777777" w:rsidR="00A86145" w:rsidRPr="00453178" w:rsidRDefault="00A86145" w:rsidP="00C97A70">
            <w:pPr>
              <w:numPr>
                <w:ilvl w:val="0"/>
                <w:numId w:val="2"/>
              </w:numPr>
              <w:pBdr>
                <w:top w:val="nil"/>
                <w:left w:val="nil"/>
                <w:bottom w:val="nil"/>
                <w:right w:val="nil"/>
                <w:between w:val="nil"/>
              </w:pBdr>
              <w:spacing w:before="120" w:after="0"/>
              <w:ind w:left="174" w:hanging="142"/>
              <w:jc w:val="both"/>
              <w:rPr>
                <w:lang w:val="en-GB"/>
              </w:rPr>
            </w:pPr>
            <w:r w:rsidRPr="00453178">
              <w:rPr>
                <w:lang w:val="en-GB"/>
              </w:rPr>
              <w:t>Waste oil is to be disposed of in closed containers.</w:t>
            </w:r>
          </w:p>
          <w:p w14:paraId="4113BC9D" w14:textId="77777777" w:rsidR="00A86145" w:rsidRPr="00453178" w:rsidRDefault="00A86145" w:rsidP="00C97A70">
            <w:pPr>
              <w:numPr>
                <w:ilvl w:val="0"/>
                <w:numId w:val="18"/>
              </w:numPr>
              <w:pBdr>
                <w:top w:val="nil"/>
                <w:left w:val="nil"/>
                <w:bottom w:val="nil"/>
                <w:right w:val="nil"/>
                <w:between w:val="nil"/>
              </w:pBdr>
              <w:spacing w:after="0"/>
              <w:ind w:left="174" w:hanging="142"/>
              <w:jc w:val="both"/>
              <w:rPr>
                <w:lang w:val="en-GB"/>
              </w:rPr>
            </w:pPr>
            <w:r w:rsidRPr="00453178">
              <w:rPr>
                <w:lang w:val="en-GB"/>
              </w:rPr>
              <w:t>Vehicle maintenance at the construction site is prohibited. Vehicles are to be maintained only in the designated workshops.</w:t>
            </w:r>
          </w:p>
          <w:p w14:paraId="2D37AA54" w14:textId="77777777" w:rsidR="00A86145" w:rsidRPr="00453178" w:rsidRDefault="00A86145" w:rsidP="00C97A70">
            <w:pPr>
              <w:numPr>
                <w:ilvl w:val="0"/>
                <w:numId w:val="2"/>
              </w:numPr>
              <w:pBdr>
                <w:top w:val="nil"/>
                <w:left w:val="nil"/>
                <w:bottom w:val="nil"/>
                <w:right w:val="nil"/>
                <w:between w:val="nil"/>
              </w:pBdr>
              <w:spacing w:before="120"/>
              <w:ind w:left="174" w:hanging="142"/>
              <w:jc w:val="both"/>
              <w:rPr>
                <w:lang w:val="en-GB"/>
              </w:rPr>
            </w:pPr>
            <w:r w:rsidRPr="00453178">
              <w:rPr>
                <w:lang w:val="en-GB"/>
              </w:rPr>
              <w:t>Define a space for temporary disposal of contaminated soil (if occurs).</w:t>
            </w:r>
          </w:p>
        </w:tc>
      </w:tr>
      <w:tr w:rsidR="00453178" w:rsidRPr="00453178" w14:paraId="38712B5E" w14:textId="77777777" w:rsidTr="00453178">
        <w:trPr>
          <w:trHeight w:val="2880"/>
        </w:trPr>
        <w:tc>
          <w:tcPr>
            <w:tcW w:w="1696" w:type="dxa"/>
          </w:tcPr>
          <w:p w14:paraId="26F29878" w14:textId="77777777" w:rsidR="00A86145" w:rsidRPr="00453178" w:rsidRDefault="00A86145" w:rsidP="00920D63">
            <w:pPr>
              <w:pBdr>
                <w:top w:val="nil"/>
                <w:left w:val="nil"/>
                <w:bottom w:val="nil"/>
                <w:right w:val="nil"/>
                <w:between w:val="nil"/>
              </w:pBdr>
              <w:spacing w:before="120" w:after="120"/>
              <w:rPr>
                <w:lang w:val="en-GB"/>
              </w:rPr>
            </w:pPr>
            <w:r w:rsidRPr="00453178">
              <w:rPr>
                <w:lang w:val="en-GB"/>
              </w:rPr>
              <w:lastRenderedPageBreak/>
              <w:t xml:space="preserve">Public Health (Emissions of dust and noise) </w:t>
            </w:r>
          </w:p>
          <w:p w14:paraId="43CFF515" w14:textId="77777777" w:rsidR="00A86145" w:rsidRPr="00453178" w:rsidRDefault="00A86145" w:rsidP="00920D63">
            <w:pPr>
              <w:spacing w:before="120" w:after="120"/>
              <w:jc w:val="both"/>
              <w:rPr>
                <w:lang w:val="en-GB"/>
              </w:rPr>
            </w:pPr>
          </w:p>
        </w:tc>
        <w:tc>
          <w:tcPr>
            <w:tcW w:w="1276" w:type="dxa"/>
          </w:tcPr>
          <w:p w14:paraId="1BF9F708" w14:textId="77777777" w:rsidR="00A86145" w:rsidRPr="00453178" w:rsidRDefault="00A86145" w:rsidP="00920D63">
            <w:pPr>
              <w:pBdr>
                <w:top w:val="nil"/>
                <w:left w:val="nil"/>
                <w:bottom w:val="nil"/>
                <w:right w:val="nil"/>
                <w:between w:val="nil"/>
              </w:pBdr>
              <w:spacing w:before="120"/>
              <w:jc w:val="both"/>
              <w:rPr>
                <w:lang w:val="en-GB"/>
              </w:rPr>
            </w:pPr>
            <w:r w:rsidRPr="00453178">
              <w:rPr>
                <w:lang w:val="en-GB"/>
              </w:rPr>
              <w:t>Low</w:t>
            </w:r>
          </w:p>
        </w:tc>
        <w:tc>
          <w:tcPr>
            <w:tcW w:w="6804" w:type="dxa"/>
          </w:tcPr>
          <w:p w14:paraId="5F869D8F" w14:textId="77777777" w:rsidR="00A86145" w:rsidRPr="00453178" w:rsidRDefault="00A86145" w:rsidP="00920D63">
            <w:pPr>
              <w:ind w:right="175"/>
              <w:rPr>
                <w:u w:color="FFFFFF"/>
                <w:lang w:val="en-GB"/>
              </w:rPr>
            </w:pPr>
            <w:r w:rsidRPr="00453178">
              <w:rPr>
                <w:u w:color="FFFFFF"/>
                <w:lang w:val="en-GB"/>
              </w:rPr>
              <w:t>Civil works will be financed under the Project are typical for works related to energy efficiency</w:t>
            </w:r>
          </w:p>
          <w:p w14:paraId="4A5764DE" w14:textId="77777777" w:rsidR="00A86145" w:rsidRPr="00453178" w:rsidRDefault="00A86145" w:rsidP="00C97A70">
            <w:pPr>
              <w:numPr>
                <w:ilvl w:val="0"/>
                <w:numId w:val="3"/>
              </w:numPr>
              <w:pBdr>
                <w:top w:val="nil"/>
                <w:left w:val="nil"/>
                <w:bottom w:val="nil"/>
                <w:right w:val="nil"/>
                <w:between w:val="nil"/>
              </w:pBdr>
              <w:spacing w:before="120" w:after="0"/>
              <w:ind w:left="174" w:hanging="142"/>
              <w:jc w:val="both"/>
              <w:rPr>
                <w:lang w:val="en-GB"/>
              </w:rPr>
            </w:pPr>
            <w:r w:rsidRPr="00453178">
              <w:rPr>
                <w:lang w:val="en-GB"/>
              </w:rPr>
              <w:t>Periodic wetting of storage materials and access road.</w:t>
            </w:r>
          </w:p>
          <w:p w14:paraId="15C58466" w14:textId="77777777" w:rsidR="00A86145" w:rsidRPr="00453178" w:rsidRDefault="00A86145" w:rsidP="00C97A70">
            <w:pPr>
              <w:numPr>
                <w:ilvl w:val="0"/>
                <w:numId w:val="3"/>
              </w:numPr>
              <w:pBdr>
                <w:top w:val="nil"/>
                <w:left w:val="nil"/>
                <w:bottom w:val="nil"/>
                <w:right w:val="nil"/>
                <w:between w:val="nil"/>
              </w:pBdr>
              <w:spacing w:after="0"/>
              <w:ind w:left="174" w:hanging="142"/>
              <w:jc w:val="both"/>
              <w:rPr>
                <w:lang w:val="en-GB"/>
              </w:rPr>
            </w:pPr>
            <w:r w:rsidRPr="00453178">
              <w:rPr>
                <w:lang w:val="en-GB"/>
              </w:rPr>
              <w:t xml:space="preserve">The contractor shall cover trucks during transport. </w:t>
            </w:r>
          </w:p>
          <w:p w14:paraId="5574F82C" w14:textId="77777777" w:rsidR="00A86145" w:rsidRPr="00453178" w:rsidRDefault="00A86145" w:rsidP="00C97A70">
            <w:pPr>
              <w:pStyle w:val="ListParagraph"/>
              <w:numPr>
                <w:ilvl w:val="0"/>
                <w:numId w:val="3"/>
              </w:numPr>
              <w:spacing w:before="40" w:after="40" w:line="240" w:lineRule="auto"/>
              <w:ind w:left="181" w:hanging="142"/>
              <w:rPr>
                <w:lang w:val="en-GB"/>
              </w:rPr>
            </w:pPr>
            <w:r w:rsidRPr="00453178">
              <w:rPr>
                <w:lang w:val="en-GB"/>
              </w:rPr>
              <w:t xml:space="preserve">Do not use outdated or non-operational equipment </w:t>
            </w:r>
          </w:p>
          <w:p w14:paraId="036195E4" w14:textId="77777777" w:rsidR="00A86145" w:rsidRPr="00453178" w:rsidRDefault="00A86145" w:rsidP="00C97A70">
            <w:pPr>
              <w:numPr>
                <w:ilvl w:val="0"/>
                <w:numId w:val="3"/>
              </w:numPr>
              <w:pBdr>
                <w:top w:val="nil"/>
                <w:left w:val="nil"/>
                <w:bottom w:val="nil"/>
                <w:right w:val="nil"/>
                <w:between w:val="nil"/>
              </w:pBdr>
              <w:spacing w:after="0"/>
              <w:ind w:left="174" w:hanging="142"/>
              <w:jc w:val="both"/>
              <w:rPr>
                <w:lang w:val="en-GB"/>
              </w:rPr>
            </w:pPr>
            <w:r w:rsidRPr="00453178">
              <w:rPr>
                <w:lang w:val="en-GB"/>
              </w:rPr>
              <w:t>Use and apply control equipment to prevent air pollution</w:t>
            </w:r>
          </w:p>
          <w:p w14:paraId="51C00081" w14:textId="77777777" w:rsidR="00A86145" w:rsidRPr="00453178" w:rsidRDefault="00A86145" w:rsidP="00C97A70">
            <w:pPr>
              <w:numPr>
                <w:ilvl w:val="0"/>
                <w:numId w:val="3"/>
              </w:numPr>
              <w:pBdr>
                <w:top w:val="nil"/>
                <w:left w:val="nil"/>
                <w:bottom w:val="nil"/>
                <w:right w:val="nil"/>
                <w:between w:val="nil"/>
              </w:pBdr>
              <w:spacing w:after="0"/>
              <w:ind w:left="174" w:hanging="142"/>
              <w:jc w:val="both"/>
              <w:rPr>
                <w:lang w:val="en-GB"/>
              </w:rPr>
            </w:pPr>
            <w:r w:rsidRPr="00453178">
              <w:rPr>
                <w:lang w:val="en-GB"/>
              </w:rPr>
              <w:t>Limit working hours (</w:t>
            </w:r>
            <w:proofErr w:type="gramStart"/>
            <w:r w:rsidRPr="00453178">
              <w:rPr>
                <w:lang w:val="en-GB"/>
              </w:rPr>
              <w:t>e.g.</w:t>
            </w:r>
            <w:proofErr w:type="gramEnd"/>
            <w:r w:rsidRPr="00453178">
              <w:rPr>
                <w:lang w:val="en-GB"/>
              </w:rPr>
              <w:t xml:space="preserve"> until 7 AM - 5 PM) in settlements. </w:t>
            </w:r>
          </w:p>
          <w:p w14:paraId="4DE022F0" w14:textId="77777777" w:rsidR="00A86145" w:rsidRPr="00453178" w:rsidRDefault="00A86145" w:rsidP="00C97A70">
            <w:pPr>
              <w:numPr>
                <w:ilvl w:val="0"/>
                <w:numId w:val="3"/>
              </w:numPr>
              <w:pBdr>
                <w:top w:val="nil"/>
                <w:left w:val="nil"/>
                <w:bottom w:val="nil"/>
                <w:right w:val="nil"/>
                <w:between w:val="nil"/>
              </w:pBdr>
              <w:spacing w:after="0"/>
              <w:ind w:left="174" w:hanging="142"/>
              <w:jc w:val="both"/>
              <w:rPr>
                <w:lang w:val="en-GB"/>
              </w:rPr>
            </w:pPr>
            <w:r w:rsidRPr="00453178">
              <w:rPr>
                <w:lang w:val="en-GB"/>
              </w:rPr>
              <w:t xml:space="preserve">Prohibit the operation of machinery in the neutral shift. </w:t>
            </w:r>
          </w:p>
          <w:p w14:paraId="2AA9355E" w14:textId="77777777" w:rsidR="00A86145" w:rsidRPr="00453178" w:rsidRDefault="00A86145" w:rsidP="00C97A70">
            <w:pPr>
              <w:numPr>
                <w:ilvl w:val="0"/>
                <w:numId w:val="3"/>
              </w:numPr>
              <w:pBdr>
                <w:top w:val="nil"/>
                <w:left w:val="nil"/>
                <w:bottom w:val="nil"/>
                <w:right w:val="nil"/>
                <w:between w:val="nil"/>
              </w:pBdr>
              <w:spacing w:after="120"/>
              <w:ind w:left="174" w:hanging="142"/>
              <w:jc w:val="both"/>
              <w:rPr>
                <w:lang w:val="en-GB"/>
              </w:rPr>
            </w:pPr>
            <w:r w:rsidRPr="00453178">
              <w:rPr>
                <w:lang w:val="en-GB"/>
              </w:rPr>
              <w:t>Screen grievance log for dust, noise, and related grievances.</w:t>
            </w:r>
          </w:p>
        </w:tc>
      </w:tr>
      <w:tr w:rsidR="00453178" w:rsidRPr="00453178" w14:paraId="1120813F" w14:textId="77777777" w:rsidTr="00453178">
        <w:trPr>
          <w:trHeight w:val="1353"/>
        </w:trPr>
        <w:tc>
          <w:tcPr>
            <w:tcW w:w="1696" w:type="dxa"/>
            <w:vAlign w:val="center"/>
          </w:tcPr>
          <w:p w14:paraId="68999547" w14:textId="77777777" w:rsidR="00A86145" w:rsidRPr="00453178" w:rsidRDefault="00A86145" w:rsidP="00920D63">
            <w:pPr>
              <w:pBdr>
                <w:top w:val="nil"/>
                <w:left w:val="nil"/>
                <w:bottom w:val="nil"/>
                <w:right w:val="nil"/>
                <w:between w:val="nil"/>
              </w:pBdr>
              <w:spacing w:before="120" w:after="120"/>
              <w:rPr>
                <w:lang w:val="en-GB"/>
              </w:rPr>
            </w:pPr>
            <w:r w:rsidRPr="00453178">
              <w:rPr>
                <w:rFonts w:eastAsia="MS Mincho"/>
                <w:lang w:val="en-GB"/>
              </w:rPr>
              <w:t xml:space="preserve">Air quality </w:t>
            </w:r>
          </w:p>
        </w:tc>
        <w:tc>
          <w:tcPr>
            <w:tcW w:w="1276" w:type="dxa"/>
            <w:vAlign w:val="center"/>
          </w:tcPr>
          <w:p w14:paraId="6700C6B7" w14:textId="77777777" w:rsidR="00A86145" w:rsidRPr="00453178" w:rsidRDefault="00A86145" w:rsidP="00920D63">
            <w:pPr>
              <w:pBdr>
                <w:top w:val="nil"/>
                <w:left w:val="nil"/>
                <w:bottom w:val="nil"/>
                <w:right w:val="nil"/>
                <w:between w:val="nil"/>
              </w:pBdr>
              <w:spacing w:before="120"/>
              <w:jc w:val="both"/>
              <w:rPr>
                <w:lang w:val="en-GB"/>
              </w:rPr>
            </w:pPr>
            <w:r w:rsidRPr="00453178">
              <w:rPr>
                <w:u w:color="FFFFFF"/>
                <w:lang w:val="en-GB"/>
              </w:rPr>
              <w:t>Low</w:t>
            </w:r>
          </w:p>
        </w:tc>
        <w:tc>
          <w:tcPr>
            <w:tcW w:w="6804" w:type="dxa"/>
            <w:vAlign w:val="center"/>
          </w:tcPr>
          <w:p w14:paraId="23D45956" w14:textId="77777777" w:rsidR="00A86145" w:rsidRPr="00453178" w:rsidRDefault="00A86145" w:rsidP="00920D63">
            <w:pPr>
              <w:ind w:right="175"/>
              <w:rPr>
                <w:u w:color="FFFFFF"/>
                <w:lang w:val="en-GB"/>
              </w:rPr>
            </w:pPr>
            <w:r w:rsidRPr="00453178">
              <w:rPr>
                <w:u w:color="FFFFFF"/>
                <w:lang w:val="en-GB"/>
              </w:rPr>
              <w:t xml:space="preserve">Potential impacts of some </w:t>
            </w:r>
            <w:r w:rsidRPr="00453178">
              <w:rPr>
                <w:rFonts w:eastAsia="MS Mincho"/>
                <w:u w:color="FFFFFF"/>
                <w:lang w:val="en-GB"/>
              </w:rPr>
              <w:t>subprojects</w:t>
            </w:r>
            <w:r w:rsidRPr="00453178">
              <w:rPr>
                <w:u w:color="FFFFFF"/>
                <w:lang w:val="en-GB"/>
              </w:rPr>
              <w:t xml:space="preserve"> on air quality can be mitigated by the following measures: </w:t>
            </w:r>
          </w:p>
          <w:p w14:paraId="2473FF93" w14:textId="77777777" w:rsidR="00A86145" w:rsidRPr="00453178" w:rsidRDefault="00A86145" w:rsidP="00920D63">
            <w:pPr>
              <w:ind w:right="175"/>
              <w:rPr>
                <w:u w:color="FFFFFF"/>
                <w:lang w:val="en-GB"/>
              </w:rPr>
            </w:pPr>
            <w:r w:rsidRPr="00453178">
              <w:rPr>
                <w:u w:color="FFFFFF"/>
                <w:lang w:val="en-GB"/>
              </w:rPr>
              <w:t>-Use and apply adequate equipment to prevent air pollution.</w:t>
            </w:r>
          </w:p>
        </w:tc>
      </w:tr>
      <w:tr w:rsidR="00453178" w:rsidRPr="00453178" w14:paraId="1EB3908F" w14:textId="77777777" w:rsidTr="00453178">
        <w:trPr>
          <w:trHeight w:val="883"/>
        </w:trPr>
        <w:tc>
          <w:tcPr>
            <w:tcW w:w="1696" w:type="dxa"/>
            <w:vAlign w:val="center"/>
          </w:tcPr>
          <w:p w14:paraId="270B155F" w14:textId="77777777" w:rsidR="00A86145" w:rsidRPr="00453178" w:rsidRDefault="00A86145" w:rsidP="00920D63">
            <w:pPr>
              <w:pBdr>
                <w:top w:val="nil"/>
                <w:left w:val="nil"/>
                <w:bottom w:val="nil"/>
                <w:right w:val="nil"/>
                <w:between w:val="nil"/>
              </w:pBdr>
              <w:spacing w:before="120" w:after="120"/>
              <w:rPr>
                <w:lang w:val="en-GB"/>
              </w:rPr>
            </w:pPr>
            <w:r w:rsidRPr="00453178">
              <w:rPr>
                <w:rFonts w:eastAsia="MS Mincho"/>
                <w:lang w:val="en-GB"/>
              </w:rPr>
              <w:t xml:space="preserve">Flora and fauna (protected areas and species) </w:t>
            </w:r>
          </w:p>
        </w:tc>
        <w:tc>
          <w:tcPr>
            <w:tcW w:w="1276" w:type="dxa"/>
            <w:vAlign w:val="center"/>
          </w:tcPr>
          <w:p w14:paraId="6F3F9BED" w14:textId="77777777" w:rsidR="00A86145" w:rsidRPr="00453178" w:rsidRDefault="00A86145" w:rsidP="00920D63">
            <w:pPr>
              <w:pBdr>
                <w:top w:val="nil"/>
                <w:left w:val="nil"/>
                <w:bottom w:val="nil"/>
                <w:right w:val="nil"/>
                <w:between w:val="nil"/>
              </w:pBdr>
              <w:spacing w:before="120"/>
              <w:jc w:val="both"/>
              <w:rPr>
                <w:lang w:val="en-GB"/>
              </w:rPr>
            </w:pPr>
            <w:r w:rsidRPr="00453178">
              <w:rPr>
                <w:u w:color="FFFFFF"/>
                <w:lang w:val="en-GB"/>
              </w:rPr>
              <w:t>Not relevant</w:t>
            </w:r>
          </w:p>
        </w:tc>
        <w:tc>
          <w:tcPr>
            <w:tcW w:w="6804" w:type="dxa"/>
            <w:vAlign w:val="center"/>
          </w:tcPr>
          <w:p w14:paraId="764DB8B3" w14:textId="77777777" w:rsidR="00A86145" w:rsidRPr="00453178" w:rsidRDefault="00A86145" w:rsidP="00920D63">
            <w:pPr>
              <w:ind w:right="175"/>
              <w:rPr>
                <w:u w:color="FFFFFF"/>
                <w:lang w:val="en-GB"/>
              </w:rPr>
            </w:pPr>
            <w:r w:rsidRPr="00453178">
              <w:rPr>
                <w:u w:color="FFFFFF"/>
                <w:lang w:val="en-GB"/>
              </w:rPr>
              <w:t>No adverse impacts on biodiversity are expected</w:t>
            </w:r>
          </w:p>
        </w:tc>
      </w:tr>
      <w:tr w:rsidR="00453178" w:rsidRPr="00453178" w14:paraId="5B8E58F7" w14:textId="77777777" w:rsidTr="00453178">
        <w:trPr>
          <w:trHeight w:val="1841"/>
        </w:trPr>
        <w:tc>
          <w:tcPr>
            <w:tcW w:w="1696" w:type="dxa"/>
          </w:tcPr>
          <w:p w14:paraId="69BD7638" w14:textId="77777777" w:rsidR="00A86145" w:rsidRPr="00453178" w:rsidRDefault="00A86145" w:rsidP="00920D63">
            <w:pPr>
              <w:pBdr>
                <w:top w:val="nil"/>
                <w:left w:val="nil"/>
                <w:bottom w:val="nil"/>
                <w:right w:val="nil"/>
                <w:between w:val="nil"/>
              </w:pBdr>
              <w:spacing w:before="120" w:after="120"/>
              <w:jc w:val="both"/>
              <w:rPr>
                <w:lang w:val="en-GB"/>
              </w:rPr>
            </w:pPr>
            <w:r w:rsidRPr="00453178">
              <w:rPr>
                <w:lang w:val="en-GB"/>
              </w:rPr>
              <w:t xml:space="preserve">Waste management </w:t>
            </w:r>
          </w:p>
          <w:p w14:paraId="246D2BFF" w14:textId="77777777" w:rsidR="00A86145" w:rsidRPr="00453178" w:rsidRDefault="00A86145" w:rsidP="00920D63">
            <w:pPr>
              <w:spacing w:before="120" w:after="120"/>
              <w:jc w:val="both"/>
              <w:rPr>
                <w:lang w:val="en-GB"/>
              </w:rPr>
            </w:pPr>
          </w:p>
        </w:tc>
        <w:tc>
          <w:tcPr>
            <w:tcW w:w="1276" w:type="dxa"/>
          </w:tcPr>
          <w:p w14:paraId="0B3D8D76" w14:textId="77777777" w:rsidR="00A86145" w:rsidRPr="00453178" w:rsidRDefault="00A86145" w:rsidP="00920D63">
            <w:pPr>
              <w:pBdr>
                <w:top w:val="nil"/>
                <w:left w:val="nil"/>
                <w:bottom w:val="nil"/>
                <w:right w:val="nil"/>
                <w:between w:val="nil"/>
              </w:pBdr>
              <w:spacing w:before="120"/>
              <w:ind w:left="174"/>
              <w:jc w:val="both"/>
              <w:rPr>
                <w:lang w:val="en-GB"/>
              </w:rPr>
            </w:pPr>
            <w:r w:rsidRPr="00453178">
              <w:rPr>
                <w:lang w:val="en-GB"/>
              </w:rPr>
              <w:t>Moderate</w:t>
            </w:r>
          </w:p>
        </w:tc>
        <w:tc>
          <w:tcPr>
            <w:tcW w:w="6804" w:type="dxa"/>
          </w:tcPr>
          <w:p w14:paraId="5368A7B5" w14:textId="77777777" w:rsidR="00A86145" w:rsidRPr="00453178" w:rsidRDefault="00A86145" w:rsidP="00920D63">
            <w:pPr>
              <w:ind w:right="-20"/>
              <w:rPr>
                <w:rFonts w:eastAsia="Arial"/>
                <w:spacing w:val="-2"/>
                <w:lang w:val="en-GB"/>
              </w:rPr>
            </w:pPr>
            <w:r w:rsidRPr="00453178">
              <w:rPr>
                <w:rFonts w:eastAsia="Arial"/>
                <w:spacing w:val="-2"/>
                <w:lang w:val="en-GB"/>
              </w:rPr>
              <w:t>Health hazards and environmental impacts can happen due to improper waste management practices. The impact can be mitigated by strictly following procedures prescribed in Serbian Law on Waste Management and by respecting site-specific mitigation measures:</w:t>
            </w:r>
          </w:p>
          <w:p w14:paraId="70F69B4D" w14:textId="77777777" w:rsidR="00A86145" w:rsidRPr="00453178" w:rsidRDefault="00A86145" w:rsidP="00C97A70">
            <w:pPr>
              <w:numPr>
                <w:ilvl w:val="0"/>
                <w:numId w:val="5"/>
              </w:numPr>
              <w:pBdr>
                <w:top w:val="nil"/>
                <w:left w:val="nil"/>
                <w:bottom w:val="nil"/>
                <w:right w:val="nil"/>
                <w:between w:val="nil"/>
              </w:pBdr>
              <w:spacing w:before="120" w:after="0"/>
              <w:ind w:left="174" w:hanging="142"/>
              <w:jc w:val="both"/>
              <w:rPr>
                <w:lang w:val="en-GB"/>
              </w:rPr>
            </w:pPr>
            <w:r w:rsidRPr="00453178">
              <w:rPr>
                <w:lang w:val="en-GB"/>
              </w:rPr>
              <w:t xml:space="preserve">Set containers for communal, </w:t>
            </w:r>
            <w:proofErr w:type="gramStart"/>
            <w:r w:rsidRPr="00453178">
              <w:rPr>
                <w:lang w:val="en-GB"/>
              </w:rPr>
              <w:t>recyclable</w:t>
            </w:r>
            <w:proofErr w:type="gramEnd"/>
            <w:r w:rsidRPr="00453178">
              <w:rPr>
                <w:lang w:val="en-GB"/>
              </w:rPr>
              <w:t xml:space="preserve"> and hazardous waste. </w:t>
            </w:r>
          </w:p>
          <w:p w14:paraId="3FB0BCED" w14:textId="77777777" w:rsidR="00A86145" w:rsidRPr="00453178" w:rsidRDefault="00A86145" w:rsidP="00C97A70">
            <w:pPr>
              <w:numPr>
                <w:ilvl w:val="0"/>
                <w:numId w:val="5"/>
              </w:numPr>
              <w:pBdr>
                <w:top w:val="nil"/>
                <w:left w:val="nil"/>
                <w:bottom w:val="nil"/>
                <w:right w:val="nil"/>
                <w:between w:val="nil"/>
              </w:pBdr>
              <w:spacing w:after="0"/>
              <w:ind w:left="174" w:hanging="142"/>
              <w:jc w:val="both"/>
              <w:rPr>
                <w:lang w:val="en-GB"/>
              </w:rPr>
            </w:pPr>
            <w:r w:rsidRPr="00453178">
              <w:rPr>
                <w:lang w:val="en-GB"/>
              </w:rPr>
              <w:t xml:space="preserve">Provide a regular collection of different waste streams by PUC authorized companies. </w:t>
            </w:r>
          </w:p>
          <w:p w14:paraId="7A4CB5EC" w14:textId="77777777" w:rsidR="00A86145" w:rsidRPr="00453178" w:rsidRDefault="00A86145" w:rsidP="00C97A70">
            <w:pPr>
              <w:numPr>
                <w:ilvl w:val="0"/>
                <w:numId w:val="5"/>
              </w:numPr>
              <w:pBdr>
                <w:top w:val="nil"/>
                <w:left w:val="nil"/>
                <w:bottom w:val="nil"/>
                <w:right w:val="nil"/>
                <w:between w:val="nil"/>
              </w:pBdr>
              <w:spacing w:after="0"/>
              <w:ind w:left="174" w:hanging="142"/>
              <w:jc w:val="both"/>
              <w:rPr>
                <w:lang w:val="en-GB"/>
              </w:rPr>
            </w:pPr>
            <w:r w:rsidRPr="00453178">
              <w:rPr>
                <w:lang w:val="en-GB"/>
              </w:rPr>
              <w:t xml:space="preserve">No open burning waste on site. </w:t>
            </w:r>
          </w:p>
          <w:p w14:paraId="6BEC192A" w14:textId="77777777" w:rsidR="00A86145" w:rsidRPr="00453178" w:rsidRDefault="00A86145" w:rsidP="00C97A70">
            <w:pPr>
              <w:numPr>
                <w:ilvl w:val="0"/>
                <w:numId w:val="5"/>
              </w:numPr>
              <w:pBdr>
                <w:top w:val="nil"/>
                <w:left w:val="nil"/>
                <w:bottom w:val="nil"/>
                <w:right w:val="nil"/>
                <w:between w:val="nil"/>
              </w:pBdr>
              <w:spacing w:before="120"/>
              <w:ind w:left="174" w:hanging="142"/>
              <w:jc w:val="both"/>
              <w:rPr>
                <w:lang w:val="en-GB"/>
              </w:rPr>
            </w:pPr>
            <w:r w:rsidRPr="00453178">
              <w:rPr>
                <w:lang w:val="en-GB"/>
              </w:rPr>
              <w:t>Ensure that there is no long-term storage of waste materials on site.</w:t>
            </w:r>
          </w:p>
        </w:tc>
      </w:tr>
      <w:tr w:rsidR="00453178" w:rsidRPr="00453178" w14:paraId="6E9E7813" w14:textId="77777777" w:rsidTr="00453178">
        <w:trPr>
          <w:trHeight w:val="660"/>
        </w:trPr>
        <w:tc>
          <w:tcPr>
            <w:tcW w:w="1696" w:type="dxa"/>
            <w:vAlign w:val="center"/>
          </w:tcPr>
          <w:p w14:paraId="7EF7ED8B" w14:textId="77777777" w:rsidR="00A86145" w:rsidRPr="00453178" w:rsidRDefault="00A86145" w:rsidP="00920D63">
            <w:pPr>
              <w:pBdr>
                <w:top w:val="nil"/>
                <w:left w:val="nil"/>
                <w:bottom w:val="nil"/>
                <w:right w:val="nil"/>
                <w:between w:val="nil"/>
              </w:pBdr>
              <w:spacing w:before="120" w:after="120"/>
              <w:jc w:val="both"/>
              <w:rPr>
                <w:lang w:val="en-GB"/>
              </w:rPr>
            </w:pPr>
            <w:r w:rsidRPr="00453178">
              <w:rPr>
                <w:rFonts w:eastAsia="MS Mincho"/>
                <w:lang w:val="en-GB"/>
              </w:rPr>
              <w:t>Cultural and religious issues</w:t>
            </w:r>
          </w:p>
        </w:tc>
        <w:tc>
          <w:tcPr>
            <w:tcW w:w="1276" w:type="dxa"/>
            <w:vAlign w:val="center"/>
          </w:tcPr>
          <w:p w14:paraId="0860EA55" w14:textId="77777777" w:rsidR="00A86145" w:rsidRPr="00453178" w:rsidRDefault="00A86145" w:rsidP="00920D63">
            <w:pPr>
              <w:pBdr>
                <w:top w:val="nil"/>
                <w:left w:val="nil"/>
                <w:bottom w:val="nil"/>
                <w:right w:val="nil"/>
                <w:between w:val="nil"/>
              </w:pBdr>
              <w:spacing w:before="120"/>
              <w:ind w:left="174"/>
              <w:jc w:val="both"/>
              <w:rPr>
                <w:lang w:val="en-GB"/>
              </w:rPr>
            </w:pPr>
            <w:r w:rsidRPr="00453178">
              <w:rPr>
                <w:u w:color="FFFFFF"/>
                <w:lang w:val="en-GB"/>
              </w:rPr>
              <w:t>Not relevant</w:t>
            </w:r>
          </w:p>
        </w:tc>
        <w:tc>
          <w:tcPr>
            <w:tcW w:w="6804" w:type="dxa"/>
            <w:vAlign w:val="center"/>
          </w:tcPr>
          <w:p w14:paraId="090A63AC" w14:textId="77777777" w:rsidR="00A86145" w:rsidRPr="00453178" w:rsidRDefault="00A86145" w:rsidP="00920D63">
            <w:pPr>
              <w:ind w:right="-20"/>
              <w:rPr>
                <w:rFonts w:eastAsia="Arial"/>
                <w:spacing w:val="-2"/>
                <w:lang w:val="en-GB"/>
              </w:rPr>
            </w:pPr>
            <w:r w:rsidRPr="00453178">
              <w:rPr>
                <w:rFonts w:eastAsia="MS Mincho"/>
                <w:lang w:val="en-GB"/>
              </w:rPr>
              <w:t>No adverse impacts on cultural heritage are expected</w:t>
            </w:r>
          </w:p>
        </w:tc>
      </w:tr>
      <w:tr w:rsidR="00453178" w:rsidRPr="00453178" w14:paraId="37401AE2" w14:textId="77777777" w:rsidTr="00453178">
        <w:trPr>
          <w:trHeight w:val="872"/>
        </w:trPr>
        <w:tc>
          <w:tcPr>
            <w:tcW w:w="1696" w:type="dxa"/>
            <w:vAlign w:val="center"/>
          </w:tcPr>
          <w:p w14:paraId="507172C1" w14:textId="77777777" w:rsidR="00A86145" w:rsidRPr="00453178" w:rsidRDefault="00A86145" w:rsidP="00920D63">
            <w:pPr>
              <w:pBdr>
                <w:top w:val="nil"/>
                <w:left w:val="nil"/>
                <w:bottom w:val="nil"/>
                <w:right w:val="nil"/>
                <w:between w:val="nil"/>
              </w:pBdr>
              <w:spacing w:before="120" w:after="120"/>
              <w:jc w:val="both"/>
              <w:rPr>
                <w:rFonts w:eastAsia="MS Mincho"/>
                <w:lang w:val="en-GB"/>
              </w:rPr>
            </w:pPr>
            <w:r w:rsidRPr="00453178">
              <w:rPr>
                <w:rFonts w:eastAsia="MS Mincho"/>
                <w:lang w:val="en-GB"/>
              </w:rPr>
              <w:t xml:space="preserve">Labour management </w:t>
            </w:r>
          </w:p>
        </w:tc>
        <w:tc>
          <w:tcPr>
            <w:tcW w:w="1276" w:type="dxa"/>
            <w:vAlign w:val="center"/>
          </w:tcPr>
          <w:p w14:paraId="2B4C27B6" w14:textId="77777777" w:rsidR="00A86145" w:rsidRPr="00453178" w:rsidRDefault="00A86145" w:rsidP="00920D63">
            <w:pPr>
              <w:pBdr>
                <w:top w:val="nil"/>
                <w:left w:val="nil"/>
                <w:bottom w:val="nil"/>
                <w:right w:val="nil"/>
                <w:between w:val="nil"/>
              </w:pBdr>
              <w:spacing w:before="120"/>
              <w:jc w:val="both"/>
              <w:rPr>
                <w:u w:color="FFFFFF"/>
                <w:lang w:val="en-GB"/>
              </w:rPr>
            </w:pPr>
            <w:r w:rsidRPr="00453178">
              <w:rPr>
                <w:u w:color="FFFFFF"/>
                <w:lang w:val="en-GB"/>
              </w:rPr>
              <w:t>Moderate</w:t>
            </w:r>
          </w:p>
        </w:tc>
        <w:tc>
          <w:tcPr>
            <w:tcW w:w="6804" w:type="dxa"/>
            <w:vAlign w:val="center"/>
          </w:tcPr>
          <w:p w14:paraId="239C438A" w14:textId="77777777" w:rsidR="00A86145" w:rsidRPr="00453178" w:rsidRDefault="00A86145" w:rsidP="00920D63">
            <w:pPr>
              <w:ind w:right="175"/>
              <w:rPr>
                <w:u w:color="FFFFFF"/>
                <w:lang w:val="en-GB"/>
              </w:rPr>
            </w:pPr>
            <w:r w:rsidRPr="00453178">
              <w:rPr>
                <w:u w:color="FFFFFF"/>
                <w:lang w:val="en-GB"/>
              </w:rPr>
              <w:t>Labour management is defined by the project LMP which provides adequate procedures and measures to allow management of labour in line with national law and ESS2</w:t>
            </w:r>
          </w:p>
          <w:p w14:paraId="3CD7D77B" w14:textId="77777777" w:rsidR="00A86145" w:rsidRPr="00453178" w:rsidRDefault="00A86145" w:rsidP="00C97A70">
            <w:pPr>
              <w:pStyle w:val="ListParagraph"/>
              <w:numPr>
                <w:ilvl w:val="0"/>
                <w:numId w:val="5"/>
              </w:numPr>
              <w:ind w:left="183" w:right="175" w:hanging="183"/>
              <w:rPr>
                <w:rFonts w:eastAsia="MS Mincho"/>
                <w:lang w:val="en-GB"/>
              </w:rPr>
            </w:pPr>
            <w:r w:rsidRPr="00453178">
              <w:rPr>
                <w:rFonts w:eastAsia="MS Mincho"/>
                <w:lang w:val="en-GB"/>
              </w:rPr>
              <w:t xml:space="preserve">protective </w:t>
            </w:r>
            <w:proofErr w:type="gramStart"/>
            <w:r w:rsidRPr="00453178">
              <w:rPr>
                <w:rFonts w:eastAsia="MS Mincho"/>
                <w:lang w:val="en-GB"/>
              </w:rPr>
              <w:t>equipment;</w:t>
            </w:r>
            <w:proofErr w:type="gramEnd"/>
            <w:r w:rsidRPr="00453178">
              <w:rPr>
                <w:rFonts w:eastAsia="MS Mincho"/>
                <w:lang w:val="en-GB"/>
              </w:rPr>
              <w:t xml:space="preserve"> </w:t>
            </w:r>
          </w:p>
          <w:p w14:paraId="3F725510" w14:textId="77777777" w:rsidR="00A86145" w:rsidRPr="00453178" w:rsidRDefault="00A86145" w:rsidP="00C97A70">
            <w:pPr>
              <w:pStyle w:val="ListParagraph"/>
              <w:numPr>
                <w:ilvl w:val="0"/>
                <w:numId w:val="5"/>
              </w:numPr>
              <w:ind w:left="183" w:right="175" w:hanging="183"/>
              <w:rPr>
                <w:rFonts w:eastAsia="MS Mincho"/>
                <w:lang w:val="en-GB"/>
              </w:rPr>
            </w:pPr>
            <w:r w:rsidRPr="00453178">
              <w:rPr>
                <w:rFonts w:eastAsia="MS Mincho"/>
                <w:lang w:val="en-GB"/>
              </w:rPr>
              <w:t xml:space="preserve">notification, </w:t>
            </w:r>
          </w:p>
          <w:p w14:paraId="20361650" w14:textId="77777777" w:rsidR="00A86145" w:rsidRPr="00453178" w:rsidRDefault="00A86145" w:rsidP="00C97A70">
            <w:pPr>
              <w:pStyle w:val="ListParagraph"/>
              <w:numPr>
                <w:ilvl w:val="0"/>
                <w:numId w:val="5"/>
              </w:numPr>
              <w:ind w:left="183" w:right="175" w:hanging="183"/>
              <w:rPr>
                <w:rFonts w:eastAsia="MS Mincho"/>
                <w:lang w:val="en-GB"/>
              </w:rPr>
            </w:pPr>
            <w:r w:rsidRPr="00453178">
              <w:rPr>
                <w:rFonts w:eastAsia="MS Mincho"/>
                <w:lang w:val="en-GB"/>
              </w:rPr>
              <w:t xml:space="preserve">information of workers for the importance of environmental and hygienic protection, </w:t>
            </w:r>
          </w:p>
          <w:p w14:paraId="5602CA30" w14:textId="77777777" w:rsidR="00A86145" w:rsidRPr="00453178" w:rsidRDefault="00A86145" w:rsidP="00C97A70">
            <w:pPr>
              <w:pStyle w:val="ListParagraph"/>
              <w:numPr>
                <w:ilvl w:val="0"/>
                <w:numId w:val="5"/>
              </w:numPr>
              <w:ind w:left="183" w:right="175" w:hanging="183"/>
              <w:rPr>
                <w:rFonts w:eastAsia="MS Mincho"/>
                <w:lang w:val="en-GB"/>
              </w:rPr>
            </w:pPr>
            <w:r w:rsidRPr="00453178">
              <w:rPr>
                <w:rFonts w:eastAsia="MS Mincho"/>
                <w:lang w:val="en-GB"/>
              </w:rPr>
              <w:t>Officer for safety and health,</w:t>
            </w:r>
          </w:p>
          <w:p w14:paraId="44136615" w14:textId="77777777" w:rsidR="00A86145" w:rsidRPr="00453178" w:rsidRDefault="00A86145" w:rsidP="00C97A70">
            <w:pPr>
              <w:pStyle w:val="ListParagraph"/>
              <w:numPr>
                <w:ilvl w:val="0"/>
                <w:numId w:val="5"/>
              </w:numPr>
              <w:ind w:left="183" w:right="-20" w:hanging="183"/>
              <w:rPr>
                <w:rFonts w:eastAsia="MS Mincho"/>
                <w:lang w:val="en-GB"/>
              </w:rPr>
            </w:pPr>
            <w:r w:rsidRPr="00453178">
              <w:rPr>
                <w:u w:color="FFFFFF"/>
              </w:rPr>
              <w:t>COVID related measures.</w:t>
            </w:r>
          </w:p>
        </w:tc>
      </w:tr>
      <w:tr w:rsidR="00453178" w:rsidRPr="00453178" w14:paraId="048FEEA7" w14:textId="77777777" w:rsidTr="00453178">
        <w:trPr>
          <w:trHeight w:val="4852"/>
        </w:trPr>
        <w:tc>
          <w:tcPr>
            <w:tcW w:w="1696" w:type="dxa"/>
          </w:tcPr>
          <w:p w14:paraId="31540F1E" w14:textId="77777777" w:rsidR="00A86145" w:rsidRPr="00453178" w:rsidRDefault="00A86145" w:rsidP="00920D63">
            <w:pPr>
              <w:spacing w:before="120" w:after="120"/>
              <w:jc w:val="both"/>
              <w:rPr>
                <w:lang w:val="en-GB"/>
              </w:rPr>
            </w:pPr>
            <w:r w:rsidRPr="00453178">
              <w:rPr>
                <w:lang w:val="en-GB"/>
              </w:rPr>
              <w:lastRenderedPageBreak/>
              <w:t>Community Health and Safety</w:t>
            </w:r>
          </w:p>
          <w:p w14:paraId="00D4C287" w14:textId="77777777" w:rsidR="00A86145" w:rsidRPr="00453178" w:rsidRDefault="00A86145" w:rsidP="00920D63">
            <w:pPr>
              <w:spacing w:before="120" w:after="120"/>
              <w:jc w:val="both"/>
              <w:rPr>
                <w:lang w:val="en-GB"/>
              </w:rPr>
            </w:pPr>
          </w:p>
          <w:p w14:paraId="7D37533C" w14:textId="77777777" w:rsidR="00A86145" w:rsidRPr="00453178" w:rsidRDefault="00A86145" w:rsidP="00920D63">
            <w:pPr>
              <w:spacing w:before="120" w:after="120"/>
              <w:jc w:val="both"/>
              <w:rPr>
                <w:lang w:val="en-GB"/>
              </w:rPr>
            </w:pPr>
            <w:r w:rsidRPr="00453178">
              <w:rPr>
                <w:lang w:val="en-GB"/>
              </w:rPr>
              <w:t xml:space="preserve">Public relationship management </w:t>
            </w:r>
          </w:p>
          <w:p w14:paraId="4E812CB8" w14:textId="77777777" w:rsidR="00A86145" w:rsidRPr="00453178" w:rsidRDefault="00A86145" w:rsidP="00920D63">
            <w:pPr>
              <w:spacing w:before="120" w:after="120"/>
              <w:jc w:val="both"/>
              <w:rPr>
                <w:lang w:val="en-GB"/>
              </w:rPr>
            </w:pPr>
          </w:p>
          <w:p w14:paraId="4C9D60E4" w14:textId="77777777" w:rsidR="00A86145" w:rsidRPr="00453178" w:rsidRDefault="00A86145" w:rsidP="00920D63">
            <w:pPr>
              <w:spacing w:before="120" w:after="120"/>
              <w:jc w:val="both"/>
              <w:rPr>
                <w:lang w:val="en-GB"/>
              </w:rPr>
            </w:pPr>
          </w:p>
          <w:p w14:paraId="4C9AE0B2" w14:textId="77777777" w:rsidR="00A86145" w:rsidRPr="00453178" w:rsidRDefault="00A86145" w:rsidP="00920D63">
            <w:pPr>
              <w:spacing w:before="120" w:after="120"/>
              <w:jc w:val="both"/>
              <w:rPr>
                <w:lang w:val="en-GB"/>
              </w:rPr>
            </w:pPr>
            <w:r w:rsidRPr="00453178">
              <w:rPr>
                <w:lang w:val="en-GB"/>
              </w:rPr>
              <w:t xml:space="preserve">Vulnerable groups </w:t>
            </w:r>
          </w:p>
        </w:tc>
        <w:tc>
          <w:tcPr>
            <w:tcW w:w="1276" w:type="dxa"/>
          </w:tcPr>
          <w:p w14:paraId="6CAAECA5" w14:textId="77777777" w:rsidR="00A86145" w:rsidRPr="00453178" w:rsidRDefault="00A86145" w:rsidP="00920D63">
            <w:pPr>
              <w:pBdr>
                <w:top w:val="nil"/>
                <w:left w:val="nil"/>
                <w:bottom w:val="nil"/>
                <w:right w:val="nil"/>
                <w:between w:val="nil"/>
              </w:pBdr>
              <w:spacing w:before="120"/>
              <w:jc w:val="both"/>
              <w:rPr>
                <w:lang w:val="en-GB"/>
              </w:rPr>
            </w:pPr>
            <w:r w:rsidRPr="00453178">
              <w:rPr>
                <w:lang w:val="en-GB"/>
              </w:rPr>
              <w:t>Moderate</w:t>
            </w:r>
          </w:p>
        </w:tc>
        <w:tc>
          <w:tcPr>
            <w:tcW w:w="6804" w:type="dxa"/>
          </w:tcPr>
          <w:p w14:paraId="744569ED" w14:textId="77777777" w:rsidR="00A86145" w:rsidRPr="00453178" w:rsidRDefault="00A86145" w:rsidP="00C97A70">
            <w:pPr>
              <w:numPr>
                <w:ilvl w:val="0"/>
                <w:numId w:val="5"/>
              </w:numPr>
              <w:pBdr>
                <w:top w:val="nil"/>
                <w:left w:val="nil"/>
                <w:bottom w:val="nil"/>
                <w:right w:val="nil"/>
                <w:between w:val="nil"/>
              </w:pBdr>
              <w:spacing w:before="120"/>
              <w:ind w:left="174" w:hanging="174"/>
              <w:jc w:val="both"/>
              <w:rPr>
                <w:lang w:val="en-GB"/>
              </w:rPr>
            </w:pPr>
            <w:r w:rsidRPr="00453178">
              <w:rPr>
                <w:lang w:val="en-GB"/>
              </w:rPr>
              <w:t xml:space="preserve">Risks to the community stemming from unauthorized access to working sites will be prevented through a set of measures specified in ESAs  </w:t>
            </w:r>
          </w:p>
          <w:p w14:paraId="25FDB032" w14:textId="77777777" w:rsidR="00A86145" w:rsidRPr="00453178" w:rsidRDefault="00A86145" w:rsidP="00C97A70">
            <w:pPr>
              <w:numPr>
                <w:ilvl w:val="0"/>
                <w:numId w:val="5"/>
              </w:numPr>
              <w:pBdr>
                <w:top w:val="nil"/>
                <w:left w:val="nil"/>
                <w:bottom w:val="nil"/>
                <w:right w:val="nil"/>
                <w:between w:val="nil"/>
              </w:pBdr>
              <w:spacing w:after="120"/>
              <w:ind w:left="174" w:hanging="174"/>
              <w:jc w:val="both"/>
              <w:rPr>
                <w:lang w:val="en-GB"/>
              </w:rPr>
            </w:pPr>
            <w:r w:rsidRPr="00453178">
              <w:rPr>
                <w:lang w:val="en-GB"/>
              </w:rPr>
              <w:t>The principle of universal access will be incorporated into all relevant sub-projects</w:t>
            </w:r>
          </w:p>
          <w:p w14:paraId="105D34D3" w14:textId="77777777" w:rsidR="00A86145" w:rsidRPr="00453178" w:rsidRDefault="00A86145" w:rsidP="00920D63">
            <w:pPr>
              <w:pBdr>
                <w:top w:val="nil"/>
                <w:left w:val="nil"/>
                <w:bottom w:val="nil"/>
                <w:right w:val="nil"/>
                <w:between w:val="nil"/>
              </w:pBdr>
              <w:spacing w:after="120"/>
              <w:jc w:val="both"/>
              <w:rPr>
                <w:lang w:val="en-GB"/>
              </w:rPr>
            </w:pPr>
            <w:r w:rsidRPr="00453178">
              <w:rPr>
                <w:lang w:val="en-GB"/>
              </w:rPr>
              <w:t xml:space="preserve">ESMP will entail provisions for stakeholder engagement, public </w:t>
            </w:r>
            <w:proofErr w:type="gramStart"/>
            <w:r w:rsidRPr="00453178">
              <w:rPr>
                <w:lang w:val="en-GB"/>
              </w:rPr>
              <w:t>disclosure</w:t>
            </w:r>
            <w:proofErr w:type="gramEnd"/>
            <w:r w:rsidRPr="00453178">
              <w:rPr>
                <w:lang w:val="en-GB"/>
              </w:rPr>
              <w:t xml:space="preserve"> and grievance mechanism – to ensure public concerns are captured.</w:t>
            </w:r>
          </w:p>
          <w:p w14:paraId="62C04124" w14:textId="083D61EB" w:rsidR="00A86145" w:rsidRPr="00453178" w:rsidRDefault="00A86145" w:rsidP="00920D63">
            <w:pPr>
              <w:pBdr>
                <w:top w:val="nil"/>
                <w:left w:val="nil"/>
                <w:bottom w:val="nil"/>
                <w:right w:val="nil"/>
                <w:between w:val="nil"/>
              </w:pBdr>
              <w:spacing w:after="120"/>
              <w:jc w:val="both"/>
              <w:rPr>
                <w:lang w:val="en-GB"/>
              </w:rPr>
            </w:pPr>
            <w:r w:rsidRPr="00453178">
              <w:rPr>
                <w:noProof/>
              </w:rPr>
              <w:t>To prevent potentially adverse impact  on the vulnerable groups exclusion from the project benefits, the design of the project envisaged integration of citizens and stakeholders engagement.</w:t>
            </w:r>
            <w:r w:rsidR="00FD3B4B" w:rsidRPr="00453178">
              <w:rPr>
                <w:noProof/>
              </w:rPr>
              <w:t xml:space="preserve"> </w:t>
            </w:r>
            <w:r w:rsidRPr="00453178">
              <w:rPr>
                <w:lang w:val="en-GB"/>
              </w:rPr>
              <w:t>Stakeholder Engagement Plan (SEP) is prepared to ensure inclusion of vulnerable groups in consultation process.</w:t>
            </w:r>
            <w:r w:rsidR="00453178">
              <w:rPr>
                <w:lang w:val="en-GB"/>
              </w:rPr>
              <w:t xml:space="preserve"> </w:t>
            </w:r>
            <w:r w:rsidRPr="00453178">
              <w:rPr>
                <w:noProof/>
              </w:rPr>
              <w:t xml:space="preserve">A comprenhensive engagement strategy inclusive of a dedicated civic platform has been adopted with specific target to reach the underserved part of the population. </w:t>
            </w:r>
            <w:r w:rsidRPr="00453178">
              <w:t xml:space="preserve">The project will introduce a solidarity mechanism to </w:t>
            </w:r>
            <w:r w:rsidR="00453178" w:rsidRPr="00453178">
              <w:t>enhance</w:t>
            </w:r>
            <w:r w:rsidRPr="00453178">
              <w:t xml:space="preserve"> the participation of poorer municipalities in the program</w:t>
            </w:r>
          </w:p>
        </w:tc>
      </w:tr>
    </w:tbl>
    <w:p w14:paraId="29E3E690" w14:textId="77777777" w:rsidR="00FD3B4B" w:rsidRPr="00453178" w:rsidRDefault="00FD3B4B" w:rsidP="00C7564E">
      <w:pPr>
        <w:spacing w:after="120"/>
        <w:jc w:val="both"/>
        <w:rPr>
          <w:lang w:val="en-GB"/>
        </w:rPr>
      </w:pPr>
    </w:p>
    <w:p w14:paraId="2710F52F" w14:textId="77777777" w:rsidR="00FD3B4B" w:rsidRPr="00453178" w:rsidRDefault="00FD3B4B" w:rsidP="00FD3B4B">
      <w:pPr>
        <w:spacing w:before="120" w:after="120"/>
        <w:jc w:val="both"/>
        <w:rPr>
          <w:lang w:val="en-GB"/>
        </w:rPr>
      </w:pPr>
      <w:r w:rsidRPr="00453178">
        <w:rPr>
          <w:lang w:val="en-GB"/>
        </w:rPr>
        <w:t xml:space="preserve">In </w:t>
      </w:r>
      <w:proofErr w:type="gramStart"/>
      <w:r w:rsidRPr="00453178">
        <w:rPr>
          <w:lang w:val="en-GB"/>
        </w:rPr>
        <w:t>all of</w:t>
      </w:r>
      <w:proofErr w:type="gramEnd"/>
      <w:r w:rsidRPr="00453178">
        <w:rPr>
          <w:lang w:val="en-GB"/>
        </w:rPr>
        <w:t xml:space="preserve"> the cases when either of the three risk factors (contaminates, receptors, exposure pathways) are considered to be present (in spite of limited data) under current or foreseeable future conditions, the following steps should be followed in ESAs: </w:t>
      </w:r>
    </w:p>
    <w:p w14:paraId="509AE1DE" w14:textId="77777777" w:rsidR="00FD3B4B" w:rsidRPr="00453178" w:rsidRDefault="00FD3B4B" w:rsidP="00FD3B4B">
      <w:pPr>
        <w:spacing w:before="120" w:after="120"/>
        <w:jc w:val="both"/>
        <w:rPr>
          <w:lang w:val="en-GB"/>
        </w:rPr>
      </w:pPr>
      <w:r w:rsidRPr="00453178">
        <w:rPr>
          <w:lang w:val="en-GB"/>
        </w:rPr>
        <w:t>1) Risk screening (identification of location, sampling and testing, evaluation of analytical results, verification of receptors and exposure pathways</w:t>
      </w:r>
      <w:proofErr w:type="gramStart"/>
      <w:r w:rsidRPr="00453178">
        <w:rPr>
          <w:lang w:val="en-GB"/>
        </w:rPr>
        <w:t>);</w:t>
      </w:r>
      <w:proofErr w:type="gramEnd"/>
      <w:r w:rsidRPr="00453178">
        <w:rPr>
          <w:lang w:val="en-GB"/>
        </w:rPr>
        <w:t xml:space="preserve"> </w:t>
      </w:r>
    </w:p>
    <w:p w14:paraId="60D7DAA9" w14:textId="77777777" w:rsidR="00FD3B4B" w:rsidRPr="00453178" w:rsidRDefault="00FD3B4B" w:rsidP="00FD3B4B">
      <w:pPr>
        <w:spacing w:before="120" w:after="120"/>
        <w:jc w:val="both"/>
        <w:rPr>
          <w:lang w:val="en-GB"/>
        </w:rPr>
      </w:pPr>
      <w:r w:rsidRPr="00453178">
        <w:rPr>
          <w:lang w:val="en-GB"/>
        </w:rPr>
        <w:t>2) Interim risk management (implemented at any phase of the project life cycle if the presence of land contamination poses an “imminent hazard,” i.e., representing an immediate risk to human health and the environment if contamination were allowed to continue, even a short period of time</w:t>
      </w:r>
      <w:proofErr w:type="gramStart"/>
      <w:r w:rsidRPr="00453178">
        <w:rPr>
          <w:lang w:val="en-GB"/>
        </w:rPr>
        <w:t>);</w:t>
      </w:r>
      <w:proofErr w:type="gramEnd"/>
      <w:r w:rsidRPr="00453178">
        <w:rPr>
          <w:lang w:val="en-GB"/>
        </w:rPr>
        <w:t xml:space="preserve"> </w:t>
      </w:r>
    </w:p>
    <w:p w14:paraId="53EC7D81" w14:textId="77777777" w:rsidR="00FD3B4B" w:rsidRPr="00453178" w:rsidRDefault="00FD3B4B" w:rsidP="00FD3B4B">
      <w:pPr>
        <w:spacing w:before="120" w:after="120"/>
        <w:jc w:val="both"/>
        <w:rPr>
          <w:lang w:val="en-GB"/>
        </w:rPr>
      </w:pPr>
      <w:r w:rsidRPr="00453178">
        <w:rPr>
          <w:lang w:val="en-GB"/>
        </w:rPr>
        <w:t xml:space="preserve">3) Detailed quantitative risk assessment (Identifying relevant human and ecological receptors (e.g., children, adults, fish, wildlife), determining if contaminants are present at levels that pose potential human health and/or ecological concerns (e.g., levels above applicable regulatory criteria based on health or environmental risk considerations), determining how human or ecological receptors are exposed to the contaminants (e.g., ingestions of soil, dermal contact, inhalation of dust), the types of adverse effects, quantifying the magnitude of health risks to human and ecological receptors etc.); and </w:t>
      </w:r>
    </w:p>
    <w:p w14:paraId="54905B1C" w14:textId="77777777" w:rsidR="000B1B37" w:rsidRDefault="00FD3B4B" w:rsidP="00FD3B4B">
      <w:pPr>
        <w:spacing w:after="120"/>
        <w:jc w:val="both"/>
        <w:rPr>
          <w:lang w:val="en-GB"/>
        </w:rPr>
      </w:pPr>
      <w:r w:rsidRPr="00586A60">
        <w:rPr>
          <w:lang w:val="en-GB"/>
        </w:rPr>
        <w:t>4) Permanent risk reduction measures</w:t>
      </w:r>
      <w:r>
        <w:rPr>
          <w:lang w:val="en-GB"/>
        </w:rPr>
        <w:t>.</w:t>
      </w:r>
    </w:p>
    <w:p w14:paraId="13BA1FCF" w14:textId="77777777" w:rsidR="000B1B37" w:rsidRPr="009500B7" w:rsidRDefault="000B1B37" w:rsidP="000B1B37">
      <w:pPr>
        <w:ind w:left="1134" w:right="-1" w:hanging="1134"/>
        <w:jc w:val="both"/>
        <w:rPr>
          <w:rFonts w:eastAsia="Arial"/>
          <w:i/>
          <w:iCs/>
          <w:lang w:val="en-GB"/>
        </w:rPr>
      </w:pPr>
      <w:r>
        <w:rPr>
          <w:rFonts w:eastAsia="Arial"/>
          <w:i/>
          <w:iCs/>
          <w:spacing w:val="-6"/>
          <w:lang w:val="en-GB"/>
        </w:rPr>
        <w:t>T</w:t>
      </w:r>
      <w:r w:rsidRPr="7F1C9971">
        <w:rPr>
          <w:rFonts w:eastAsia="Arial"/>
          <w:i/>
          <w:iCs/>
          <w:spacing w:val="-6"/>
          <w:lang w:val="en-GB"/>
        </w:rPr>
        <w:t>a</w:t>
      </w:r>
      <w:r w:rsidRPr="7F1C9971">
        <w:rPr>
          <w:rFonts w:eastAsia="Arial"/>
          <w:i/>
          <w:iCs/>
          <w:spacing w:val="1"/>
          <w:lang w:val="en-GB"/>
        </w:rPr>
        <w:t>bl</w:t>
      </w:r>
      <w:r w:rsidRPr="7F1C9971">
        <w:rPr>
          <w:rFonts w:eastAsia="Arial"/>
          <w:i/>
          <w:iCs/>
          <w:lang w:val="en-GB"/>
        </w:rPr>
        <w:t>e</w:t>
      </w:r>
      <w:r w:rsidRPr="7F1C9971">
        <w:rPr>
          <w:rFonts w:eastAsia="Arial"/>
          <w:i/>
          <w:iCs/>
          <w:spacing w:val="-4"/>
          <w:lang w:val="en-GB"/>
        </w:rPr>
        <w:t xml:space="preserve"> 4</w:t>
      </w:r>
      <w:r w:rsidRPr="7F1C9971">
        <w:rPr>
          <w:rFonts w:eastAsia="Arial"/>
          <w:i/>
          <w:iCs/>
          <w:lang w:val="en-GB"/>
        </w:rPr>
        <w:t>:</w:t>
      </w:r>
      <w:r w:rsidRPr="7F1C9971">
        <w:rPr>
          <w:rFonts w:eastAsia="Arial"/>
          <w:i/>
          <w:iCs/>
          <w:spacing w:val="-3"/>
          <w:lang w:val="en-GB"/>
        </w:rPr>
        <w:t xml:space="preserve"> </w:t>
      </w:r>
      <w:r w:rsidRPr="7F1C9971">
        <w:rPr>
          <w:rFonts w:eastAsia="Arial"/>
          <w:i/>
          <w:iCs/>
          <w:lang w:val="en-GB"/>
        </w:rPr>
        <w:t xml:space="preserve">Summary of level of environmental and social negative impacts and mitigation measures </w:t>
      </w:r>
    </w:p>
    <w:tbl>
      <w:tblPr>
        <w:tblStyle w:val="TableGrid"/>
        <w:tblW w:w="9668" w:type="dxa"/>
        <w:tblInd w:w="108" w:type="dxa"/>
        <w:tblLayout w:type="fixed"/>
        <w:tblCellMar>
          <w:top w:w="57" w:type="dxa"/>
          <w:left w:w="57" w:type="dxa"/>
          <w:bottom w:w="57" w:type="dxa"/>
          <w:right w:w="57" w:type="dxa"/>
        </w:tblCellMar>
        <w:tblLook w:val="04A0" w:firstRow="1" w:lastRow="0" w:firstColumn="1" w:lastColumn="0" w:noHBand="0" w:noVBand="1"/>
      </w:tblPr>
      <w:tblGrid>
        <w:gridCol w:w="2581"/>
        <w:gridCol w:w="1417"/>
        <w:gridCol w:w="5670"/>
      </w:tblGrid>
      <w:tr w:rsidR="000B1B37" w:rsidRPr="009500B7" w14:paraId="0A7B921D" w14:textId="77777777" w:rsidTr="005A0AF3">
        <w:trPr>
          <w:trHeight w:val="567"/>
          <w:tblHeader/>
        </w:trPr>
        <w:tc>
          <w:tcPr>
            <w:tcW w:w="2581" w:type="dxa"/>
            <w:shd w:val="clear" w:color="auto" w:fill="B7DFA8" w:themeFill="accent1" w:themeFillTint="66"/>
            <w:vAlign w:val="center"/>
          </w:tcPr>
          <w:p w14:paraId="666314D9" w14:textId="77777777" w:rsidR="000B1B37" w:rsidRPr="009500B7" w:rsidRDefault="000B1B37" w:rsidP="005A0AF3">
            <w:pPr>
              <w:rPr>
                <w:rFonts w:eastAsia="Times New Roman"/>
                <w:bCs/>
                <w:lang w:val="en-GB"/>
              </w:rPr>
            </w:pPr>
            <w:r>
              <w:rPr>
                <w:rFonts w:eastAsia="Times New Roman"/>
                <w:bCs/>
                <w:lang w:val="en-GB"/>
              </w:rPr>
              <w:t xml:space="preserve"> NEGATIVE </w:t>
            </w:r>
            <w:r w:rsidRPr="009500B7">
              <w:rPr>
                <w:rFonts w:eastAsia="Times New Roman"/>
                <w:bCs/>
                <w:lang w:val="en-GB"/>
              </w:rPr>
              <w:t>IMPACT</w:t>
            </w:r>
            <w:r>
              <w:rPr>
                <w:rFonts w:eastAsia="Times New Roman"/>
                <w:bCs/>
                <w:lang w:val="en-GB"/>
              </w:rPr>
              <w:t xml:space="preserve"> </w:t>
            </w:r>
          </w:p>
        </w:tc>
        <w:tc>
          <w:tcPr>
            <w:tcW w:w="1417" w:type="dxa"/>
            <w:shd w:val="clear" w:color="auto" w:fill="B7DFA8" w:themeFill="accent1" w:themeFillTint="66"/>
            <w:vAlign w:val="center"/>
          </w:tcPr>
          <w:p w14:paraId="0223C212" w14:textId="77777777" w:rsidR="000B1B37" w:rsidRPr="009500B7" w:rsidRDefault="000B1B37" w:rsidP="005A0AF3">
            <w:pPr>
              <w:jc w:val="center"/>
              <w:rPr>
                <w:bCs/>
                <w:szCs w:val="24"/>
                <w:u w:color="FFFFFF"/>
                <w:lang w:val="en-GB"/>
              </w:rPr>
            </w:pPr>
            <w:r>
              <w:rPr>
                <w:rFonts w:eastAsia="Times New Roman"/>
                <w:bCs/>
                <w:u w:color="FFFFFF"/>
                <w:lang w:val="en-GB"/>
              </w:rPr>
              <w:t>LEVEL OF IMPACT</w:t>
            </w:r>
          </w:p>
        </w:tc>
        <w:tc>
          <w:tcPr>
            <w:tcW w:w="5670" w:type="dxa"/>
            <w:shd w:val="clear" w:color="auto" w:fill="B7DFA8" w:themeFill="accent1" w:themeFillTint="66"/>
            <w:vAlign w:val="center"/>
          </w:tcPr>
          <w:p w14:paraId="30D8DBF8" w14:textId="77777777" w:rsidR="000B1B37" w:rsidRPr="00A63926" w:rsidRDefault="000B1B37" w:rsidP="005A0AF3">
            <w:pPr>
              <w:jc w:val="center"/>
              <w:rPr>
                <w:bCs/>
                <w:strike/>
                <w:szCs w:val="24"/>
                <w:u w:color="FFFFFF"/>
                <w:lang w:val="en-GB"/>
              </w:rPr>
            </w:pPr>
            <w:r w:rsidRPr="00A63926">
              <w:rPr>
                <w:bCs/>
                <w:szCs w:val="24"/>
                <w:u w:color="FFFFFF"/>
                <w:lang w:val="en-GB"/>
              </w:rPr>
              <w:t>MITIGATION MEASURES</w:t>
            </w:r>
          </w:p>
        </w:tc>
      </w:tr>
      <w:tr w:rsidR="000B1B37" w:rsidRPr="009500B7" w14:paraId="5E124906" w14:textId="77777777" w:rsidTr="005A0AF3">
        <w:trPr>
          <w:trHeight w:val="567"/>
        </w:trPr>
        <w:tc>
          <w:tcPr>
            <w:tcW w:w="9668" w:type="dxa"/>
            <w:gridSpan w:val="3"/>
            <w:vAlign w:val="center"/>
          </w:tcPr>
          <w:p w14:paraId="41A124EC" w14:textId="77777777" w:rsidR="000B1B37" w:rsidRPr="009500B7" w:rsidRDefault="000B1B37" w:rsidP="005A0AF3">
            <w:pPr>
              <w:ind w:right="175"/>
              <w:jc w:val="center"/>
              <w:rPr>
                <w:lang w:val="en-GB"/>
              </w:rPr>
            </w:pPr>
            <w:r w:rsidRPr="1740F017">
              <w:rPr>
                <w:lang w:val="en-GB"/>
              </w:rPr>
              <w:t>CONSTRUCTION PHASE</w:t>
            </w:r>
          </w:p>
        </w:tc>
      </w:tr>
      <w:tr w:rsidR="000B1B37" w:rsidRPr="009500B7" w14:paraId="6C326C08" w14:textId="77777777" w:rsidTr="005A0AF3">
        <w:trPr>
          <w:trHeight w:val="567"/>
        </w:trPr>
        <w:tc>
          <w:tcPr>
            <w:tcW w:w="2581" w:type="dxa"/>
            <w:vAlign w:val="center"/>
          </w:tcPr>
          <w:p w14:paraId="7E885C78" w14:textId="77777777" w:rsidR="000B1B37" w:rsidRPr="009500B7" w:rsidRDefault="000B1B37" w:rsidP="005A0AF3">
            <w:pPr>
              <w:ind w:right="175"/>
              <w:rPr>
                <w:rFonts w:eastAsia="MS Mincho"/>
                <w:lang w:val="en-GB"/>
              </w:rPr>
            </w:pPr>
            <w:r w:rsidRPr="009500B7">
              <w:rPr>
                <w:rFonts w:eastAsia="MS Mincho"/>
                <w:lang w:val="en-GB"/>
              </w:rPr>
              <w:t xml:space="preserve">Impacts on land use/ settlements </w:t>
            </w:r>
          </w:p>
        </w:tc>
        <w:tc>
          <w:tcPr>
            <w:tcW w:w="1417" w:type="dxa"/>
            <w:vAlign w:val="center"/>
          </w:tcPr>
          <w:p w14:paraId="50505A02"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3599E6A7" w14:textId="77777777" w:rsidR="000B1B37" w:rsidRPr="009500B7" w:rsidRDefault="000B1B37" w:rsidP="005A0AF3">
            <w:pPr>
              <w:ind w:right="175"/>
              <w:rPr>
                <w:szCs w:val="24"/>
                <w:u w:color="FFFFFF"/>
                <w:lang w:val="en-GB"/>
              </w:rPr>
            </w:pPr>
            <w:r>
              <w:rPr>
                <w:szCs w:val="24"/>
                <w:u w:color="FFFFFF"/>
                <w:lang w:val="en-GB"/>
              </w:rPr>
              <w:t xml:space="preserve">Not relevant. </w:t>
            </w:r>
            <w:r w:rsidRPr="009500B7">
              <w:rPr>
                <w:szCs w:val="24"/>
                <w:u w:color="FFFFFF"/>
                <w:lang w:val="en-GB"/>
              </w:rPr>
              <w:t xml:space="preserve">There will be no land acquisition as defined by ESS5 Land Acquisition, Restrictions on Land </w:t>
            </w:r>
            <w:proofErr w:type="gramStart"/>
            <w:r w:rsidRPr="009500B7">
              <w:rPr>
                <w:szCs w:val="24"/>
                <w:u w:color="FFFFFF"/>
                <w:lang w:val="en-GB"/>
              </w:rPr>
              <w:t>Use</w:t>
            </w:r>
            <w:proofErr w:type="gramEnd"/>
            <w:r w:rsidRPr="009500B7">
              <w:rPr>
                <w:szCs w:val="24"/>
                <w:u w:color="FFFFFF"/>
                <w:lang w:val="en-GB"/>
              </w:rPr>
              <w:t xml:space="preserve"> and Involuntary Resettlement</w:t>
            </w:r>
          </w:p>
        </w:tc>
      </w:tr>
      <w:tr w:rsidR="000B1B37" w:rsidRPr="009500B7" w14:paraId="788E5483" w14:textId="77777777" w:rsidTr="005A0AF3">
        <w:trPr>
          <w:trHeight w:val="567"/>
        </w:trPr>
        <w:tc>
          <w:tcPr>
            <w:tcW w:w="2581" w:type="dxa"/>
            <w:vAlign w:val="center"/>
          </w:tcPr>
          <w:p w14:paraId="6567672A" w14:textId="77777777" w:rsidR="000B1B37" w:rsidRPr="009500B7" w:rsidRDefault="000B1B37" w:rsidP="005A0AF3">
            <w:pPr>
              <w:ind w:right="175"/>
              <w:rPr>
                <w:rFonts w:eastAsia="MS Mincho"/>
                <w:lang w:val="en-GB"/>
              </w:rPr>
            </w:pPr>
            <w:r>
              <w:rPr>
                <w:rFonts w:eastAsia="MS Mincho"/>
                <w:lang w:val="en-GB"/>
              </w:rPr>
              <w:lastRenderedPageBreak/>
              <w:t>G</w:t>
            </w:r>
            <w:r w:rsidRPr="009500B7">
              <w:rPr>
                <w:rFonts w:eastAsia="MS Mincho"/>
                <w:lang w:val="en-GB"/>
              </w:rPr>
              <w:t>round and surface water</w:t>
            </w:r>
          </w:p>
        </w:tc>
        <w:tc>
          <w:tcPr>
            <w:tcW w:w="1417" w:type="dxa"/>
            <w:vAlign w:val="center"/>
          </w:tcPr>
          <w:p w14:paraId="4AEDA4A0" w14:textId="77777777" w:rsidR="000B1B37" w:rsidRPr="009500B7" w:rsidRDefault="000B1B37" w:rsidP="005A0AF3">
            <w:pPr>
              <w:ind w:right="34"/>
              <w:rPr>
                <w:szCs w:val="24"/>
                <w:u w:color="FFFFFF"/>
                <w:lang w:val="en-GB"/>
              </w:rPr>
            </w:pPr>
            <w:r w:rsidRPr="009500B7">
              <w:rPr>
                <w:rFonts w:eastAsia="MS Mincho"/>
                <w:u w:color="FFFFFF"/>
                <w:lang w:val="en-GB"/>
              </w:rPr>
              <w:t>Low</w:t>
            </w:r>
          </w:p>
        </w:tc>
        <w:tc>
          <w:tcPr>
            <w:tcW w:w="5670" w:type="dxa"/>
            <w:vAlign w:val="center"/>
          </w:tcPr>
          <w:p w14:paraId="19D17D52" w14:textId="6D771A8D" w:rsidR="000B1B37" w:rsidRDefault="000B1B37" w:rsidP="005A0AF3">
            <w:pPr>
              <w:ind w:right="175"/>
              <w:rPr>
                <w:strike/>
                <w:szCs w:val="24"/>
                <w:u w:color="FFFFFF"/>
                <w:lang w:val="en-GB"/>
              </w:rPr>
            </w:pPr>
            <w:r w:rsidRPr="009500B7">
              <w:rPr>
                <w:szCs w:val="24"/>
                <w:u w:color="FFFFFF"/>
                <w:lang w:val="en-GB"/>
              </w:rPr>
              <w:t xml:space="preserve">Potential impacts of some </w:t>
            </w:r>
            <w:r w:rsidRPr="009500B7">
              <w:rPr>
                <w:rFonts w:eastAsia="MS Mincho"/>
                <w:u w:color="FFFFFF"/>
                <w:lang w:val="en-GB"/>
              </w:rPr>
              <w:t>subprojects</w:t>
            </w:r>
            <w:r w:rsidRPr="009500B7">
              <w:rPr>
                <w:szCs w:val="24"/>
                <w:u w:color="FFFFFF"/>
                <w:lang w:val="en-GB"/>
              </w:rPr>
              <w:t xml:space="preserve"> on ground and surface water can be </w:t>
            </w:r>
            <w:r w:rsidRPr="00CD77E6">
              <w:rPr>
                <w:szCs w:val="24"/>
                <w:u w:color="FFFFFF"/>
                <w:lang w:val="en-GB"/>
              </w:rPr>
              <w:t>mitigated by the following measures</w:t>
            </w:r>
            <w:r>
              <w:rPr>
                <w:szCs w:val="24"/>
                <w:u w:color="FFFFFF"/>
                <w:lang w:val="en-GB"/>
              </w:rPr>
              <w:t>:</w:t>
            </w:r>
            <w:r w:rsidRPr="00CD77E6">
              <w:rPr>
                <w:szCs w:val="24"/>
                <w:u w:color="FFFFFF"/>
                <w:lang w:val="en-GB"/>
              </w:rPr>
              <w:t xml:space="preserve"> </w:t>
            </w:r>
          </w:p>
          <w:p w14:paraId="14C17B8C" w14:textId="77777777" w:rsidR="000B1B37" w:rsidRPr="009500B7" w:rsidRDefault="000B1B37" w:rsidP="000B1B37">
            <w:pPr>
              <w:numPr>
                <w:ilvl w:val="0"/>
                <w:numId w:val="2"/>
              </w:numPr>
              <w:pBdr>
                <w:top w:val="nil"/>
                <w:left w:val="nil"/>
                <w:bottom w:val="nil"/>
                <w:right w:val="nil"/>
                <w:between w:val="nil"/>
              </w:pBdr>
              <w:spacing w:before="120" w:line="259" w:lineRule="auto"/>
              <w:ind w:left="174" w:hanging="142"/>
              <w:jc w:val="both"/>
              <w:rPr>
                <w:lang w:val="en-GB"/>
              </w:rPr>
            </w:pPr>
            <w:r w:rsidRPr="009500B7">
              <w:rPr>
                <w:color w:val="000000"/>
                <w:lang w:val="en-GB"/>
              </w:rPr>
              <w:t>Waste oil is to be disposed of in closed containers.</w:t>
            </w:r>
          </w:p>
          <w:p w14:paraId="5DAD6BA5" w14:textId="77777777" w:rsidR="000B1B37" w:rsidRPr="009500B7" w:rsidRDefault="000B1B37" w:rsidP="000B1B37">
            <w:pPr>
              <w:numPr>
                <w:ilvl w:val="0"/>
                <w:numId w:val="18"/>
              </w:numPr>
              <w:pBdr>
                <w:top w:val="nil"/>
                <w:left w:val="nil"/>
                <w:bottom w:val="nil"/>
                <w:right w:val="nil"/>
                <w:between w:val="nil"/>
              </w:pBdr>
              <w:spacing w:line="259" w:lineRule="auto"/>
              <w:ind w:left="174" w:hanging="142"/>
              <w:jc w:val="both"/>
              <w:rPr>
                <w:lang w:val="en-GB"/>
              </w:rPr>
            </w:pPr>
            <w:r w:rsidRPr="009500B7">
              <w:rPr>
                <w:color w:val="000000"/>
                <w:lang w:val="en-GB"/>
              </w:rPr>
              <w:t>Vehicle maintenance at the construction site is prohibited. Vehicles are to be maintained only in the designated workshops.</w:t>
            </w:r>
          </w:p>
          <w:p w14:paraId="61078536" w14:textId="77777777" w:rsidR="000B1B37" w:rsidRPr="009500B7" w:rsidRDefault="000B1B37" w:rsidP="000B1B37">
            <w:pPr>
              <w:pStyle w:val="ListParagraph"/>
              <w:numPr>
                <w:ilvl w:val="0"/>
                <w:numId w:val="18"/>
              </w:numPr>
              <w:ind w:left="231" w:right="175" w:hanging="142"/>
              <w:rPr>
                <w:szCs w:val="24"/>
                <w:u w:color="FFFFFF"/>
                <w:lang w:val="en-GB"/>
              </w:rPr>
            </w:pPr>
            <w:r w:rsidRPr="00A63926">
              <w:rPr>
                <w:color w:val="000000"/>
                <w:lang w:val="en-GB"/>
              </w:rPr>
              <w:t>Define a space for temporary disposal of contaminated soil (if occurs).</w:t>
            </w:r>
          </w:p>
        </w:tc>
      </w:tr>
      <w:tr w:rsidR="000B1B37" w:rsidRPr="009500B7" w14:paraId="2FA95244" w14:textId="77777777" w:rsidTr="005A0AF3">
        <w:trPr>
          <w:trHeight w:val="567"/>
        </w:trPr>
        <w:tc>
          <w:tcPr>
            <w:tcW w:w="2581" w:type="dxa"/>
            <w:vAlign w:val="center"/>
          </w:tcPr>
          <w:p w14:paraId="074D1503" w14:textId="77777777" w:rsidR="000B1B37" w:rsidRPr="009500B7" w:rsidRDefault="000B1B37" w:rsidP="005A0AF3">
            <w:pPr>
              <w:ind w:right="175"/>
              <w:rPr>
                <w:rFonts w:eastAsia="MS Mincho"/>
                <w:lang w:val="en-GB"/>
              </w:rPr>
            </w:pPr>
            <w:r w:rsidRPr="009500B7">
              <w:rPr>
                <w:rFonts w:eastAsia="MS Mincho"/>
                <w:lang w:val="en-GB"/>
              </w:rPr>
              <w:t xml:space="preserve">Air quality </w:t>
            </w:r>
          </w:p>
        </w:tc>
        <w:tc>
          <w:tcPr>
            <w:tcW w:w="1417" w:type="dxa"/>
            <w:vAlign w:val="center"/>
          </w:tcPr>
          <w:p w14:paraId="332BCB77" w14:textId="77777777" w:rsidR="000B1B37" w:rsidRPr="009500B7" w:rsidRDefault="000B1B37" w:rsidP="005A0AF3">
            <w:pPr>
              <w:ind w:right="34"/>
              <w:rPr>
                <w:szCs w:val="24"/>
                <w:u w:color="FFFFFF"/>
                <w:lang w:val="en-GB"/>
              </w:rPr>
            </w:pPr>
            <w:r w:rsidRPr="009500B7">
              <w:rPr>
                <w:szCs w:val="24"/>
                <w:u w:color="FFFFFF"/>
                <w:lang w:val="en-GB"/>
              </w:rPr>
              <w:t>Low</w:t>
            </w:r>
          </w:p>
        </w:tc>
        <w:tc>
          <w:tcPr>
            <w:tcW w:w="5670" w:type="dxa"/>
            <w:vAlign w:val="center"/>
          </w:tcPr>
          <w:p w14:paraId="322950A0" w14:textId="77777777" w:rsidR="000B1B37" w:rsidRDefault="000B1B37" w:rsidP="005A0AF3">
            <w:pPr>
              <w:ind w:right="175"/>
              <w:rPr>
                <w:szCs w:val="24"/>
                <w:u w:color="FFFFFF"/>
                <w:lang w:val="en-GB"/>
              </w:rPr>
            </w:pPr>
            <w:r w:rsidRPr="009500B7">
              <w:rPr>
                <w:szCs w:val="24"/>
                <w:u w:color="FFFFFF"/>
                <w:lang w:val="en-GB"/>
              </w:rPr>
              <w:t xml:space="preserve">Potential impacts of some </w:t>
            </w:r>
            <w:r w:rsidRPr="009500B7">
              <w:rPr>
                <w:rFonts w:eastAsia="MS Mincho"/>
                <w:u w:color="FFFFFF"/>
                <w:lang w:val="en-GB"/>
              </w:rPr>
              <w:t>subprojects</w:t>
            </w:r>
            <w:r w:rsidRPr="009500B7">
              <w:rPr>
                <w:szCs w:val="24"/>
                <w:u w:color="FFFFFF"/>
                <w:lang w:val="en-GB"/>
              </w:rPr>
              <w:t xml:space="preserve"> on </w:t>
            </w:r>
            <w:r>
              <w:rPr>
                <w:szCs w:val="24"/>
                <w:u w:color="FFFFFF"/>
                <w:lang w:val="en-GB"/>
              </w:rPr>
              <w:t xml:space="preserve">air quality can be </w:t>
            </w:r>
            <w:r w:rsidRPr="00CD77E6">
              <w:rPr>
                <w:szCs w:val="24"/>
                <w:u w:color="FFFFFF"/>
                <w:lang w:val="en-GB"/>
              </w:rPr>
              <w:t>mitigated by the following measures</w:t>
            </w:r>
            <w:r>
              <w:rPr>
                <w:szCs w:val="24"/>
                <w:u w:color="FFFFFF"/>
                <w:lang w:val="en-GB"/>
              </w:rPr>
              <w:t xml:space="preserve">: </w:t>
            </w:r>
          </w:p>
          <w:p w14:paraId="7606CD08" w14:textId="77777777" w:rsidR="000B1B37" w:rsidRDefault="000B1B37" w:rsidP="005A0AF3">
            <w:pPr>
              <w:ind w:right="175"/>
              <w:rPr>
                <w:szCs w:val="24"/>
                <w:u w:color="FFFFFF"/>
                <w:lang w:val="en-GB"/>
              </w:rPr>
            </w:pPr>
            <w:r>
              <w:rPr>
                <w:szCs w:val="24"/>
                <w:u w:color="FFFFFF"/>
                <w:lang w:val="en-GB"/>
              </w:rPr>
              <w:t>-</w:t>
            </w:r>
            <w:r w:rsidRPr="00FE16CB">
              <w:rPr>
                <w:szCs w:val="24"/>
                <w:u w:color="FFFFFF"/>
                <w:lang w:val="en-GB"/>
              </w:rPr>
              <w:t>Use and apply adequate equipment to prevent air pollution.</w:t>
            </w:r>
          </w:p>
          <w:p w14:paraId="7DF4B3F9" w14:textId="77777777" w:rsidR="000B1B37" w:rsidRPr="009500B7" w:rsidRDefault="000B1B37" w:rsidP="005A0AF3">
            <w:pPr>
              <w:ind w:right="175"/>
              <w:rPr>
                <w:szCs w:val="24"/>
                <w:u w:color="FFFFFF"/>
                <w:lang w:val="en-GB"/>
              </w:rPr>
            </w:pPr>
          </w:p>
        </w:tc>
      </w:tr>
      <w:tr w:rsidR="000B1B37" w:rsidRPr="009500B7" w14:paraId="73899C61" w14:textId="77777777" w:rsidTr="005A0AF3">
        <w:trPr>
          <w:trHeight w:val="567"/>
        </w:trPr>
        <w:tc>
          <w:tcPr>
            <w:tcW w:w="2581" w:type="dxa"/>
            <w:vAlign w:val="center"/>
          </w:tcPr>
          <w:p w14:paraId="0DC5C975" w14:textId="77777777" w:rsidR="000B1B37" w:rsidRPr="009500B7" w:rsidRDefault="000B1B37" w:rsidP="005A0AF3">
            <w:pPr>
              <w:ind w:right="175"/>
              <w:rPr>
                <w:rFonts w:eastAsia="MS Mincho"/>
                <w:lang w:val="en-GB"/>
              </w:rPr>
            </w:pPr>
            <w:r w:rsidRPr="009500B7">
              <w:rPr>
                <w:rFonts w:eastAsia="MS Mincho"/>
                <w:lang w:val="en-GB"/>
              </w:rPr>
              <w:t xml:space="preserve">Flora and fauna (protected areas and species) </w:t>
            </w:r>
          </w:p>
        </w:tc>
        <w:tc>
          <w:tcPr>
            <w:tcW w:w="1417" w:type="dxa"/>
            <w:vAlign w:val="center"/>
          </w:tcPr>
          <w:p w14:paraId="77CE3D4E"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3E12D531" w14:textId="77777777" w:rsidR="000B1B37" w:rsidRPr="009500B7" w:rsidRDefault="000B1B37" w:rsidP="005A0AF3">
            <w:pPr>
              <w:rPr>
                <w:szCs w:val="24"/>
                <w:u w:color="FFFFFF"/>
                <w:lang w:val="en-GB"/>
              </w:rPr>
            </w:pPr>
            <w:r w:rsidRPr="009500B7">
              <w:rPr>
                <w:szCs w:val="24"/>
                <w:u w:color="FFFFFF"/>
                <w:lang w:val="en-GB"/>
              </w:rPr>
              <w:t>No adverse impacts on biodiversity are expected</w:t>
            </w:r>
          </w:p>
        </w:tc>
      </w:tr>
      <w:tr w:rsidR="000B1B37" w:rsidRPr="009500B7" w14:paraId="4EB67BDB" w14:textId="77777777" w:rsidTr="005A0AF3">
        <w:trPr>
          <w:trHeight w:val="567"/>
        </w:trPr>
        <w:tc>
          <w:tcPr>
            <w:tcW w:w="2581" w:type="dxa"/>
            <w:vAlign w:val="center"/>
          </w:tcPr>
          <w:p w14:paraId="01411E71" w14:textId="77777777" w:rsidR="000B1B37" w:rsidRPr="009500B7" w:rsidRDefault="000B1B37" w:rsidP="005A0AF3">
            <w:pPr>
              <w:ind w:right="175"/>
              <w:rPr>
                <w:rFonts w:eastAsia="MS Mincho"/>
                <w:lang w:val="en-GB"/>
              </w:rPr>
            </w:pPr>
            <w:r w:rsidRPr="009500B7">
              <w:rPr>
                <w:rFonts w:eastAsia="MS Mincho"/>
                <w:lang w:val="en-GB"/>
              </w:rPr>
              <w:t xml:space="preserve">Noise and </w:t>
            </w:r>
            <w:r>
              <w:rPr>
                <w:rFonts w:eastAsia="MS Mincho"/>
                <w:lang w:val="en-GB"/>
              </w:rPr>
              <w:t>dust</w:t>
            </w:r>
          </w:p>
        </w:tc>
        <w:tc>
          <w:tcPr>
            <w:tcW w:w="1417" w:type="dxa"/>
            <w:vAlign w:val="center"/>
          </w:tcPr>
          <w:p w14:paraId="3A39896D" w14:textId="77777777" w:rsidR="000B1B37" w:rsidRPr="009500B7" w:rsidRDefault="000B1B37" w:rsidP="005A0AF3">
            <w:pPr>
              <w:ind w:right="34"/>
              <w:rPr>
                <w:szCs w:val="24"/>
                <w:u w:color="FFFFFF"/>
                <w:lang w:val="en-GB"/>
              </w:rPr>
            </w:pPr>
            <w:r w:rsidRPr="009500B7">
              <w:rPr>
                <w:rFonts w:eastAsia="MS Mincho"/>
                <w:u w:color="FFFFFF"/>
                <w:lang w:val="en-GB"/>
              </w:rPr>
              <w:t>Low</w:t>
            </w:r>
          </w:p>
        </w:tc>
        <w:tc>
          <w:tcPr>
            <w:tcW w:w="5670" w:type="dxa"/>
            <w:vAlign w:val="center"/>
          </w:tcPr>
          <w:p w14:paraId="4C59F32A" w14:textId="77777777" w:rsidR="000B1B37" w:rsidRDefault="000B1B37" w:rsidP="005A0AF3">
            <w:pPr>
              <w:ind w:right="175"/>
              <w:rPr>
                <w:szCs w:val="24"/>
                <w:u w:color="FFFFFF"/>
                <w:lang w:val="en-GB"/>
              </w:rPr>
            </w:pPr>
            <w:r w:rsidRPr="009500B7">
              <w:rPr>
                <w:szCs w:val="24"/>
                <w:u w:color="FFFFFF"/>
                <w:lang w:val="en-GB"/>
              </w:rPr>
              <w:t>Civil works will be financed under the Project are typical for works related to energy efficiency</w:t>
            </w:r>
          </w:p>
          <w:p w14:paraId="31D26C06" w14:textId="77777777" w:rsidR="000B1B37" w:rsidRPr="009500B7" w:rsidRDefault="000B1B37" w:rsidP="000B1B37">
            <w:pPr>
              <w:numPr>
                <w:ilvl w:val="0"/>
                <w:numId w:val="3"/>
              </w:numPr>
              <w:pBdr>
                <w:top w:val="nil"/>
                <w:left w:val="nil"/>
                <w:bottom w:val="nil"/>
                <w:right w:val="nil"/>
                <w:between w:val="nil"/>
              </w:pBdr>
              <w:spacing w:before="120" w:line="259" w:lineRule="auto"/>
              <w:ind w:left="174" w:hanging="142"/>
              <w:jc w:val="both"/>
              <w:rPr>
                <w:lang w:val="en-GB"/>
              </w:rPr>
            </w:pPr>
            <w:r w:rsidRPr="009500B7">
              <w:rPr>
                <w:color w:val="000000"/>
                <w:lang w:val="en-GB"/>
              </w:rPr>
              <w:t>Periodic wetting of storage materials and access road.</w:t>
            </w:r>
          </w:p>
          <w:p w14:paraId="7086ECE1" w14:textId="77777777" w:rsidR="000B1B37" w:rsidRPr="00B43953" w:rsidRDefault="000B1B37" w:rsidP="000B1B37">
            <w:pPr>
              <w:numPr>
                <w:ilvl w:val="0"/>
                <w:numId w:val="3"/>
              </w:numPr>
              <w:pBdr>
                <w:top w:val="nil"/>
                <w:left w:val="nil"/>
                <w:bottom w:val="nil"/>
                <w:right w:val="nil"/>
                <w:between w:val="nil"/>
              </w:pBdr>
              <w:spacing w:line="259" w:lineRule="auto"/>
              <w:ind w:left="174" w:hanging="142"/>
              <w:jc w:val="both"/>
              <w:rPr>
                <w:lang w:val="en-GB"/>
              </w:rPr>
            </w:pPr>
            <w:r w:rsidRPr="009500B7">
              <w:rPr>
                <w:color w:val="000000"/>
                <w:lang w:val="en-GB"/>
              </w:rPr>
              <w:t xml:space="preserve">The contractor shall cover trucks during transport. </w:t>
            </w:r>
          </w:p>
          <w:p w14:paraId="033A779E" w14:textId="77777777" w:rsidR="000B1B37" w:rsidRPr="00B85822" w:rsidRDefault="000B1B37" w:rsidP="002B2260">
            <w:pPr>
              <w:pStyle w:val="ListParagraph"/>
              <w:numPr>
                <w:ilvl w:val="0"/>
                <w:numId w:val="3"/>
              </w:numPr>
              <w:spacing w:before="40" w:after="40"/>
              <w:ind w:left="225" w:hanging="225"/>
              <w:rPr>
                <w:sz w:val="20"/>
                <w:szCs w:val="20"/>
                <w:lang w:val="en-GB"/>
              </w:rPr>
            </w:pPr>
            <w:r w:rsidRPr="00B85822">
              <w:rPr>
                <w:sz w:val="20"/>
                <w:szCs w:val="20"/>
                <w:lang w:val="en-GB"/>
              </w:rPr>
              <w:t xml:space="preserve">Do not use outdated or non-operational equipment </w:t>
            </w:r>
          </w:p>
          <w:p w14:paraId="750B8FE2" w14:textId="77777777" w:rsidR="000B1B37" w:rsidRPr="009500B7" w:rsidRDefault="000B1B37" w:rsidP="000B1B37">
            <w:pPr>
              <w:numPr>
                <w:ilvl w:val="0"/>
                <w:numId w:val="3"/>
              </w:numPr>
              <w:pBdr>
                <w:top w:val="nil"/>
                <w:left w:val="nil"/>
                <w:bottom w:val="nil"/>
                <w:right w:val="nil"/>
                <w:between w:val="nil"/>
              </w:pBdr>
              <w:spacing w:line="259" w:lineRule="auto"/>
              <w:ind w:left="174" w:hanging="142"/>
              <w:jc w:val="both"/>
              <w:rPr>
                <w:lang w:val="en-GB"/>
              </w:rPr>
            </w:pPr>
            <w:r w:rsidRPr="00B85822">
              <w:rPr>
                <w:sz w:val="20"/>
                <w:szCs w:val="20"/>
                <w:lang w:val="en-GB"/>
              </w:rPr>
              <w:t>Use and apply control equipment to prevent air pollution</w:t>
            </w:r>
          </w:p>
          <w:p w14:paraId="579BC6BD" w14:textId="77777777" w:rsidR="000B1B37" w:rsidRPr="009500B7" w:rsidRDefault="000B1B37" w:rsidP="000B1B37">
            <w:pPr>
              <w:numPr>
                <w:ilvl w:val="0"/>
                <w:numId w:val="3"/>
              </w:numPr>
              <w:pBdr>
                <w:top w:val="nil"/>
                <w:left w:val="nil"/>
                <w:bottom w:val="nil"/>
                <w:right w:val="nil"/>
                <w:between w:val="nil"/>
              </w:pBdr>
              <w:spacing w:line="259" w:lineRule="auto"/>
              <w:ind w:left="174" w:hanging="142"/>
              <w:jc w:val="both"/>
              <w:rPr>
                <w:lang w:val="en-GB"/>
              </w:rPr>
            </w:pPr>
            <w:r w:rsidRPr="009500B7">
              <w:rPr>
                <w:color w:val="000000"/>
                <w:lang w:val="en-GB"/>
              </w:rPr>
              <w:t>Limit working hours (</w:t>
            </w:r>
            <w:proofErr w:type="gramStart"/>
            <w:r w:rsidRPr="009500B7">
              <w:rPr>
                <w:color w:val="000000"/>
                <w:lang w:val="en-GB"/>
              </w:rPr>
              <w:t>e.g.</w:t>
            </w:r>
            <w:proofErr w:type="gramEnd"/>
            <w:r w:rsidRPr="009500B7">
              <w:rPr>
                <w:color w:val="000000"/>
                <w:lang w:val="en-GB"/>
              </w:rPr>
              <w:t xml:space="preserve"> until 7 AM - 5 PM) in settlements. </w:t>
            </w:r>
          </w:p>
          <w:p w14:paraId="0E243853" w14:textId="77777777" w:rsidR="000B1B37" w:rsidRPr="009500B7" w:rsidRDefault="000B1B37" w:rsidP="000B1B37">
            <w:pPr>
              <w:numPr>
                <w:ilvl w:val="0"/>
                <w:numId w:val="3"/>
              </w:numPr>
              <w:pBdr>
                <w:top w:val="nil"/>
                <w:left w:val="nil"/>
                <w:bottom w:val="nil"/>
                <w:right w:val="nil"/>
                <w:between w:val="nil"/>
              </w:pBdr>
              <w:spacing w:line="259" w:lineRule="auto"/>
              <w:ind w:left="174" w:hanging="142"/>
              <w:jc w:val="both"/>
              <w:rPr>
                <w:lang w:val="en-GB"/>
              </w:rPr>
            </w:pPr>
            <w:r w:rsidRPr="009500B7">
              <w:rPr>
                <w:color w:val="000000"/>
                <w:lang w:val="en-GB"/>
              </w:rPr>
              <w:t xml:space="preserve">Prohibit the operation of machinery in the neutral shift. </w:t>
            </w:r>
          </w:p>
          <w:p w14:paraId="1E917EB4" w14:textId="77777777" w:rsidR="000B1B37" w:rsidRPr="009500B7" w:rsidRDefault="000B1B37" w:rsidP="005A0AF3">
            <w:pPr>
              <w:ind w:right="175"/>
              <w:rPr>
                <w:szCs w:val="24"/>
                <w:u w:color="FFFFFF"/>
                <w:lang w:val="en-GB"/>
              </w:rPr>
            </w:pPr>
            <w:r w:rsidRPr="009500B7">
              <w:rPr>
                <w:color w:val="000000"/>
                <w:lang w:val="en-GB"/>
              </w:rPr>
              <w:t>Screen grievance log for dust, noise, and related grievances.</w:t>
            </w:r>
          </w:p>
        </w:tc>
      </w:tr>
      <w:tr w:rsidR="000B1B37" w:rsidRPr="009500B7" w14:paraId="48B335E4" w14:textId="77777777" w:rsidTr="005A0AF3">
        <w:trPr>
          <w:trHeight w:val="567"/>
        </w:trPr>
        <w:tc>
          <w:tcPr>
            <w:tcW w:w="2581" w:type="dxa"/>
            <w:vAlign w:val="center"/>
          </w:tcPr>
          <w:p w14:paraId="49BA70CD" w14:textId="77777777" w:rsidR="000B1B37" w:rsidRPr="009500B7" w:rsidRDefault="000B1B37" w:rsidP="005A0AF3">
            <w:pPr>
              <w:ind w:right="175"/>
              <w:rPr>
                <w:rFonts w:eastAsia="MS Mincho"/>
                <w:lang w:val="en-GB"/>
              </w:rPr>
            </w:pPr>
            <w:r w:rsidRPr="009500B7">
              <w:rPr>
                <w:rFonts w:eastAsia="MS Mincho"/>
                <w:lang w:val="en-GB"/>
              </w:rPr>
              <w:t>Soil qualit</w:t>
            </w:r>
            <w:r>
              <w:rPr>
                <w:rFonts w:eastAsia="MS Mincho"/>
                <w:lang w:val="en-GB"/>
              </w:rPr>
              <w:t>y</w:t>
            </w:r>
          </w:p>
        </w:tc>
        <w:tc>
          <w:tcPr>
            <w:tcW w:w="1417" w:type="dxa"/>
            <w:vAlign w:val="center"/>
          </w:tcPr>
          <w:p w14:paraId="10864610" w14:textId="77777777" w:rsidR="000B1B37" w:rsidRPr="009500B7" w:rsidRDefault="000B1B37" w:rsidP="005A0AF3">
            <w:pPr>
              <w:ind w:right="34"/>
              <w:rPr>
                <w:szCs w:val="24"/>
                <w:u w:color="FFFFFF"/>
                <w:lang w:val="en-GB"/>
              </w:rPr>
            </w:pPr>
            <w:r w:rsidRPr="009500B7">
              <w:rPr>
                <w:szCs w:val="24"/>
                <w:u w:color="FFFFFF"/>
                <w:lang w:val="en-GB"/>
              </w:rPr>
              <w:t>Low</w:t>
            </w:r>
          </w:p>
        </w:tc>
        <w:tc>
          <w:tcPr>
            <w:tcW w:w="5670" w:type="dxa"/>
            <w:vAlign w:val="center"/>
          </w:tcPr>
          <w:p w14:paraId="0A3A8246" w14:textId="3A5D5125" w:rsidR="000B1B37" w:rsidRDefault="000B1B37" w:rsidP="005A0AF3">
            <w:pPr>
              <w:rPr>
                <w:rFonts w:eastAsia="Arial"/>
                <w:lang w:val="en-GB"/>
              </w:rPr>
            </w:pPr>
            <w:r w:rsidRPr="009500B7">
              <w:rPr>
                <w:rFonts w:eastAsia="Arial"/>
                <w:lang w:val="en-GB"/>
              </w:rPr>
              <w:t>Soil contamination can occur from the spillage of hazardous and toxic chemicals. The impact can be mitigated by following measures</w:t>
            </w:r>
            <w:r>
              <w:rPr>
                <w:rFonts w:eastAsia="Arial"/>
                <w:lang w:val="en-GB"/>
              </w:rPr>
              <w:t>:</w:t>
            </w:r>
          </w:p>
          <w:p w14:paraId="01A45C39" w14:textId="77777777" w:rsidR="000B1B37" w:rsidRPr="009500B7" w:rsidRDefault="000B1B37" w:rsidP="000B1B37">
            <w:pPr>
              <w:numPr>
                <w:ilvl w:val="0"/>
                <w:numId w:val="2"/>
              </w:numPr>
              <w:pBdr>
                <w:top w:val="nil"/>
                <w:left w:val="nil"/>
                <w:bottom w:val="nil"/>
                <w:right w:val="nil"/>
                <w:between w:val="nil"/>
              </w:pBdr>
              <w:spacing w:before="120" w:line="259" w:lineRule="auto"/>
              <w:ind w:left="174" w:hanging="142"/>
              <w:jc w:val="both"/>
              <w:rPr>
                <w:lang w:val="en-GB"/>
              </w:rPr>
            </w:pPr>
            <w:r w:rsidRPr="009500B7">
              <w:rPr>
                <w:color w:val="000000"/>
                <w:lang w:val="en-GB"/>
              </w:rPr>
              <w:t>Waste oil is to be disposed of in closed containers.</w:t>
            </w:r>
          </w:p>
          <w:p w14:paraId="1972B14E" w14:textId="77777777" w:rsidR="000B1B37" w:rsidRPr="009500B7" w:rsidRDefault="000B1B37" w:rsidP="000B1B37">
            <w:pPr>
              <w:numPr>
                <w:ilvl w:val="0"/>
                <w:numId w:val="18"/>
              </w:numPr>
              <w:pBdr>
                <w:top w:val="nil"/>
                <w:left w:val="nil"/>
                <w:bottom w:val="nil"/>
                <w:right w:val="nil"/>
                <w:between w:val="nil"/>
              </w:pBdr>
              <w:spacing w:line="259" w:lineRule="auto"/>
              <w:ind w:left="174" w:hanging="142"/>
              <w:jc w:val="both"/>
              <w:rPr>
                <w:lang w:val="en-GB"/>
              </w:rPr>
            </w:pPr>
            <w:r w:rsidRPr="009500B7">
              <w:rPr>
                <w:color w:val="000000"/>
                <w:lang w:val="en-GB"/>
              </w:rPr>
              <w:t>Vehicle maintenance at the construction site is prohibited. Vehicles are to be maintained only in the designated workshops.</w:t>
            </w:r>
          </w:p>
          <w:p w14:paraId="6008B276" w14:textId="77777777" w:rsidR="000B1B37" w:rsidRPr="009500B7" w:rsidRDefault="000B1B37" w:rsidP="005A0AF3">
            <w:pPr>
              <w:rPr>
                <w:szCs w:val="24"/>
                <w:u w:color="FFFFFF"/>
                <w:lang w:val="en-GB"/>
              </w:rPr>
            </w:pPr>
            <w:r w:rsidRPr="009500B7">
              <w:rPr>
                <w:color w:val="000000"/>
                <w:lang w:val="en-GB"/>
              </w:rPr>
              <w:t>Define a space for temporary disposal of contaminated soil (if occurs).</w:t>
            </w:r>
          </w:p>
        </w:tc>
      </w:tr>
      <w:tr w:rsidR="000B1B37" w:rsidRPr="009500B7" w14:paraId="0B57B035" w14:textId="77777777" w:rsidTr="005A0AF3">
        <w:trPr>
          <w:trHeight w:val="567"/>
        </w:trPr>
        <w:tc>
          <w:tcPr>
            <w:tcW w:w="2581" w:type="dxa"/>
            <w:vAlign w:val="center"/>
          </w:tcPr>
          <w:p w14:paraId="1E2745E5" w14:textId="77777777" w:rsidR="000B1B37" w:rsidRPr="009500B7" w:rsidRDefault="000B1B37" w:rsidP="005A0AF3">
            <w:pPr>
              <w:ind w:right="175"/>
              <w:rPr>
                <w:rFonts w:eastAsia="MS Mincho"/>
                <w:lang w:val="en-GB"/>
              </w:rPr>
            </w:pPr>
            <w:r w:rsidRPr="009500B7">
              <w:rPr>
                <w:rFonts w:eastAsia="MS Mincho"/>
                <w:lang w:val="en-GB"/>
              </w:rPr>
              <w:t>Wast</w:t>
            </w:r>
            <w:r>
              <w:rPr>
                <w:rFonts w:eastAsia="MS Mincho"/>
                <w:lang w:val="en-GB"/>
              </w:rPr>
              <w:t>e</w:t>
            </w:r>
          </w:p>
        </w:tc>
        <w:tc>
          <w:tcPr>
            <w:tcW w:w="1417" w:type="dxa"/>
            <w:vAlign w:val="center"/>
          </w:tcPr>
          <w:p w14:paraId="63B12267" w14:textId="77777777" w:rsidR="000B1B37" w:rsidRPr="009500B7" w:rsidRDefault="000B1B37" w:rsidP="005A0AF3">
            <w:pPr>
              <w:ind w:right="34"/>
              <w:rPr>
                <w:szCs w:val="24"/>
                <w:u w:color="FFFFFF"/>
                <w:lang w:val="en-GB"/>
              </w:rPr>
            </w:pPr>
            <w:r w:rsidRPr="009500B7">
              <w:rPr>
                <w:szCs w:val="24"/>
                <w:u w:color="FFFFFF"/>
                <w:lang w:val="en-GB"/>
              </w:rPr>
              <w:t>Moderate</w:t>
            </w:r>
          </w:p>
        </w:tc>
        <w:tc>
          <w:tcPr>
            <w:tcW w:w="5670" w:type="dxa"/>
            <w:vAlign w:val="center"/>
          </w:tcPr>
          <w:p w14:paraId="1D81BCCF" w14:textId="77777777" w:rsidR="000B1B37" w:rsidRDefault="000B1B37" w:rsidP="005A0AF3">
            <w:pPr>
              <w:ind w:right="-20"/>
              <w:rPr>
                <w:rFonts w:eastAsia="Arial"/>
                <w:spacing w:val="-2"/>
                <w:lang w:val="en-GB"/>
              </w:rPr>
            </w:pPr>
            <w:r w:rsidRPr="009500B7">
              <w:rPr>
                <w:rFonts w:eastAsia="Arial"/>
                <w:spacing w:val="-2"/>
                <w:lang w:val="en-GB"/>
              </w:rPr>
              <w:t>Health hazards and environmental impacts can happen due to improper waste management practices. The impact can be mitigated by strictly following procedures prescribed in Serbian Law on Waste Management and by respecting site-specific mitigation measures</w:t>
            </w:r>
            <w:r>
              <w:rPr>
                <w:rFonts w:eastAsia="Arial"/>
                <w:spacing w:val="-2"/>
                <w:lang w:val="en-GB"/>
              </w:rPr>
              <w:t>:</w:t>
            </w:r>
          </w:p>
          <w:p w14:paraId="1535208D" w14:textId="77777777" w:rsidR="000B1B37" w:rsidRPr="009500B7" w:rsidRDefault="000B1B37" w:rsidP="000B1B37">
            <w:pPr>
              <w:numPr>
                <w:ilvl w:val="0"/>
                <w:numId w:val="5"/>
              </w:numPr>
              <w:pBdr>
                <w:top w:val="nil"/>
                <w:left w:val="nil"/>
                <w:bottom w:val="nil"/>
                <w:right w:val="nil"/>
                <w:between w:val="nil"/>
              </w:pBdr>
              <w:spacing w:before="120" w:line="259" w:lineRule="auto"/>
              <w:ind w:left="174" w:hanging="142"/>
              <w:jc w:val="both"/>
              <w:rPr>
                <w:lang w:val="en-GB"/>
              </w:rPr>
            </w:pPr>
            <w:r w:rsidRPr="009500B7">
              <w:rPr>
                <w:color w:val="000000"/>
                <w:lang w:val="en-GB"/>
              </w:rPr>
              <w:t xml:space="preserve">Set containers for communal, </w:t>
            </w:r>
            <w:proofErr w:type="gramStart"/>
            <w:r w:rsidRPr="009500B7">
              <w:rPr>
                <w:color w:val="000000"/>
                <w:lang w:val="en-GB"/>
              </w:rPr>
              <w:t>recyclable</w:t>
            </w:r>
            <w:proofErr w:type="gramEnd"/>
            <w:r w:rsidRPr="009500B7">
              <w:rPr>
                <w:color w:val="000000"/>
                <w:lang w:val="en-GB"/>
              </w:rPr>
              <w:t xml:space="preserve"> and hazardous waste. </w:t>
            </w:r>
          </w:p>
          <w:p w14:paraId="322E8269" w14:textId="77777777" w:rsidR="000B1B37" w:rsidRPr="009500B7" w:rsidRDefault="000B1B37" w:rsidP="000B1B37">
            <w:pPr>
              <w:numPr>
                <w:ilvl w:val="0"/>
                <w:numId w:val="5"/>
              </w:numPr>
              <w:pBdr>
                <w:top w:val="nil"/>
                <w:left w:val="nil"/>
                <w:bottom w:val="nil"/>
                <w:right w:val="nil"/>
                <w:between w:val="nil"/>
              </w:pBdr>
              <w:spacing w:line="259" w:lineRule="auto"/>
              <w:ind w:left="174" w:hanging="142"/>
              <w:jc w:val="both"/>
              <w:rPr>
                <w:lang w:val="en-GB"/>
              </w:rPr>
            </w:pPr>
            <w:r w:rsidRPr="009500B7">
              <w:rPr>
                <w:color w:val="000000"/>
                <w:lang w:val="en-GB"/>
              </w:rPr>
              <w:lastRenderedPageBreak/>
              <w:t xml:space="preserve">Provide a regular collection of different waste streams by PUC authorized companies. </w:t>
            </w:r>
          </w:p>
          <w:p w14:paraId="3D4DD108" w14:textId="77777777" w:rsidR="000B1B37" w:rsidRPr="009500B7" w:rsidRDefault="000B1B37" w:rsidP="000B1B37">
            <w:pPr>
              <w:numPr>
                <w:ilvl w:val="0"/>
                <w:numId w:val="5"/>
              </w:numPr>
              <w:pBdr>
                <w:top w:val="nil"/>
                <w:left w:val="nil"/>
                <w:bottom w:val="nil"/>
                <w:right w:val="nil"/>
                <w:between w:val="nil"/>
              </w:pBdr>
              <w:spacing w:line="259" w:lineRule="auto"/>
              <w:ind w:left="174" w:hanging="142"/>
              <w:jc w:val="both"/>
              <w:rPr>
                <w:lang w:val="en-GB"/>
              </w:rPr>
            </w:pPr>
            <w:r w:rsidRPr="009500B7">
              <w:rPr>
                <w:color w:val="000000"/>
                <w:lang w:val="en-GB"/>
              </w:rPr>
              <w:t xml:space="preserve">No open burning waste on site. </w:t>
            </w:r>
          </w:p>
          <w:p w14:paraId="6D590668" w14:textId="77777777" w:rsidR="000B1B37" w:rsidRPr="009500B7" w:rsidRDefault="000B1B37" w:rsidP="005A0AF3">
            <w:pPr>
              <w:ind w:right="-20"/>
              <w:rPr>
                <w:szCs w:val="24"/>
                <w:u w:color="FFFFFF"/>
                <w:lang w:val="en-GB"/>
              </w:rPr>
            </w:pPr>
            <w:r w:rsidRPr="009500B7">
              <w:rPr>
                <w:color w:val="000000"/>
                <w:lang w:val="en-GB"/>
              </w:rPr>
              <w:t>Ensure that there is no long-term storage of waste materials on site.</w:t>
            </w:r>
          </w:p>
        </w:tc>
      </w:tr>
      <w:tr w:rsidR="000B1B37" w:rsidRPr="009500B7" w14:paraId="7DC3EA4B" w14:textId="77777777" w:rsidTr="005A0AF3">
        <w:trPr>
          <w:trHeight w:val="567"/>
        </w:trPr>
        <w:tc>
          <w:tcPr>
            <w:tcW w:w="2581" w:type="dxa"/>
            <w:vAlign w:val="center"/>
          </w:tcPr>
          <w:p w14:paraId="3E0F8E70" w14:textId="77777777" w:rsidR="000B1B37" w:rsidRPr="009500B7" w:rsidRDefault="000B1B37" w:rsidP="005A0AF3">
            <w:pPr>
              <w:ind w:right="175"/>
              <w:rPr>
                <w:rFonts w:eastAsia="MS Mincho"/>
                <w:lang w:val="en-GB"/>
              </w:rPr>
            </w:pPr>
            <w:r w:rsidRPr="009500B7">
              <w:rPr>
                <w:rFonts w:eastAsia="MS Mincho"/>
                <w:lang w:val="en-GB"/>
              </w:rPr>
              <w:lastRenderedPageBreak/>
              <w:t>Cultural and religious issues</w:t>
            </w:r>
          </w:p>
        </w:tc>
        <w:tc>
          <w:tcPr>
            <w:tcW w:w="1417" w:type="dxa"/>
            <w:vAlign w:val="center"/>
          </w:tcPr>
          <w:p w14:paraId="75D82677"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0048A3E3" w14:textId="77777777" w:rsidR="000B1B37" w:rsidRPr="009500B7" w:rsidRDefault="000B1B37" w:rsidP="005A0AF3">
            <w:pPr>
              <w:ind w:right="175"/>
              <w:rPr>
                <w:rFonts w:eastAsia="MS Mincho"/>
                <w:lang w:val="en-GB"/>
              </w:rPr>
            </w:pPr>
            <w:r w:rsidRPr="009500B7">
              <w:rPr>
                <w:rFonts w:eastAsia="MS Mincho"/>
                <w:lang w:val="en-GB"/>
              </w:rPr>
              <w:t>No adverse impacts on cultural heritage are expected</w:t>
            </w:r>
          </w:p>
        </w:tc>
      </w:tr>
      <w:tr w:rsidR="000B1B37" w:rsidRPr="009500B7" w14:paraId="1E2CA166" w14:textId="77777777" w:rsidTr="005A0AF3">
        <w:trPr>
          <w:trHeight w:val="567"/>
        </w:trPr>
        <w:tc>
          <w:tcPr>
            <w:tcW w:w="2581" w:type="dxa"/>
            <w:vAlign w:val="center"/>
          </w:tcPr>
          <w:p w14:paraId="60002D3E" w14:textId="77777777" w:rsidR="000B1B37" w:rsidRPr="009500B7" w:rsidRDefault="000B1B37" w:rsidP="005A0AF3">
            <w:pPr>
              <w:ind w:right="175"/>
              <w:rPr>
                <w:rFonts w:eastAsia="MS Mincho"/>
                <w:lang w:val="en-GB"/>
              </w:rPr>
            </w:pPr>
            <w:r w:rsidRPr="009500B7">
              <w:rPr>
                <w:rFonts w:eastAsia="MS Mincho"/>
                <w:lang w:val="en-GB"/>
              </w:rPr>
              <w:t xml:space="preserve">Labour management </w:t>
            </w:r>
          </w:p>
        </w:tc>
        <w:tc>
          <w:tcPr>
            <w:tcW w:w="1417" w:type="dxa"/>
            <w:vAlign w:val="center"/>
          </w:tcPr>
          <w:p w14:paraId="01D47E44" w14:textId="77777777" w:rsidR="000B1B37" w:rsidRPr="009500B7" w:rsidRDefault="000B1B37" w:rsidP="005A0AF3">
            <w:pPr>
              <w:ind w:right="34"/>
              <w:rPr>
                <w:szCs w:val="24"/>
                <w:u w:color="FFFFFF"/>
                <w:lang w:val="en-GB"/>
              </w:rPr>
            </w:pPr>
            <w:r w:rsidRPr="009500B7">
              <w:rPr>
                <w:szCs w:val="24"/>
                <w:u w:color="FFFFFF"/>
                <w:lang w:val="en-GB"/>
              </w:rPr>
              <w:t>Moderate</w:t>
            </w:r>
          </w:p>
        </w:tc>
        <w:tc>
          <w:tcPr>
            <w:tcW w:w="5670" w:type="dxa"/>
            <w:vAlign w:val="center"/>
          </w:tcPr>
          <w:p w14:paraId="4FFCA8E8" w14:textId="77777777" w:rsidR="000B1B37" w:rsidRDefault="000B1B37" w:rsidP="005A0AF3">
            <w:pPr>
              <w:ind w:right="175"/>
              <w:rPr>
                <w:szCs w:val="24"/>
                <w:u w:color="FFFFFF"/>
                <w:lang w:val="en-GB"/>
              </w:rPr>
            </w:pPr>
            <w:r w:rsidRPr="009500B7">
              <w:rPr>
                <w:szCs w:val="24"/>
                <w:u w:color="FFFFFF"/>
                <w:lang w:val="en-GB"/>
              </w:rPr>
              <w:t>Labour management is defined by the project LMP which provides adequate procedures and measures to allow management of labour in line with national law and ESS2</w:t>
            </w:r>
          </w:p>
          <w:p w14:paraId="2AE89A96" w14:textId="77777777" w:rsidR="000B1B37" w:rsidRDefault="000B1B37" w:rsidP="000B1B37">
            <w:pPr>
              <w:pStyle w:val="ListParagraph"/>
              <w:numPr>
                <w:ilvl w:val="0"/>
                <w:numId w:val="5"/>
              </w:numPr>
              <w:ind w:right="175"/>
              <w:rPr>
                <w:rFonts w:eastAsia="MS Mincho"/>
                <w:lang w:val="en-GB"/>
              </w:rPr>
            </w:pPr>
            <w:r w:rsidRPr="00E12230">
              <w:rPr>
                <w:rFonts w:eastAsia="MS Mincho"/>
                <w:lang w:val="en-GB"/>
              </w:rPr>
              <w:t xml:space="preserve">protective </w:t>
            </w:r>
            <w:proofErr w:type="gramStart"/>
            <w:r w:rsidRPr="00E12230">
              <w:rPr>
                <w:rFonts w:eastAsia="MS Mincho"/>
                <w:lang w:val="en-GB"/>
              </w:rPr>
              <w:t>equipment;</w:t>
            </w:r>
            <w:proofErr w:type="gramEnd"/>
            <w:r w:rsidRPr="00E12230">
              <w:rPr>
                <w:rFonts w:eastAsia="MS Mincho"/>
                <w:lang w:val="en-GB"/>
              </w:rPr>
              <w:t xml:space="preserve"> </w:t>
            </w:r>
          </w:p>
          <w:p w14:paraId="387F2FDA" w14:textId="77777777" w:rsidR="000B1B37" w:rsidRDefault="000B1B37" w:rsidP="000B1B37">
            <w:pPr>
              <w:pStyle w:val="ListParagraph"/>
              <w:numPr>
                <w:ilvl w:val="0"/>
                <w:numId w:val="5"/>
              </w:numPr>
              <w:ind w:right="175"/>
              <w:rPr>
                <w:rFonts w:eastAsia="MS Mincho"/>
                <w:lang w:val="en-GB"/>
              </w:rPr>
            </w:pPr>
            <w:r w:rsidRPr="00E12230">
              <w:rPr>
                <w:rFonts w:eastAsia="MS Mincho"/>
                <w:lang w:val="en-GB"/>
              </w:rPr>
              <w:t xml:space="preserve">notification, </w:t>
            </w:r>
          </w:p>
          <w:p w14:paraId="025BA35A" w14:textId="77777777" w:rsidR="000B1B37" w:rsidRDefault="000B1B37" w:rsidP="000B1B37">
            <w:pPr>
              <w:pStyle w:val="ListParagraph"/>
              <w:numPr>
                <w:ilvl w:val="0"/>
                <w:numId w:val="5"/>
              </w:numPr>
              <w:ind w:right="175"/>
              <w:rPr>
                <w:rFonts w:eastAsia="MS Mincho"/>
                <w:lang w:val="en-GB"/>
              </w:rPr>
            </w:pPr>
            <w:r w:rsidRPr="00E12230">
              <w:rPr>
                <w:rFonts w:eastAsia="MS Mincho"/>
                <w:lang w:val="en-GB"/>
              </w:rPr>
              <w:t xml:space="preserve">information of workers for the importance of environmental and hygienic protection, </w:t>
            </w:r>
          </w:p>
          <w:p w14:paraId="10966F6B" w14:textId="77777777" w:rsidR="000B1B37" w:rsidRDefault="000B1B37" w:rsidP="000B1B37">
            <w:pPr>
              <w:pStyle w:val="ListParagraph"/>
              <w:numPr>
                <w:ilvl w:val="0"/>
                <w:numId w:val="5"/>
              </w:numPr>
              <w:ind w:right="175"/>
              <w:rPr>
                <w:rFonts w:eastAsia="MS Mincho"/>
                <w:lang w:val="en-GB"/>
              </w:rPr>
            </w:pPr>
            <w:r w:rsidRPr="00E12230">
              <w:rPr>
                <w:rFonts w:eastAsia="MS Mincho"/>
                <w:lang w:val="en-GB"/>
              </w:rPr>
              <w:t>Officer for safety and health</w:t>
            </w:r>
            <w:r>
              <w:rPr>
                <w:rFonts w:eastAsia="MS Mincho"/>
                <w:lang w:val="en-GB"/>
              </w:rPr>
              <w:t>,</w:t>
            </w:r>
          </w:p>
          <w:p w14:paraId="763D066E" w14:textId="77777777" w:rsidR="000B1B37" w:rsidRPr="00A63926" w:rsidRDefault="000B1B37" w:rsidP="000B1B37">
            <w:pPr>
              <w:pStyle w:val="ListParagraph"/>
              <w:numPr>
                <w:ilvl w:val="0"/>
                <w:numId w:val="5"/>
              </w:numPr>
              <w:ind w:right="175"/>
              <w:rPr>
                <w:rFonts w:eastAsia="MS Mincho"/>
                <w:lang w:val="en-GB"/>
              </w:rPr>
            </w:pPr>
            <w:r w:rsidRPr="0062767E">
              <w:rPr>
                <w:rFonts w:ascii="Calibri Light" w:hAnsi="Calibri Light" w:cs="Calibri Light"/>
                <w:u w:color="FFFFFF"/>
              </w:rPr>
              <w:t>COVID related measures</w:t>
            </w:r>
            <w:r>
              <w:rPr>
                <w:rFonts w:ascii="Calibri Light" w:hAnsi="Calibri Light" w:cs="Calibri Light"/>
                <w:u w:color="FFFFFF"/>
              </w:rPr>
              <w:t>.</w:t>
            </w:r>
          </w:p>
        </w:tc>
      </w:tr>
      <w:tr w:rsidR="000B1B37" w:rsidRPr="009500B7" w14:paraId="62BD7092" w14:textId="77777777" w:rsidTr="005A0AF3">
        <w:trPr>
          <w:trHeight w:val="567"/>
        </w:trPr>
        <w:tc>
          <w:tcPr>
            <w:tcW w:w="2581" w:type="dxa"/>
            <w:vAlign w:val="center"/>
          </w:tcPr>
          <w:p w14:paraId="31388E36" w14:textId="77777777" w:rsidR="000B1B37" w:rsidRPr="009500B7" w:rsidRDefault="000B1B37" w:rsidP="005A0AF3">
            <w:pPr>
              <w:ind w:right="175"/>
              <w:rPr>
                <w:rFonts w:eastAsia="MS Mincho"/>
                <w:lang w:val="en-GB"/>
              </w:rPr>
            </w:pPr>
            <w:r w:rsidRPr="009500B7">
              <w:rPr>
                <w:rFonts w:eastAsia="MS Mincho"/>
                <w:lang w:val="en-GB"/>
              </w:rPr>
              <w:t xml:space="preserve">Health and Safety for affected communities including construction workers </w:t>
            </w:r>
          </w:p>
        </w:tc>
        <w:tc>
          <w:tcPr>
            <w:tcW w:w="1417" w:type="dxa"/>
            <w:vAlign w:val="center"/>
          </w:tcPr>
          <w:p w14:paraId="61B48462" w14:textId="77777777" w:rsidR="000B1B37" w:rsidRPr="009500B7" w:rsidRDefault="000B1B37" w:rsidP="005A0AF3">
            <w:pPr>
              <w:ind w:right="34"/>
              <w:rPr>
                <w:szCs w:val="24"/>
                <w:u w:color="FFFFFF"/>
                <w:lang w:val="en-GB"/>
              </w:rPr>
            </w:pPr>
            <w:r w:rsidRPr="009500B7">
              <w:rPr>
                <w:szCs w:val="24"/>
                <w:u w:color="FFFFFF"/>
                <w:lang w:val="en-GB"/>
              </w:rPr>
              <w:t>Moderate</w:t>
            </w:r>
          </w:p>
        </w:tc>
        <w:tc>
          <w:tcPr>
            <w:tcW w:w="5670" w:type="dxa"/>
            <w:vAlign w:val="center"/>
          </w:tcPr>
          <w:p w14:paraId="65478A7A" w14:textId="77777777" w:rsidR="000B1B37" w:rsidRDefault="000B1B37" w:rsidP="005A0AF3">
            <w:pPr>
              <w:ind w:right="175"/>
              <w:rPr>
                <w:szCs w:val="24"/>
                <w:u w:color="FFFFFF"/>
                <w:lang w:val="en-GB"/>
              </w:rPr>
            </w:pPr>
            <w:r w:rsidRPr="009500B7">
              <w:rPr>
                <w:szCs w:val="24"/>
                <w:u w:color="FFFFFF"/>
                <w:lang w:val="en-GB"/>
              </w:rPr>
              <w:t>Community Health and Safety risks shall be mitigated by adhering to the relevant laws during construction works but not limited to the use of chemicals law and the Law on Occupational Safety and Health</w:t>
            </w:r>
            <w:r>
              <w:rPr>
                <w:szCs w:val="24"/>
                <w:u w:color="FFFFFF"/>
                <w:lang w:val="en-GB"/>
              </w:rPr>
              <w:t>.</w:t>
            </w:r>
          </w:p>
          <w:p w14:paraId="04985339" w14:textId="77777777" w:rsidR="000B1B37" w:rsidRPr="009500B7" w:rsidRDefault="000B1B37" w:rsidP="005A0AF3">
            <w:pPr>
              <w:ind w:right="175"/>
              <w:rPr>
                <w:szCs w:val="24"/>
                <w:u w:color="FFFFFF"/>
                <w:lang w:val="en-GB"/>
              </w:rPr>
            </w:pPr>
            <w:r>
              <w:rPr>
                <w:szCs w:val="24"/>
                <w:u w:color="FFFFFF"/>
                <w:lang w:val="en-GB"/>
              </w:rPr>
              <w:t>Also, w</w:t>
            </w:r>
            <w:r w:rsidRPr="006A6CB3">
              <w:rPr>
                <w:szCs w:val="24"/>
                <w:u w:color="FFFFFF"/>
                <w:lang w:val="en-GB"/>
              </w:rPr>
              <w:t>ith respect to community health and safety, the Contractor will include health and safety measures to prevent the public from entering the works site, such as appropriate fencing and signage.</w:t>
            </w:r>
          </w:p>
        </w:tc>
      </w:tr>
      <w:tr w:rsidR="000B1B37" w:rsidRPr="009500B7" w14:paraId="131C9129" w14:textId="77777777" w:rsidTr="005A0AF3">
        <w:trPr>
          <w:trHeight w:val="567"/>
        </w:trPr>
        <w:tc>
          <w:tcPr>
            <w:tcW w:w="9668" w:type="dxa"/>
            <w:gridSpan w:val="3"/>
            <w:vAlign w:val="center"/>
          </w:tcPr>
          <w:p w14:paraId="18947A17" w14:textId="77777777" w:rsidR="000B1B37" w:rsidRPr="009500B7" w:rsidRDefault="000B1B37" w:rsidP="005A0AF3">
            <w:pPr>
              <w:ind w:right="175"/>
              <w:jc w:val="center"/>
              <w:rPr>
                <w:szCs w:val="24"/>
                <w:u w:color="FFFFFF"/>
                <w:lang w:val="en-GB"/>
              </w:rPr>
            </w:pPr>
            <w:r w:rsidRPr="00A069BC">
              <w:rPr>
                <w:szCs w:val="24"/>
                <w:u w:color="FFFFFF"/>
                <w:lang w:val="en-GB"/>
              </w:rPr>
              <w:t>OPERATION PHASE</w:t>
            </w:r>
          </w:p>
        </w:tc>
      </w:tr>
      <w:tr w:rsidR="000B1B37" w:rsidRPr="009500B7" w14:paraId="4C453150" w14:textId="77777777" w:rsidTr="005A0AF3">
        <w:trPr>
          <w:trHeight w:val="567"/>
        </w:trPr>
        <w:tc>
          <w:tcPr>
            <w:tcW w:w="2581" w:type="dxa"/>
            <w:vAlign w:val="center"/>
          </w:tcPr>
          <w:p w14:paraId="49F98C57" w14:textId="77777777" w:rsidR="000B1B37" w:rsidRPr="009500B7" w:rsidRDefault="000B1B37" w:rsidP="005A0AF3">
            <w:pPr>
              <w:ind w:right="175"/>
              <w:rPr>
                <w:rFonts w:eastAsia="MS Mincho"/>
                <w:lang w:val="en-GB"/>
              </w:rPr>
            </w:pPr>
            <w:r w:rsidRPr="009500B7">
              <w:rPr>
                <w:rFonts w:eastAsia="MS Mincho"/>
                <w:lang w:val="en-GB"/>
              </w:rPr>
              <w:t xml:space="preserve">Impacts on land use/ settlements </w:t>
            </w:r>
          </w:p>
        </w:tc>
        <w:tc>
          <w:tcPr>
            <w:tcW w:w="1417" w:type="dxa"/>
            <w:vAlign w:val="center"/>
          </w:tcPr>
          <w:p w14:paraId="0589B329"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0EAADF4C" w14:textId="77777777" w:rsidR="000B1B37" w:rsidRPr="009500B7" w:rsidRDefault="000B1B37" w:rsidP="005A0AF3">
            <w:pPr>
              <w:ind w:right="175"/>
              <w:rPr>
                <w:szCs w:val="24"/>
                <w:u w:color="FFFFFF"/>
                <w:lang w:val="en-GB"/>
              </w:rPr>
            </w:pPr>
            <w:r w:rsidRPr="009500B7">
              <w:rPr>
                <w:szCs w:val="24"/>
                <w:u w:color="FFFFFF"/>
                <w:lang w:val="en-GB"/>
              </w:rPr>
              <w:t>Not relevant</w:t>
            </w:r>
          </w:p>
        </w:tc>
      </w:tr>
      <w:tr w:rsidR="000B1B37" w:rsidRPr="009500B7" w14:paraId="16C2410D" w14:textId="77777777" w:rsidTr="005A0AF3">
        <w:trPr>
          <w:trHeight w:val="567"/>
        </w:trPr>
        <w:tc>
          <w:tcPr>
            <w:tcW w:w="2581" w:type="dxa"/>
            <w:vAlign w:val="center"/>
          </w:tcPr>
          <w:p w14:paraId="1581A793" w14:textId="77777777" w:rsidR="000B1B37" w:rsidRPr="009500B7" w:rsidRDefault="000B1B37" w:rsidP="005A0AF3">
            <w:pPr>
              <w:ind w:right="175"/>
              <w:rPr>
                <w:rFonts w:eastAsia="MS Mincho"/>
                <w:lang w:val="en-GB"/>
              </w:rPr>
            </w:pPr>
            <w:r>
              <w:rPr>
                <w:rFonts w:eastAsia="MS Mincho"/>
                <w:lang w:val="en-GB"/>
              </w:rPr>
              <w:t>G</w:t>
            </w:r>
            <w:r w:rsidRPr="009500B7">
              <w:rPr>
                <w:rFonts w:eastAsia="MS Mincho"/>
                <w:lang w:val="en-GB"/>
              </w:rPr>
              <w:t>round and surface water</w:t>
            </w:r>
          </w:p>
        </w:tc>
        <w:tc>
          <w:tcPr>
            <w:tcW w:w="1417" w:type="dxa"/>
            <w:vAlign w:val="center"/>
          </w:tcPr>
          <w:p w14:paraId="2A068041"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56730CE3" w14:textId="77777777" w:rsidR="000B1B37" w:rsidRPr="009500B7" w:rsidRDefault="000B1B37" w:rsidP="005A0AF3">
            <w:pPr>
              <w:ind w:right="175"/>
              <w:rPr>
                <w:szCs w:val="24"/>
                <w:u w:color="FFFFFF"/>
                <w:lang w:val="en-GB"/>
              </w:rPr>
            </w:pPr>
            <w:r w:rsidRPr="009500B7">
              <w:rPr>
                <w:szCs w:val="24"/>
                <w:u w:color="FFFFFF"/>
                <w:lang w:val="en-GB"/>
              </w:rPr>
              <w:t>Not relevant</w:t>
            </w:r>
          </w:p>
        </w:tc>
      </w:tr>
      <w:tr w:rsidR="000B1B37" w:rsidRPr="009500B7" w14:paraId="6FA70196" w14:textId="77777777" w:rsidTr="005A0AF3">
        <w:trPr>
          <w:trHeight w:val="567"/>
        </w:trPr>
        <w:tc>
          <w:tcPr>
            <w:tcW w:w="2581" w:type="dxa"/>
            <w:vAlign w:val="center"/>
          </w:tcPr>
          <w:p w14:paraId="3546485F" w14:textId="77777777" w:rsidR="000B1B37" w:rsidRPr="009500B7" w:rsidRDefault="000B1B37" w:rsidP="005A0AF3">
            <w:pPr>
              <w:ind w:right="175"/>
              <w:rPr>
                <w:rFonts w:eastAsia="MS Mincho"/>
                <w:lang w:val="en-GB"/>
              </w:rPr>
            </w:pPr>
            <w:r w:rsidRPr="009500B7">
              <w:rPr>
                <w:rFonts w:eastAsia="MS Mincho"/>
                <w:lang w:val="en-GB"/>
              </w:rPr>
              <w:t xml:space="preserve">Air quality </w:t>
            </w:r>
          </w:p>
        </w:tc>
        <w:tc>
          <w:tcPr>
            <w:tcW w:w="1417" w:type="dxa"/>
            <w:vAlign w:val="center"/>
          </w:tcPr>
          <w:p w14:paraId="64532446" w14:textId="77777777" w:rsidR="000B1B37" w:rsidRPr="009500B7" w:rsidRDefault="000B1B37" w:rsidP="005A0AF3">
            <w:pPr>
              <w:ind w:right="34"/>
              <w:rPr>
                <w:szCs w:val="24"/>
                <w:u w:color="FFFFFF"/>
                <w:lang w:val="en-GB"/>
              </w:rPr>
            </w:pPr>
            <w:r w:rsidRPr="009500B7">
              <w:rPr>
                <w:szCs w:val="24"/>
                <w:u w:color="FFFFFF"/>
                <w:lang w:val="en-GB"/>
              </w:rPr>
              <w:t>Low</w:t>
            </w:r>
          </w:p>
        </w:tc>
        <w:tc>
          <w:tcPr>
            <w:tcW w:w="5670" w:type="dxa"/>
            <w:vAlign w:val="center"/>
          </w:tcPr>
          <w:p w14:paraId="64A3815F" w14:textId="77777777" w:rsidR="000B1B37" w:rsidRPr="009500B7" w:rsidRDefault="000B1B37" w:rsidP="005A0AF3">
            <w:pPr>
              <w:ind w:right="175"/>
              <w:rPr>
                <w:szCs w:val="24"/>
                <w:u w:color="FFFFFF"/>
                <w:lang w:val="en-GB"/>
              </w:rPr>
            </w:pPr>
            <w:r w:rsidRPr="00E12230">
              <w:rPr>
                <w:szCs w:val="24"/>
                <w:u w:color="FFFFFF"/>
                <w:lang w:val="en-GB"/>
              </w:rPr>
              <w:t>Regular maintenance in accordance with RS law</w:t>
            </w:r>
          </w:p>
        </w:tc>
      </w:tr>
      <w:tr w:rsidR="000B1B37" w:rsidRPr="009500B7" w14:paraId="672CE93A" w14:textId="77777777" w:rsidTr="005A0AF3">
        <w:trPr>
          <w:trHeight w:val="567"/>
        </w:trPr>
        <w:tc>
          <w:tcPr>
            <w:tcW w:w="2581" w:type="dxa"/>
            <w:vAlign w:val="center"/>
          </w:tcPr>
          <w:p w14:paraId="74F4BCCB" w14:textId="77777777" w:rsidR="000B1B37" w:rsidRPr="009500B7" w:rsidRDefault="000B1B37" w:rsidP="005A0AF3">
            <w:pPr>
              <w:ind w:right="175"/>
              <w:rPr>
                <w:rFonts w:eastAsia="MS Mincho"/>
                <w:lang w:val="en-GB"/>
              </w:rPr>
            </w:pPr>
            <w:r w:rsidRPr="009500B7">
              <w:rPr>
                <w:rFonts w:eastAsia="MS Mincho"/>
                <w:lang w:val="en-GB"/>
              </w:rPr>
              <w:t xml:space="preserve">Flora and fauna (protected areas and species) </w:t>
            </w:r>
          </w:p>
        </w:tc>
        <w:tc>
          <w:tcPr>
            <w:tcW w:w="1417" w:type="dxa"/>
            <w:vAlign w:val="center"/>
          </w:tcPr>
          <w:p w14:paraId="6BFBA7C3"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305FD2F6" w14:textId="77777777" w:rsidR="000B1B37" w:rsidRPr="009500B7" w:rsidRDefault="000B1B37" w:rsidP="005A0AF3">
            <w:pPr>
              <w:ind w:right="175"/>
              <w:rPr>
                <w:szCs w:val="24"/>
                <w:u w:color="FFFFFF"/>
                <w:lang w:val="en-GB"/>
              </w:rPr>
            </w:pPr>
            <w:r w:rsidRPr="009500B7">
              <w:rPr>
                <w:szCs w:val="24"/>
                <w:u w:color="FFFFFF"/>
                <w:lang w:val="en-GB"/>
              </w:rPr>
              <w:t>Not relevant</w:t>
            </w:r>
          </w:p>
        </w:tc>
      </w:tr>
      <w:tr w:rsidR="000B1B37" w:rsidRPr="009500B7" w14:paraId="67A167E3" w14:textId="77777777" w:rsidTr="005A0AF3">
        <w:trPr>
          <w:trHeight w:val="567"/>
        </w:trPr>
        <w:tc>
          <w:tcPr>
            <w:tcW w:w="2581" w:type="dxa"/>
            <w:vAlign w:val="center"/>
          </w:tcPr>
          <w:p w14:paraId="40FC494F" w14:textId="77777777" w:rsidR="000B1B37" w:rsidRPr="009500B7" w:rsidRDefault="000B1B37" w:rsidP="005A0AF3">
            <w:pPr>
              <w:ind w:right="175"/>
              <w:rPr>
                <w:rFonts w:eastAsia="MS Mincho"/>
                <w:lang w:val="en-GB"/>
              </w:rPr>
            </w:pPr>
            <w:r w:rsidRPr="009500B7">
              <w:rPr>
                <w:rFonts w:eastAsia="MS Mincho"/>
                <w:lang w:val="en-GB"/>
              </w:rPr>
              <w:t xml:space="preserve">Noise and vibration </w:t>
            </w:r>
          </w:p>
        </w:tc>
        <w:tc>
          <w:tcPr>
            <w:tcW w:w="1417" w:type="dxa"/>
            <w:vAlign w:val="center"/>
          </w:tcPr>
          <w:p w14:paraId="2995437A"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5E4A68C0" w14:textId="77777777" w:rsidR="000B1B37" w:rsidRPr="009500B7" w:rsidRDefault="000B1B37" w:rsidP="005A0AF3">
            <w:pPr>
              <w:ind w:right="175"/>
              <w:rPr>
                <w:szCs w:val="24"/>
                <w:u w:color="FFFFFF"/>
                <w:lang w:val="en-GB"/>
              </w:rPr>
            </w:pPr>
            <w:r w:rsidRPr="009500B7">
              <w:rPr>
                <w:szCs w:val="24"/>
                <w:u w:color="FFFFFF"/>
                <w:lang w:val="en-GB"/>
              </w:rPr>
              <w:t>Not relevant</w:t>
            </w:r>
          </w:p>
        </w:tc>
      </w:tr>
      <w:tr w:rsidR="000B1B37" w:rsidRPr="009500B7" w14:paraId="2CAAFF74" w14:textId="77777777" w:rsidTr="005A0AF3">
        <w:trPr>
          <w:trHeight w:val="567"/>
        </w:trPr>
        <w:tc>
          <w:tcPr>
            <w:tcW w:w="2581" w:type="dxa"/>
            <w:vAlign w:val="center"/>
          </w:tcPr>
          <w:p w14:paraId="361B5D03" w14:textId="77777777" w:rsidR="000B1B37" w:rsidRPr="009500B7" w:rsidRDefault="000B1B37" w:rsidP="005A0AF3">
            <w:pPr>
              <w:ind w:right="175"/>
              <w:rPr>
                <w:rFonts w:eastAsia="MS Mincho"/>
                <w:lang w:val="en-GB"/>
              </w:rPr>
            </w:pPr>
            <w:r w:rsidRPr="009500B7">
              <w:rPr>
                <w:rFonts w:eastAsia="MS Mincho"/>
                <w:lang w:val="en-GB"/>
              </w:rPr>
              <w:t>Soil qualit</w:t>
            </w:r>
            <w:r>
              <w:rPr>
                <w:rFonts w:eastAsia="MS Mincho"/>
                <w:lang w:val="en-GB"/>
              </w:rPr>
              <w:t>y</w:t>
            </w:r>
          </w:p>
        </w:tc>
        <w:tc>
          <w:tcPr>
            <w:tcW w:w="1417" w:type="dxa"/>
            <w:vAlign w:val="center"/>
          </w:tcPr>
          <w:p w14:paraId="52CC04FF"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77E87A5B" w14:textId="77777777" w:rsidR="000B1B37" w:rsidRPr="009500B7" w:rsidRDefault="000B1B37" w:rsidP="005A0AF3">
            <w:pPr>
              <w:ind w:right="175"/>
              <w:rPr>
                <w:szCs w:val="24"/>
                <w:u w:color="FFFFFF"/>
                <w:lang w:val="en-GB"/>
              </w:rPr>
            </w:pPr>
            <w:r w:rsidRPr="009500B7">
              <w:rPr>
                <w:szCs w:val="24"/>
                <w:u w:color="FFFFFF"/>
                <w:lang w:val="en-GB"/>
              </w:rPr>
              <w:t>Not relevant</w:t>
            </w:r>
          </w:p>
        </w:tc>
      </w:tr>
      <w:tr w:rsidR="000B1B37" w:rsidRPr="009500B7" w14:paraId="7B3339C8" w14:textId="77777777" w:rsidTr="005A0AF3">
        <w:trPr>
          <w:trHeight w:val="567"/>
        </w:trPr>
        <w:tc>
          <w:tcPr>
            <w:tcW w:w="2581" w:type="dxa"/>
            <w:vAlign w:val="center"/>
          </w:tcPr>
          <w:p w14:paraId="3716CB80" w14:textId="77777777" w:rsidR="000B1B37" w:rsidRPr="009500B7" w:rsidRDefault="000B1B37" w:rsidP="005A0AF3">
            <w:pPr>
              <w:ind w:right="175"/>
              <w:rPr>
                <w:rFonts w:eastAsia="MS Mincho"/>
                <w:lang w:val="en-GB"/>
              </w:rPr>
            </w:pPr>
            <w:r w:rsidRPr="009500B7">
              <w:rPr>
                <w:rFonts w:eastAsia="MS Mincho"/>
                <w:lang w:val="en-GB"/>
              </w:rPr>
              <w:t>Wast</w:t>
            </w:r>
            <w:r>
              <w:rPr>
                <w:rFonts w:eastAsia="MS Mincho"/>
                <w:lang w:val="en-GB"/>
              </w:rPr>
              <w:t>e</w:t>
            </w:r>
          </w:p>
        </w:tc>
        <w:tc>
          <w:tcPr>
            <w:tcW w:w="1417" w:type="dxa"/>
            <w:vAlign w:val="center"/>
          </w:tcPr>
          <w:p w14:paraId="0089B67C" w14:textId="77777777" w:rsidR="000B1B37" w:rsidRPr="009500B7" w:rsidRDefault="000B1B37" w:rsidP="005A0AF3">
            <w:pPr>
              <w:ind w:right="34"/>
              <w:rPr>
                <w:szCs w:val="24"/>
                <w:u w:color="FFFFFF"/>
                <w:lang w:val="en-GB"/>
              </w:rPr>
            </w:pPr>
            <w:r>
              <w:rPr>
                <w:szCs w:val="24"/>
                <w:u w:color="FFFFFF"/>
                <w:lang w:val="en-GB"/>
              </w:rPr>
              <w:t>Low</w:t>
            </w:r>
          </w:p>
        </w:tc>
        <w:tc>
          <w:tcPr>
            <w:tcW w:w="5670" w:type="dxa"/>
            <w:vAlign w:val="center"/>
          </w:tcPr>
          <w:p w14:paraId="3E2A6360" w14:textId="77777777" w:rsidR="000B1B37" w:rsidRPr="009500B7" w:rsidRDefault="000B1B37" w:rsidP="005A0AF3">
            <w:pPr>
              <w:ind w:right="175"/>
              <w:rPr>
                <w:szCs w:val="24"/>
                <w:u w:color="FFFFFF"/>
                <w:lang w:val="en-GB"/>
              </w:rPr>
            </w:pPr>
            <w:r w:rsidRPr="00E12230">
              <w:rPr>
                <w:szCs w:val="24"/>
                <w:u w:color="FFFFFF"/>
                <w:lang w:val="en-GB"/>
              </w:rPr>
              <w:t>Regular maintenance in accordance with RS law</w:t>
            </w:r>
          </w:p>
        </w:tc>
      </w:tr>
      <w:tr w:rsidR="000B1B37" w:rsidRPr="009500B7" w14:paraId="5AD31BF5" w14:textId="77777777" w:rsidTr="005A0AF3">
        <w:trPr>
          <w:trHeight w:val="567"/>
        </w:trPr>
        <w:tc>
          <w:tcPr>
            <w:tcW w:w="2581" w:type="dxa"/>
            <w:vAlign w:val="center"/>
          </w:tcPr>
          <w:p w14:paraId="773CA623" w14:textId="77777777" w:rsidR="000B1B37" w:rsidRPr="009500B7" w:rsidRDefault="000B1B37" w:rsidP="005A0AF3">
            <w:pPr>
              <w:ind w:right="175"/>
              <w:rPr>
                <w:rFonts w:eastAsia="MS Mincho"/>
                <w:lang w:val="en-GB"/>
              </w:rPr>
            </w:pPr>
            <w:r w:rsidRPr="009500B7">
              <w:rPr>
                <w:rFonts w:eastAsia="MS Mincho"/>
                <w:lang w:val="en-GB"/>
              </w:rPr>
              <w:lastRenderedPageBreak/>
              <w:t>Cultural and religious issues</w:t>
            </w:r>
          </w:p>
        </w:tc>
        <w:tc>
          <w:tcPr>
            <w:tcW w:w="1417" w:type="dxa"/>
            <w:vAlign w:val="center"/>
          </w:tcPr>
          <w:p w14:paraId="6CBE8FE9"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65A3DFF1" w14:textId="77777777" w:rsidR="000B1B37" w:rsidRPr="009500B7" w:rsidRDefault="000B1B37" w:rsidP="005A0AF3">
            <w:pPr>
              <w:ind w:right="175"/>
              <w:rPr>
                <w:szCs w:val="24"/>
                <w:u w:color="FFFFFF"/>
                <w:lang w:val="en-GB"/>
              </w:rPr>
            </w:pPr>
            <w:r w:rsidRPr="009500B7">
              <w:rPr>
                <w:szCs w:val="24"/>
                <w:u w:color="FFFFFF"/>
                <w:lang w:val="en-GB"/>
              </w:rPr>
              <w:t>Not relevant</w:t>
            </w:r>
          </w:p>
        </w:tc>
      </w:tr>
      <w:tr w:rsidR="000B1B37" w:rsidRPr="009500B7" w14:paraId="58D48CA4" w14:textId="77777777" w:rsidTr="005A0AF3">
        <w:trPr>
          <w:trHeight w:val="567"/>
        </w:trPr>
        <w:tc>
          <w:tcPr>
            <w:tcW w:w="2581" w:type="dxa"/>
            <w:vAlign w:val="center"/>
          </w:tcPr>
          <w:p w14:paraId="6FE4660F" w14:textId="77777777" w:rsidR="000B1B37" w:rsidRPr="009500B7" w:rsidRDefault="000B1B37" w:rsidP="005A0AF3">
            <w:pPr>
              <w:ind w:right="175"/>
              <w:rPr>
                <w:rFonts w:eastAsia="MS Mincho"/>
                <w:lang w:val="en-GB"/>
              </w:rPr>
            </w:pPr>
            <w:r w:rsidRPr="1740F017">
              <w:rPr>
                <w:rFonts w:eastAsia="MS Mincho"/>
                <w:lang w:val="en-GB"/>
              </w:rPr>
              <w:t xml:space="preserve">Labour management </w:t>
            </w:r>
          </w:p>
          <w:p w14:paraId="282C4869" w14:textId="77777777" w:rsidR="000B1B37" w:rsidRPr="009500B7" w:rsidRDefault="000B1B37" w:rsidP="005A0AF3">
            <w:pPr>
              <w:ind w:right="175"/>
              <w:rPr>
                <w:rFonts w:eastAsia="MS Mincho"/>
                <w:lang w:val="en-GB"/>
              </w:rPr>
            </w:pPr>
          </w:p>
          <w:p w14:paraId="45E29A78" w14:textId="77777777" w:rsidR="000B1B37" w:rsidRPr="009500B7" w:rsidRDefault="000B1B37" w:rsidP="005A0AF3">
            <w:pPr>
              <w:ind w:right="175"/>
              <w:rPr>
                <w:rFonts w:eastAsia="MS Mincho"/>
                <w:lang w:val="en-GB"/>
              </w:rPr>
            </w:pPr>
          </w:p>
          <w:p w14:paraId="214CBB85" w14:textId="77777777" w:rsidR="000B1B37" w:rsidRPr="009500B7" w:rsidRDefault="000B1B37" w:rsidP="005A0AF3">
            <w:pPr>
              <w:ind w:right="175"/>
              <w:rPr>
                <w:rFonts w:eastAsia="MS Mincho"/>
                <w:lang w:val="en-GB"/>
              </w:rPr>
            </w:pPr>
          </w:p>
          <w:p w14:paraId="17C2B390" w14:textId="77777777" w:rsidR="000B1B37" w:rsidRPr="009500B7" w:rsidRDefault="000B1B37" w:rsidP="005A0AF3">
            <w:pPr>
              <w:ind w:right="175"/>
              <w:rPr>
                <w:rFonts w:eastAsia="MS Mincho"/>
                <w:lang w:val="en-GB"/>
              </w:rPr>
            </w:pPr>
          </w:p>
          <w:p w14:paraId="236F516A" w14:textId="77777777" w:rsidR="000B1B37" w:rsidRPr="009500B7" w:rsidRDefault="000B1B37" w:rsidP="005A0AF3">
            <w:pPr>
              <w:ind w:right="175"/>
              <w:rPr>
                <w:rFonts w:eastAsia="MS Mincho"/>
                <w:lang w:val="en-GB"/>
              </w:rPr>
            </w:pPr>
          </w:p>
        </w:tc>
        <w:tc>
          <w:tcPr>
            <w:tcW w:w="1417" w:type="dxa"/>
            <w:vAlign w:val="center"/>
          </w:tcPr>
          <w:p w14:paraId="00930888" w14:textId="77777777" w:rsidR="000B1B37" w:rsidRPr="009500B7" w:rsidRDefault="000B1B37" w:rsidP="005A0AF3">
            <w:pPr>
              <w:ind w:right="34"/>
              <w:rPr>
                <w:szCs w:val="24"/>
                <w:u w:color="FFFFFF"/>
                <w:lang w:val="en-GB"/>
              </w:rPr>
            </w:pPr>
            <w:r>
              <w:rPr>
                <w:szCs w:val="24"/>
                <w:u w:color="FFFFFF"/>
                <w:lang w:val="en-GB"/>
              </w:rPr>
              <w:t>Low</w:t>
            </w:r>
          </w:p>
        </w:tc>
        <w:tc>
          <w:tcPr>
            <w:tcW w:w="5670" w:type="dxa"/>
            <w:vAlign w:val="center"/>
          </w:tcPr>
          <w:p w14:paraId="23BB05A7" w14:textId="77777777" w:rsidR="000B1B37" w:rsidRPr="009500B7" w:rsidRDefault="000B1B37" w:rsidP="005A0AF3">
            <w:pPr>
              <w:ind w:right="175"/>
              <w:rPr>
                <w:lang w:val="en-GB"/>
              </w:rPr>
            </w:pPr>
            <w:r w:rsidRPr="1740F017">
              <w:rPr>
                <w:lang w:val="en-GB"/>
              </w:rPr>
              <w:t xml:space="preserve">Regular maintenance in accordance with RS law. To ensure any labour required to remedy any defect on the installed packages within the decent guarantee period </w:t>
            </w:r>
          </w:p>
        </w:tc>
      </w:tr>
      <w:tr w:rsidR="000B1B37" w:rsidRPr="009500B7" w14:paraId="20A58077" w14:textId="77777777" w:rsidTr="005A0AF3">
        <w:trPr>
          <w:trHeight w:val="567"/>
        </w:trPr>
        <w:tc>
          <w:tcPr>
            <w:tcW w:w="2581" w:type="dxa"/>
            <w:vAlign w:val="center"/>
          </w:tcPr>
          <w:p w14:paraId="6D246507" w14:textId="77777777" w:rsidR="000B1B37" w:rsidRPr="009500B7" w:rsidRDefault="000B1B37" w:rsidP="005A0AF3">
            <w:pPr>
              <w:ind w:right="175"/>
              <w:rPr>
                <w:rFonts w:eastAsia="MS Mincho"/>
                <w:lang w:val="en-GB"/>
              </w:rPr>
            </w:pPr>
            <w:r w:rsidRPr="009500B7">
              <w:rPr>
                <w:rFonts w:eastAsia="MS Mincho"/>
                <w:lang w:val="en-GB"/>
              </w:rPr>
              <w:t xml:space="preserve">Health and Safety for affected communities including construction workers </w:t>
            </w:r>
          </w:p>
        </w:tc>
        <w:tc>
          <w:tcPr>
            <w:tcW w:w="1417" w:type="dxa"/>
            <w:vAlign w:val="center"/>
          </w:tcPr>
          <w:p w14:paraId="28449FDA" w14:textId="77777777" w:rsidR="000B1B37" w:rsidRPr="009500B7" w:rsidRDefault="000B1B37" w:rsidP="005A0AF3">
            <w:pPr>
              <w:ind w:right="34"/>
              <w:rPr>
                <w:szCs w:val="24"/>
                <w:u w:color="FFFFFF"/>
                <w:lang w:val="en-GB"/>
              </w:rPr>
            </w:pPr>
            <w:r w:rsidRPr="009500B7">
              <w:rPr>
                <w:szCs w:val="24"/>
                <w:u w:color="FFFFFF"/>
                <w:lang w:val="en-GB"/>
              </w:rPr>
              <w:t>Not relevant</w:t>
            </w:r>
          </w:p>
        </w:tc>
        <w:tc>
          <w:tcPr>
            <w:tcW w:w="5670" w:type="dxa"/>
            <w:vAlign w:val="center"/>
          </w:tcPr>
          <w:p w14:paraId="6BB52DA8" w14:textId="77777777" w:rsidR="000B1B37" w:rsidRPr="009500B7" w:rsidRDefault="000B1B37" w:rsidP="005A0AF3">
            <w:pPr>
              <w:ind w:right="175"/>
              <w:rPr>
                <w:szCs w:val="24"/>
                <w:u w:color="FFFFFF"/>
                <w:lang w:val="en-GB"/>
              </w:rPr>
            </w:pPr>
            <w:r w:rsidRPr="009500B7">
              <w:rPr>
                <w:szCs w:val="24"/>
                <w:u w:color="FFFFFF"/>
                <w:lang w:val="en-GB"/>
              </w:rPr>
              <w:t>Not relevant</w:t>
            </w:r>
          </w:p>
        </w:tc>
      </w:tr>
    </w:tbl>
    <w:p w14:paraId="60EEAD78" w14:textId="02B428DD" w:rsidR="00C7564E" w:rsidRDefault="00C7564E" w:rsidP="00FD3B4B">
      <w:pPr>
        <w:spacing w:after="120"/>
        <w:jc w:val="both"/>
        <w:rPr>
          <w:color w:val="668926" w:themeColor="accent2" w:themeShade="BF"/>
          <w:lang w:val="en-GB"/>
        </w:rPr>
      </w:pPr>
      <w:r w:rsidRPr="009500B7">
        <w:rPr>
          <w:color w:val="668926" w:themeColor="accent2" w:themeShade="BF"/>
          <w:lang w:val="en-GB"/>
        </w:rPr>
        <w:br w:type="page"/>
      </w:r>
    </w:p>
    <w:p w14:paraId="30EEB1A2" w14:textId="77777777" w:rsidR="008B700E" w:rsidRPr="009500B7" w:rsidRDefault="00DD4016" w:rsidP="00A83DB5">
      <w:pPr>
        <w:pStyle w:val="Heading1"/>
        <w:numPr>
          <w:ilvl w:val="0"/>
          <w:numId w:val="53"/>
        </w:numPr>
        <w:spacing w:before="120" w:after="120" w:line="259" w:lineRule="auto"/>
        <w:ind w:left="714" w:hanging="357"/>
        <w:jc w:val="both"/>
        <w:rPr>
          <w:rFonts w:ascii="Calibri" w:hAnsi="Calibri" w:cs="Calibri"/>
          <w:lang w:val="en-GB"/>
        </w:rPr>
      </w:pPr>
      <w:bookmarkStart w:id="135" w:name="_Toc93348728"/>
      <w:bookmarkEnd w:id="108"/>
      <w:r w:rsidRPr="009500B7">
        <w:rPr>
          <w:rFonts w:ascii="Calibri" w:hAnsi="Calibri" w:cs="Calibri"/>
          <w:lang w:val="en-GB"/>
        </w:rPr>
        <w:lastRenderedPageBreak/>
        <w:t>Environmental and Social Risk Management</w:t>
      </w:r>
      <w:bookmarkEnd w:id="135"/>
    </w:p>
    <w:p w14:paraId="292A22A3" w14:textId="3CBCED55" w:rsidR="008B700E" w:rsidRPr="009500B7" w:rsidRDefault="00DD4016" w:rsidP="00A83DB5">
      <w:pPr>
        <w:pStyle w:val="Heading2"/>
        <w:numPr>
          <w:ilvl w:val="1"/>
          <w:numId w:val="53"/>
        </w:numPr>
        <w:spacing w:before="120" w:after="120" w:line="259" w:lineRule="auto"/>
        <w:ind w:left="1077"/>
        <w:jc w:val="both"/>
        <w:rPr>
          <w:rFonts w:ascii="Calibri" w:hAnsi="Calibri" w:cs="Calibri"/>
          <w:lang w:val="en-GB"/>
        </w:rPr>
      </w:pPr>
      <w:bookmarkStart w:id="136" w:name="_Toc93348729"/>
      <w:r w:rsidRPr="009500B7">
        <w:rPr>
          <w:rFonts w:ascii="Calibri" w:hAnsi="Calibri" w:cs="Calibri"/>
          <w:lang w:val="en-GB"/>
        </w:rPr>
        <w:t>Risk classification according to the WB</w:t>
      </w:r>
      <w:bookmarkEnd w:id="136"/>
    </w:p>
    <w:p w14:paraId="507F83D5" w14:textId="77777777" w:rsidR="008B700E" w:rsidRPr="009500B7" w:rsidRDefault="00DD4016">
      <w:pPr>
        <w:spacing w:before="120" w:after="120"/>
        <w:jc w:val="both"/>
        <w:rPr>
          <w:lang w:val="en-GB"/>
        </w:rPr>
      </w:pPr>
      <w:r w:rsidRPr="009500B7">
        <w:rPr>
          <w:lang w:val="en-GB"/>
        </w:rPr>
        <w:t>The World Bank classifies all projects in four groups according to risks, namely projects with:</w:t>
      </w:r>
    </w:p>
    <w:p w14:paraId="46F15A32" w14:textId="77777777" w:rsidR="008B700E" w:rsidRPr="009500B7" w:rsidRDefault="00DD4016" w:rsidP="00C97A70">
      <w:pPr>
        <w:numPr>
          <w:ilvl w:val="0"/>
          <w:numId w:val="38"/>
        </w:numPr>
        <w:spacing w:before="120" w:after="0"/>
        <w:jc w:val="both"/>
        <w:rPr>
          <w:lang w:val="en-GB"/>
        </w:rPr>
      </w:pPr>
      <w:r w:rsidRPr="009500B7">
        <w:rPr>
          <w:lang w:val="en-GB"/>
        </w:rPr>
        <w:t>High Risk</w:t>
      </w:r>
    </w:p>
    <w:p w14:paraId="341E0582" w14:textId="77777777" w:rsidR="008B700E" w:rsidRPr="009500B7" w:rsidRDefault="00DD4016" w:rsidP="00C97A70">
      <w:pPr>
        <w:numPr>
          <w:ilvl w:val="0"/>
          <w:numId w:val="38"/>
        </w:numPr>
        <w:spacing w:after="0"/>
        <w:jc w:val="both"/>
        <w:rPr>
          <w:lang w:val="en-GB"/>
        </w:rPr>
      </w:pPr>
      <w:r w:rsidRPr="009500B7">
        <w:rPr>
          <w:lang w:val="en-GB"/>
        </w:rPr>
        <w:t>Substantial Risk</w:t>
      </w:r>
    </w:p>
    <w:p w14:paraId="7EC621CB" w14:textId="77777777" w:rsidR="008B700E" w:rsidRPr="009500B7" w:rsidRDefault="00DD4016" w:rsidP="00C97A70">
      <w:pPr>
        <w:numPr>
          <w:ilvl w:val="0"/>
          <w:numId w:val="38"/>
        </w:numPr>
        <w:spacing w:after="0"/>
        <w:jc w:val="both"/>
        <w:rPr>
          <w:lang w:val="en-GB"/>
        </w:rPr>
      </w:pPr>
      <w:r w:rsidRPr="009500B7">
        <w:rPr>
          <w:lang w:val="en-GB"/>
        </w:rPr>
        <w:t>Moderate Risk</w:t>
      </w:r>
    </w:p>
    <w:p w14:paraId="120B5339" w14:textId="77777777" w:rsidR="008B700E" w:rsidRPr="009500B7" w:rsidRDefault="00DD4016" w:rsidP="00C97A70">
      <w:pPr>
        <w:numPr>
          <w:ilvl w:val="0"/>
          <w:numId w:val="38"/>
        </w:numPr>
        <w:spacing w:after="120"/>
        <w:jc w:val="both"/>
        <w:rPr>
          <w:lang w:val="en-GB"/>
        </w:rPr>
      </w:pPr>
      <w:r w:rsidRPr="009500B7">
        <w:rPr>
          <w:lang w:val="en-GB"/>
        </w:rPr>
        <w:t>Low Risk.</w:t>
      </w:r>
    </w:p>
    <w:p w14:paraId="57846987" w14:textId="77777777" w:rsidR="008B700E" w:rsidRPr="009500B7" w:rsidRDefault="00DD4016" w:rsidP="001B2410">
      <w:pPr>
        <w:spacing w:before="120" w:after="120"/>
        <w:jc w:val="both"/>
        <w:rPr>
          <w:lang w:val="en-GB"/>
        </w:rPr>
      </w:pPr>
      <w:r w:rsidRPr="009500B7">
        <w:rPr>
          <w:lang w:val="en-GB"/>
        </w:rPr>
        <w:t xml:space="preserve">To determine appropriate risk classification, the following issues are </w:t>
      </w:r>
      <w:proofErr w:type="gramStart"/>
      <w:r w:rsidRPr="009500B7">
        <w:rPr>
          <w:lang w:val="en-GB"/>
        </w:rPr>
        <w:t>taken into account</w:t>
      </w:r>
      <w:proofErr w:type="gramEnd"/>
      <w:r w:rsidRPr="009500B7">
        <w:rPr>
          <w:lang w:val="en-GB"/>
        </w:rPr>
        <w:t>:</w:t>
      </w:r>
    </w:p>
    <w:p w14:paraId="0DD14640" w14:textId="77777777" w:rsidR="008B700E" w:rsidRPr="009500B7" w:rsidRDefault="00DD4016" w:rsidP="00C97A70">
      <w:pPr>
        <w:numPr>
          <w:ilvl w:val="0"/>
          <w:numId w:val="52"/>
        </w:numPr>
        <w:spacing w:before="120" w:after="0"/>
        <w:jc w:val="both"/>
        <w:rPr>
          <w:lang w:val="en-GB"/>
        </w:rPr>
      </w:pPr>
      <w:r w:rsidRPr="009500B7">
        <w:rPr>
          <w:lang w:val="en-GB"/>
        </w:rPr>
        <w:t xml:space="preserve">Type, location, </w:t>
      </w:r>
      <w:proofErr w:type="gramStart"/>
      <w:r w:rsidRPr="009500B7">
        <w:rPr>
          <w:lang w:val="en-GB"/>
        </w:rPr>
        <w:t>sensitivity</w:t>
      </w:r>
      <w:proofErr w:type="gramEnd"/>
      <w:r w:rsidRPr="009500B7">
        <w:rPr>
          <w:lang w:val="en-GB"/>
        </w:rPr>
        <w:t xml:space="preserve"> and scope of the project,</w:t>
      </w:r>
    </w:p>
    <w:p w14:paraId="3080AF70" w14:textId="77777777" w:rsidR="008B700E" w:rsidRPr="009500B7" w:rsidRDefault="00DD4016" w:rsidP="00C97A70">
      <w:pPr>
        <w:numPr>
          <w:ilvl w:val="0"/>
          <w:numId w:val="52"/>
        </w:numPr>
        <w:spacing w:after="0"/>
        <w:jc w:val="both"/>
        <w:rPr>
          <w:lang w:val="en-GB"/>
        </w:rPr>
      </w:pPr>
      <w:r w:rsidRPr="009500B7">
        <w:rPr>
          <w:lang w:val="en-GB"/>
        </w:rPr>
        <w:t>Nature and magnitude of potential environmental and social risks and impacts, as well as</w:t>
      </w:r>
    </w:p>
    <w:p w14:paraId="53D71947" w14:textId="77777777" w:rsidR="008B700E" w:rsidRPr="009500B7" w:rsidRDefault="00DD4016" w:rsidP="00C97A70">
      <w:pPr>
        <w:numPr>
          <w:ilvl w:val="0"/>
          <w:numId w:val="52"/>
        </w:numPr>
        <w:spacing w:after="0"/>
        <w:jc w:val="both"/>
        <w:rPr>
          <w:lang w:val="en-GB"/>
        </w:rPr>
      </w:pPr>
      <w:r w:rsidRPr="009500B7">
        <w:rPr>
          <w:lang w:val="en-GB"/>
        </w:rPr>
        <w:t>Borrower's (including any other agency responsible for project implementation) capacity and commitment to manage environmental and social risks and impacts in the manner consistent with ESSs.</w:t>
      </w:r>
    </w:p>
    <w:p w14:paraId="7DF19E78" w14:textId="77777777" w:rsidR="008B700E" w:rsidRPr="009500B7" w:rsidRDefault="00DD4016" w:rsidP="00C97A70">
      <w:pPr>
        <w:numPr>
          <w:ilvl w:val="0"/>
          <w:numId w:val="52"/>
        </w:numPr>
        <w:spacing w:after="120"/>
        <w:jc w:val="both"/>
        <w:rPr>
          <w:lang w:val="en-GB"/>
        </w:rPr>
      </w:pPr>
      <w:r w:rsidRPr="009500B7">
        <w:rPr>
          <w:lang w:val="en-GB"/>
        </w:rPr>
        <w:t>Other areas of risk that may be relevant to delivery of the ES mitigation measures and outcomes.</w:t>
      </w:r>
    </w:p>
    <w:p w14:paraId="39594E17" w14:textId="5DCB9FD7" w:rsidR="008B700E" w:rsidRPr="009500B7" w:rsidRDefault="00DD4016" w:rsidP="001B2410">
      <w:pPr>
        <w:spacing w:before="120" w:after="120"/>
        <w:jc w:val="both"/>
        <w:rPr>
          <w:lang w:val="en-GB"/>
        </w:rPr>
      </w:pPr>
      <w:r w:rsidRPr="009500B7">
        <w:rPr>
          <w:lang w:val="en-GB"/>
        </w:rPr>
        <w:t xml:space="preserve">The overall Environmental and Social Risk Classification of this Project is classified as </w:t>
      </w:r>
      <w:r w:rsidR="000B1B37" w:rsidRPr="009500B7">
        <w:rPr>
          <w:lang w:val="en-GB"/>
        </w:rPr>
        <w:t>“moderate</w:t>
      </w:r>
      <w:r w:rsidRPr="009500B7">
        <w:rPr>
          <w:lang w:val="en-GB"/>
        </w:rPr>
        <w:t xml:space="preserve">” by the WB. </w:t>
      </w:r>
    </w:p>
    <w:p w14:paraId="32EE7AF4" w14:textId="77777777" w:rsidR="00113CD1" w:rsidRDefault="00DD4016" w:rsidP="001B2410">
      <w:pPr>
        <w:spacing w:before="120" w:after="120"/>
        <w:jc w:val="both"/>
        <w:rPr>
          <w:lang w:val="en-GB"/>
        </w:rPr>
      </w:pPr>
      <w:r w:rsidRPr="009500B7">
        <w:rPr>
          <w:lang w:val="en-GB"/>
        </w:rPr>
        <w:t>As the Project has sub-projects, the World Bank requirements involve mandatory review of adequacy of local environmental and social requirements relevant for the sub-projects and assessment of the Borrower's capacity to manage the environmental and social risks and impacts of such sub-projects.</w:t>
      </w:r>
    </w:p>
    <w:p w14:paraId="7EF92D26" w14:textId="67BFE487" w:rsidR="000B1B37" w:rsidRPr="00113CD1" w:rsidRDefault="000B1B37" w:rsidP="000B1B37">
      <w:pPr>
        <w:spacing w:before="120" w:after="120"/>
        <w:jc w:val="both"/>
        <w:rPr>
          <w:lang w:val="en-GB"/>
        </w:rPr>
      </w:pPr>
      <w:r w:rsidRPr="1740F017">
        <w:rPr>
          <w:lang w:val="en-GB"/>
        </w:rPr>
        <w:t xml:space="preserve">It is also checked if </w:t>
      </w:r>
      <w:r>
        <w:rPr>
          <w:lang w:val="en-GB"/>
        </w:rPr>
        <w:t xml:space="preserve">the Borrower has </w:t>
      </w:r>
      <w:r w:rsidRPr="1740F017">
        <w:rPr>
          <w:lang w:val="en-GB"/>
        </w:rPr>
        <w:t>capacity to</w:t>
      </w:r>
    </w:p>
    <w:p w14:paraId="3845F56E" w14:textId="77777777" w:rsidR="000B1B37" w:rsidRPr="009500B7" w:rsidRDefault="000B1B37" w:rsidP="000B1B37">
      <w:pPr>
        <w:widowControl w:val="0"/>
        <w:numPr>
          <w:ilvl w:val="0"/>
          <w:numId w:val="63"/>
        </w:numPr>
        <w:tabs>
          <w:tab w:val="left" w:pos="582"/>
          <w:tab w:val="left" w:pos="583"/>
        </w:tabs>
        <w:spacing w:after="0" w:line="240" w:lineRule="auto"/>
        <w:jc w:val="both"/>
        <w:rPr>
          <w:lang w:val="en-GB"/>
        </w:rPr>
      </w:pPr>
      <w:r w:rsidRPr="009500B7">
        <w:rPr>
          <w:lang w:val="en-GB"/>
        </w:rPr>
        <w:t>perform sub-projects environmental and social screening</w:t>
      </w:r>
    </w:p>
    <w:p w14:paraId="6EE542B7" w14:textId="77777777" w:rsidR="000B1B37" w:rsidRPr="009500B7" w:rsidRDefault="000B1B37" w:rsidP="000B1B37">
      <w:pPr>
        <w:widowControl w:val="0"/>
        <w:numPr>
          <w:ilvl w:val="0"/>
          <w:numId w:val="63"/>
        </w:numPr>
        <w:tabs>
          <w:tab w:val="left" w:pos="582"/>
          <w:tab w:val="left" w:pos="583"/>
        </w:tabs>
        <w:spacing w:before="1" w:after="0" w:line="240" w:lineRule="auto"/>
        <w:jc w:val="both"/>
        <w:rPr>
          <w:lang w:val="en-GB"/>
        </w:rPr>
      </w:pPr>
      <w:r w:rsidRPr="009500B7">
        <w:rPr>
          <w:lang w:val="en-GB"/>
        </w:rPr>
        <w:t>ensure necessary expertise for conducting environmental and social assessment</w:t>
      </w:r>
    </w:p>
    <w:p w14:paraId="6C3D6ACD" w14:textId="77777777" w:rsidR="000B1B37" w:rsidRPr="009500B7" w:rsidRDefault="000B1B37" w:rsidP="000B1B37">
      <w:pPr>
        <w:widowControl w:val="0"/>
        <w:numPr>
          <w:ilvl w:val="0"/>
          <w:numId w:val="63"/>
        </w:numPr>
        <w:tabs>
          <w:tab w:val="left" w:pos="582"/>
          <w:tab w:val="left" w:pos="583"/>
        </w:tabs>
        <w:spacing w:before="1" w:after="0" w:line="240" w:lineRule="auto"/>
        <w:jc w:val="both"/>
        <w:rPr>
          <w:lang w:val="en-GB"/>
        </w:rPr>
      </w:pPr>
      <w:r w:rsidRPr="009500B7">
        <w:rPr>
          <w:lang w:val="en-GB"/>
        </w:rPr>
        <w:t>review findings of environmental and social assessment for individual sub-projects</w:t>
      </w:r>
    </w:p>
    <w:p w14:paraId="0B373249" w14:textId="77777777" w:rsidR="000B1B37" w:rsidRPr="009500B7" w:rsidRDefault="000B1B37" w:rsidP="000B1B37">
      <w:pPr>
        <w:widowControl w:val="0"/>
        <w:numPr>
          <w:ilvl w:val="0"/>
          <w:numId w:val="63"/>
        </w:numPr>
        <w:tabs>
          <w:tab w:val="left" w:pos="582"/>
          <w:tab w:val="left" w:pos="583"/>
        </w:tabs>
        <w:spacing w:after="0" w:line="240" w:lineRule="auto"/>
        <w:jc w:val="both"/>
        <w:rPr>
          <w:lang w:val="en-GB"/>
        </w:rPr>
      </w:pPr>
      <w:r w:rsidRPr="009500B7">
        <w:rPr>
          <w:lang w:val="en-GB"/>
        </w:rPr>
        <w:t>implement mitigation measures</w:t>
      </w:r>
      <w:r>
        <w:rPr>
          <w:lang w:val="en-GB"/>
        </w:rPr>
        <w:t xml:space="preserve"> </w:t>
      </w:r>
      <w:r w:rsidRPr="009500B7">
        <w:rPr>
          <w:lang w:val="en-GB"/>
        </w:rPr>
        <w:t>and</w:t>
      </w:r>
    </w:p>
    <w:p w14:paraId="5F90DF14" w14:textId="77777777" w:rsidR="000B1B37" w:rsidRPr="009500B7" w:rsidRDefault="000B1B37" w:rsidP="000B1B37">
      <w:pPr>
        <w:widowControl w:val="0"/>
        <w:numPr>
          <w:ilvl w:val="0"/>
          <w:numId w:val="63"/>
        </w:numPr>
        <w:tabs>
          <w:tab w:val="left" w:pos="582"/>
          <w:tab w:val="left" w:pos="583"/>
        </w:tabs>
        <w:spacing w:before="1" w:after="0" w:line="240" w:lineRule="auto"/>
        <w:ind w:right="178"/>
        <w:jc w:val="both"/>
        <w:rPr>
          <w:lang w:val="en-GB"/>
        </w:rPr>
      </w:pPr>
      <w:r w:rsidRPr="009500B7">
        <w:rPr>
          <w:lang w:val="en-GB"/>
        </w:rPr>
        <w:t>monitor environmental and social impact during project implementation. If necessary, the project may envisage measures to strengthen Borrower's capacities.</w:t>
      </w:r>
    </w:p>
    <w:p w14:paraId="53CAE3D2" w14:textId="77777777" w:rsidR="000B1B37" w:rsidRPr="009500B7" w:rsidRDefault="000B1B37" w:rsidP="000B1B37">
      <w:pPr>
        <w:widowControl w:val="0"/>
        <w:spacing w:before="6" w:after="0" w:line="240" w:lineRule="auto"/>
        <w:jc w:val="both"/>
        <w:rPr>
          <w:sz w:val="19"/>
          <w:szCs w:val="19"/>
          <w:lang w:val="en-GB"/>
        </w:rPr>
      </w:pPr>
    </w:p>
    <w:p w14:paraId="2992DC29" w14:textId="77777777" w:rsidR="000B1B37" w:rsidRDefault="000B1B37" w:rsidP="000B1B37">
      <w:pPr>
        <w:widowControl w:val="0"/>
        <w:spacing w:after="0" w:line="240" w:lineRule="auto"/>
        <w:ind w:right="174"/>
        <w:jc w:val="both"/>
        <w:rPr>
          <w:lang w:val="en-GB"/>
        </w:rPr>
      </w:pPr>
      <w:r w:rsidRPr="1740F017">
        <w:rPr>
          <w:lang w:val="en-GB"/>
        </w:rPr>
        <w:t xml:space="preserve">The Borrower is obliged to carry out appropriate environmental and social assessment of sub-projects and prepare and implement them in compliance with local legislation and requirements of ESSs which the Bank finds relevant for moderate and low-risk sub-projects. </w:t>
      </w:r>
    </w:p>
    <w:p w14:paraId="0214E7D1" w14:textId="77777777" w:rsidR="000B1B37" w:rsidRDefault="000B1B37" w:rsidP="000B1B37">
      <w:pPr>
        <w:widowControl w:val="0"/>
        <w:spacing w:after="0" w:line="240" w:lineRule="auto"/>
        <w:ind w:right="174"/>
        <w:jc w:val="both"/>
        <w:rPr>
          <w:lang w:val="en-GB"/>
        </w:rPr>
      </w:pPr>
    </w:p>
    <w:p w14:paraId="770DE502" w14:textId="0C834167" w:rsidR="000B1B37" w:rsidRDefault="000B1B37" w:rsidP="000B1B37">
      <w:pPr>
        <w:jc w:val="both"/>
        <w:rPr>
          <w:lang w:val="en-GB"/>
        </w:rPr>
      </w:pPr>
      <w:r w:rsidRPr="003C56DA">
        <w:rPr>
          <w:lang w:val="en-GB"/>
        </w:rPr>
        <w:t>Sub-projects classified by the ESMP Screening as low risk projects and confirmed by W</w:t>
      </w:r>
      <w:r>
        <w:rPr>
          <w:lang w:val="en-GB"/>
        </w:rPr>
        <w:t>B</w:t>
      </w:r>
      <w:r w:rsidRPr="003C56DA">
        <w:rPr>
          <w:lang w:val="en-GB"/>
        </w:rPr>
        <w:t xml:space="preserve">, </w:t>
      </w:r>
      <w:r>
        <w:rPr>
          <w:lang w:val="en-GB"/>
        </w:rPr>
        <w:t>do not need any further approval</w:t>
      </w:r>
      <w:r w:rsidRPr="003C56DA">
        <w:rPr>
          <w:lang w:val="en-GB"/>
        </w:rPr>
        <w:t>. Sub-projects classified as moderate risk projects require an ESMP</w:t>
      </w:r>
      <w:r>
        <w:rPr>
          <w:lang w:val="en-GB"/>
        </w:rPr>
        <w:t xml:space="preserve"> or ESMP checklist </w:t>
      </w:r>
      <w:r w:rsidRPr="003C56DA">
        <w:rPr>
          <w:lang w:val="en-GB"/>
        </w:rPr>
        <w:t xml:space="preserve">and the continuation of the environmental and social due diligence. </w:t>
      </w:r>
      <w:r>
        <w:rPr>
          <w:lang w:val="en-GB"/>
        </w:rPr>
        <w:t>Substantial and h</w:t>
      </w:r>
      <w:r w:rsidRPr="003C56DA">
        <w:rPr>
          <w:lang w:val="en-GB"/>
        </w:rPr>
        <w:t>igh risk</w:t>
      </w:r>
      <w:r>
        <w:rPr>
          <w:lang w:val="en-GB"/>
        </w:rPr>
        <w:t>s</w:t>
      </w:r>
      <w:r w:rsidRPr="003C56DA">
        <w:rPr>
          <w:lang w:val="en-GB"/>
        </w:rPr>
        <w:t xml:space="preserve"> projects will not be taken into the consideration. </w:t>
      </w:r>
    </w:p>
    <w:p w14:paraId="6B1784BF" w14:textId="77777777" w:rsidR="000B1B37" w:rsidRPr="003C56DA" w:rsidRDefault="000B1B37" w:rsidP="000B1B37">
      <w:pPr>
        <w:jc w:val="both"/>
        <w:rPr>
          <w:lang w:val="en-GB"/>
        </w:rPr>
      </w:pPr>
      <w:r>
        <w:rPr>
          <w:lang w:val="en-GB"/>
        </w:rPr>
        <w:t>If the whole MAB is applying</w:t>
      </w:r>
      <w:r w:rsidRPr="003C56DA">
        <w:rPr>
          <w:lang w:val="en-GB"/>
        </w:rPr>
        <w:t>, no matter if they are less or above five floors</w:t>
      </w:r>
      <w:r>
        <w:rPr>
          <w:lang w:val="en-GB"/>
        </w:rPr>
        <w:t xml:space="preserve">, E&amp;S screening </w:t>
      </w:r>
      <w:proofErr w:type="gramStart"/>
      <w:r>
        <w:rPr>
          <w:lang w:val="en-GB"/>
        </w:rPr>
        <w:t>has to</w:t>
      </w:r>
      <w:proofErr w:type="gramEnd"/>
      <w:r>
        <w:rPr>
          <w:lang w:val="en-GB"/>
        </w:rPr>
        <w:t xml:space="preserve"> be conducted and </w:t>
      </w:r>
      <w:r w:rsidRPr="003C56DA">
        <w:rPr>
          <w:lang w:val="en-GB"/>
        </w:rPr>
        <w:t>ESMP</w:t>
      </w:r>
      <w:r>
        <w:rPr>
          <w:lang w:val="en-GB"/>
        </w:rPr>
        <w:t xml:space="preserve"> or ESMP checklist</w:t>
      </w:r>
      <w:r w:rsidRPr="003C56DA">
        <w:rPr>
          <w:lang w:val="en-GB"/>
        </w:rPr>
        <w:t xml:space="preserve"> </w:t>
      </w:r>
      <w:r>
        <w:rPr>
          <w:lang w:val="en-GB"/>
        </w:rPr>
        <w:t>has to</w:t>
      </w:r>
      <w:r w:rsidRPr="003C56DA">
        <w:rPr>
          <w:lang w:val="en-GB"/>
        </w:rPr>
        <w:t xml:space="preserve"> be prepared</w:t>
      </w:r>
      <w:r>
        <w:rPr>
          <w:lang w:val="en-GB"/>
        </w:rPr>
        <w:t xml:space="preserve"> and</w:t>
      </w:r>
      <w:r w:rsidRPr="003C56DA">
        <w:rPr>
          <w:lang w:val="en-GB"/>
        </w:rPr>
        <w:t xml:space="preserve"> shared with WB for approval.</w:t>
      </w:r>
    </w:p>
    <w:p w14:paraId="2F6F2760" w14:textId="77777777" w:rsidR="008B700E" w:rsidRPr="009500B7" w:rsidRDefault="00DD4016" w:rsidP="001B2410">
      <w:pPr>
        <w:spacing w:before="120" w:after="120"/>
        <w:jc w:val="both"/>
        <w:rPr>
          <w:lang w:val="en-GB"/>
        </w:rPr>
      </w:pPr>
      <w:r w:rsidRPr="009500B7">
        <w:rPr>
          <w:lang w:val="en-GB"/>
        </w:rPr>
        <w:t>In case that risk ranking of certain subprojects gets increased, the Borrower is obliged to apply ESSs requirements agreed with the Bank.</w:t>
      </w:r>
    </w:p>
    <w:p w14:paraId="5646562E" w14:textId="0F260426" w:rsidR="008B700E" w:rsidRPr="009500B7" w:rsidRDefault="00DD4016" w:rsidP="00A83DB5">
      <w:pPr>
        <w:pStyle w:val="Heading2"/>
        <w:numPr>
          <w:ilvl w:val="1"/>
          <w:numId w:val="53"/>
        </w:numPr>
        <w:spacing w:before="120" w:after="120" w:line="259" w:lineRule="auto"/>
        <w:ind w:left="1077"/>
        <w:jc w:val="both"/>
        <w:rPr>
          <w:rFonts w:ascii="Calibri" w:hAnsi="Calibri" w:cs="Calibri"/>
          <w:lang w:val="en-GB"/>
        </w:rPr>
      </w:pPr>
      <w:bookmarkStart w:id="137" w:name="_Toc93348730"/>
      <w:r w:rsidRPr="009500B7">
        <w:rPr>
          <w:rFonts w:ascii="Calibri" w:hAnsi="Calibri" w:cs="Calibri"/>
          <w:lang w:val="en-GB"/>
        </w:rPr>
        <w:t>Assessment and Management of Environmental and Social Risks and Impacts</w:t>
      </w:r>
      <w:bookmarkEnd w:id="137"/>
    </w:p>
    <w:p w14:paraId="35DA4C25" w14:textId="4743C749" w:rsidR="008B700E" w:rsidRPr="009500B7" w:rsidRDefault="00DD4016">
      <w:pPr>
        <w:spacing w:before="120" w:after="120"/>
        <w:jc w:val="both"/>
        <w:rPr>
          <w:lang w:val="en-GB"/>
        </w:rPr>
      </w:pPr>
      <w:r w:rsidRPr="009500B7">
        <w:rPr>
          <w:lang w:val="en-GB"/>
        </w:rPr>
        <w:t xml:space="preserve">To identify the potential risks and impacts of the SURCE project, the following </w:t>
      </w:r>
      <w:r w:rsidR="009D602A">
        <w:rPr>
          <w:lang w:val="en-GB"/>
        </w:rPr>
        <w:t xml:space="preserve">tools for </w:t>
      </w:r>
      <w:r w:rsidR="00872A77">
        <w:rPr>
          <w:lang w:val="en-GB"/>
        </w:rPr>
        <w:t xml:space="preserve">adverse impact mitigation and </w:t>
      </w:r>
      <w:r w:rsidRPr="009500B7">
        <w:rPr>
          <w:lang w:val="en-GB"/>
        </w:rPr>
        <w:t>risk management have been developed:</w:t>
      </w:r>
    </w:p>
    <w:p w14:paraId="12A7EABB" w14:textId="77777777" w:rsidR="008B700E" w:rsidRPr="009500B7" w:rsidRDefault="00DD4016" w:rsidP="00C97A70">
      <w:pPr>
        <w:numPr>
          <w:ilvl w:val="0"/>
          <w:numId w:val="36"/>
        </w:numPr>
        <w:spacing w:before="120" w:after="0"/>
        <w:jc w:val="both"/>
        <w:rPr>
          <w:lang w:val="en-GB"/>
        </w:rPr>
      </w:pPr>
      <w:r w:rsidRPr="009500B7">
        <w:rPr>
          <w:lang w:val="en-GB"/>
        </w:rPr>
        <w:lastRenderedPageBreak/>
        <w:t>Environmental and Social Management Framework (ESMF)</w:t>
      </w:r>
    </w:p>
    <w:p w14:paraId="4EE4BFC1" w14:textId="77777777" w:rsidR="008B700E" w:rsidRPr="009500B7" w:rsidRDefault="00DD4016" w:rsidP="00C97A70">
      <w:pPr>
        <w:numPr>
          <w:ilvl w:val="0"/>
          <w:numId w:val="36"/>
        </w:numPr>
        <w:spacing w:after="0"/>
        <w:jc w:val="both"/>
        <w:rPr>
          <w:lang w:val="en-GB"/>
        </w:rPr>
      </w:pPr>
      <w:r w:rsidRPr="009500B7">
        <w:rPr>
          <w:lang w:val="en-GB"/>
        </w:rPr>
        <w:t>Stakeholder Engagement Plan (SEP)</w:t>
      </w:r>
    </w:p>
    <w:p w14:paraId="389D3551" w14:textId="0DC79767" w:rsidR="008B700E" w:rsidRPr="009500B7" w:rsidRDefault="00DD62DF" w:rsidP="00C97A70">
      <w:pPr>
        <w:numPr>
          <w:ilvl w:val="0"/>
          <w:numId w:val="36"/>
        </w:numPr>
        <w:spacing w:after="0"/>
        <w:jc w:val="both"/>
        <w:rPr>
          <w:lang w:val="en-GB"/>
        </w:rPr>
      </w:pPr>
      <w:r>
        <w:rPr>
          <w:lang w:val="en-GB"/>
        </w:rPr>
        <w:t>Labour</w:t>
      </w:r>
      <w:r w:rsidR="00DD4016" w:rsidRPr="009500B7">
        <w:rPr>
          <w:lang w:val="en-GB"/>
        </w:rPr>
        <w:t xml:space="preserve"> Management Procedures (LMP)</w:t>
      </w:r>
    </w:p>
    <w:p w14:paraId="021334FA" w14:textId="77777777" w:rsidR="008B700E" w:rsidRPr="009500B7" w:rsidRDefault="00DD4016" w:rsidP="00C97A70">
      <w:pPr>
        <w:numPr>
          <w:ilvl w:val="0"/>
          <w:numId w:val="36"/>
        </w:numPr>
        <w:spacing w:after="120"/>
        <w:jc w:val="both"/>
        <w:rPr>
          <w:lang w:val="en-GB"/>
        </w:rPr>
      </w:pPr>
      <w:r w:rsidRPr="009500B7">
        <w:rPr>
          <w:lang w:val="en-GB"/>
        </w:rPr>
        <w:t>Environmental and Social Commitment Plan (ESCP)</w:t>
      </w:r>
    </w:p>
    <w:p w14:paraId="35E4186A" w14:textId="0F3E3938" w:rsidR="008B700E" w:rsidRPr="009500B7" w:rsidRDefault="00DD4016">
      <w:pPr>
        <w:spacing w:before="120" w:after="120"/>
        <w:jc w:val="both"/>
        <w:rPr>
          <w:lang w:val="en-GB"/>
        </w:rPr>
      </w:pPr>
      <w:r w:rsidRPr="009500B7">
        <w:rPr>
          <w:lang w:val="en-GB"/>
        </w:rPr>
        <w:t>This ESMF provides checklists to identify risk level and defines where Management Plans (ESMPs) or ESMP Checklist are required to align this project with the ESSs, World Bank Group General EHS guidelines and national legislation.</w:t>
      </w:r>
    </w:p>
    <w:p w14:paraId="5247D0CA" w14:textId="4079EFAF" w:rsidR="008B700E" w:rsidRPr="009500B7" w:rsidRDefault="00DD4016" w:rsidP="00A83DB5">
      <w:pPr>
        <w:pStyle w:val="Heading2"/>
        <w:numPr>
          <w:ilvl w:val="1"/>
          <w:numId w:val="53"/>
        </w:numPr>
        <w:spacing w:before="120" w:after="120" w:line="259" w:lineRule="auto"/>
        <w:ind w:left="1077"/>
        <w:jc w:val="both"/>
        <w:rPr>
          <w:rFonts w:ascii="Calibri" w:hAnsi="Calibri" w:cs="Calibri"/>
          <w:lang w:val="en-GB"/>
        </w:rPr>
      </w:pPr>
      <w:bookmarkStart w:id="138" w:name="_Toc93348731"/>
      <w:r w:rsidRPr="009500B7">
        <w:rPr>
          <w:rFonts w:ascii="Calibri" w:hAnsi="Calibri" w:cs="Calibri"/>
          <w:lang w:val="en-GB"/>
        </w:rPr>
        <w:t>Environmental and Social Assessment / Screening, Review and Approval</w:t>
      </w:r>
      <w:bookmarkEnd w:id="138"/>
    </w:p>
    <w:p w14:paraId="2821A6C2" w14:textId="77777777" w:rsidR="008B700E" w:rsidRPr="009500B7" w:rsidRDefault="00C00DD3">
      <w:pPr>
        <w:spacing w:before="120" w:after="120"/>
        <w:jc w:val="both"/>
        <w:rPr>
          <w:lang w:val="en-GB"/>
        </w:rPr>
      </w:pPr>
      <w:r>
        <w:rPr>
          <w:lang w:val="en-GB"/>
        </w:rPr>
        <w:t xml:space="preserve"> </w:t>
      </w:r>
      <w:r w:rsidR="00DD4016" w:rsidRPr="009500B7">
        <w:rPr>
          <w:lang w:val="en-GB"/>
        </w:rPr>
        <w:t xml:space="preserve">Appropriate environmental and social assessment of the project </w:t>
      </w:r>
      <w:proofErr w:type="gramStart"/>
      <w:r w:rsidR="00DD4016" w:rsidRPr="009500B7">
        <w:rPr>
          <w:lang w:val="en-GB"/>
        </w:rPr>
        <w:t>has to</w:t>
      </w:r>
      <w:proofErr w:type="gramEnd"/>
      <w:r w:rsidR="00DD4016" w:rsidRPr="009500B7">
        <w:rPr>
          <w:lang w:val="en-GB"/>
        </w:rPr>
        <w:t xml:space="preserve"> be implemented, in accordance with national legislation and relevant requirements of the ESSs. Every subproject must undergo environmental and social assessment compliant to this ESMF, and consequently the ESF integrating stakeholder engagement activities including consultation and feedback.</w:t>
      </w:r>
    </w:p>
    <w:p w14:paraId="2E071DFE" w14:textId="77777777" w:rsidR="008B700E" w:rsidRPr="009500B7" w:rsidRDefault="00DD4016" w:rsidP="00EC289D">
      <w:pPr>
        <w:spacing w:before="120" w:after="120"/>
        <w:jc w:val="both"/>
        <w:rPr>
          <w:lang w:val="en-GB"/>
        </w:rPr>
      </w:pPr>
      <w:r w:rsidRPr="009500B7">
        <w:rPr>
          <w:lang w:val="en-GB"/>
        </w:rPr>
        <w:t xml:space="preserve">Responsibility lies with the </w:t>
      </w:r>
      <w:proofErr w:type="spellStart"/>
      <w:r w:rsidRPr="009500B7">
        <w:rPr>
          <w:lang w:val="en-GB"/>
        </w:rPr>
        <w:t>MoME</w:t>
      </w:r>
      <w:proofErr w:type="spellEnd"/>
      <w:r w:rsidRPr="009500B7">
        <w:rPr>
          <w:lang w:val="en-GB"/>
        </w:rPr>
        <w:t xml:space="preserve">/PIU who will ensure that environmental and social management is an integral part of project planning, design, implementation, </w:t>
      </w:r>
      <w:proofErr w:type="gramStart"/>
      <w:r w:rsidRPr="009500B7">
        <w:rPr>
          <w:lang w:val="en-GB"/>
        </w:rPr>
        <w:t>operation</w:t>
      </w:r>
      <w:proofErr w:type="gramEnd"/>
      <w:r w:rsidRPr="009500B7">
        <w:rPr>
          <w:lang w:val="en-GB"/>
        </w:rPr>
        <w:t xml:space="preserve"> and maintenance. The </w:t>
      </w:r>
      <w:proofErr w:type="spellStart"/>
      <w:r w:rsidRPr="009500B7">
        <w:rPr>
          <w:lang w:val="en-GB"/>
        </w:rPr>
        <w:t>MoME</w:t>
      </w:r>
      <w:proofErr w:type="spellEnd"/>
      <w:r w:rsidRPr="009500B7">
        <w:rPr>
          <w:lang w:val="en-GB"/>
        </w:rPr>
        <w:t xml:space="preserve">/PIU will screen, </w:t>
      </w:r>
      <w:proofErr w:type="gramStart"/>
      <w:r w:rsidRPr="009500B7">
        <w:rPr>
          <w:lang w:val="en-GB"/>
        </w:rPr>
        <w:t>monitor</w:t>
      </w:r>
      <w:proofErr w:type="gramEnd"/>
      <w:r w:rsidRPr="009500B7">
        <w:rPr>
          <w:lang w:val="en-GB"/>
        </w:rPr>
        <w:t xml:space="preserve"> and report on the environmental and social performance, national legislation and ESF compliance under each project activity to ensure efficient application of measures as defined in ESMF.</w:t>
      </w:r>
    </w:p>
    <w:p w14:paraId="621677FB" w14:textId="665F9C8E" w:rsidR="008B700E" w:rsidRPr="009500B7" w:rsidRDefault="00DD4016" w:rsidP="00EC289D">
      <w:pPr>
        <w:spacing w:before="120" w:after="120"/>
        <w:jc w:val="both"/>
        <w:rPr>
          <w:lang w:val="en-GB"/>
        </w:rPr>
      </w:pPr>
      <w:r w:rsidRPr="009500B7">
        <w:rPr>
          <w:lang w:val="en-GB"/>
        </w:rPr>
        <w:t xml:space="preserve">The Environmental and Social assessment will follow the </w:t>
      </w:r>
      <w:r w:rsidR="0052243F">
        <w:rPr>
          <w:lang w:val="en-GB"/>
        </w:rPr>
        <w:t>five-</w:t>
      </w:r>
      <w:r w:rsidRPr="009500B7">
        <w:rPr>
          <w:lang w:val="en-GB"/>
        </w:rPr>
        <w:t>step process to identify risks, potential impacts and define measures aimed to prevent or minimize negative impacts and determine the type of management instrument required to meet the project standards:</w:t>
      </w:r>
    </w:p>
    <w:p w14:paraId="471FD343" w14:textId="77777777" w:rsidR="000B1B37" w:rsidRPr="009500B7" w:rsidRDefault="000B1B37" w:rsidP="00A87EA4">
      <w:pPr>
        <w:numPr>
          <w:ilvl w:val="0"/>
          <w:numId w:val="130"/>
        </w:numPr>
        <w:spacing w:before="120" w:after="0"/>
        <w:jc w:val="both"/>
        <w:rPr>
          <w:lang w:val="en-GB"/>
        </w:rPr>
      </w:pPr>
      <w:r w:rsidRPr="1740F017">
        <w:rPr>
          <w:lang w:val="en-GB"/>
        </w:rPr>
        <w:t>Step 1 - Project activity screening and risk classification</w:t>
      </w:r>
    </w:p>
    <w:p w14:paraId="2AF89692" w14:textId="77777777" w:rsidR="000B1B37" w:rsidRPr="009500B7" w:rsidRDefault="000B1B37" w:rsidP="00A87EA4">
      <w:pPr>
        <w:numPr>
          <w:ilvl w:val="0"/>
          <w:numId w:val="130"/>
        </w:numPr>
        <w:spacing w:after="0"/>
        <w:jc w:val="both"/>
        <w:rPr>
          <w:lang w:val="en-GB"/>
        </w:rPr>
      </w:pPr>
      <w:r w:rsidRPr="009500B7">
        <w:rPr>
          <w:lang w:val="en-GB"/>
        </w:rPr>
        <w:t>Step 2 - Project activity preparation</w:t>
      </w:r>
    </w:p>
    <w:p w14:paraId="1DB521BA" w14:textId="77777777" w:rsidR="000B1B37" w:rsidRPr="009500B7" w:rsidRDefault="000B1B37" w:rsidP="00A87EA4">
      <w:pPr>
        <w:numPr>
          <w:ilvl w:val="0"/>
          <w:numId w:val="130"/>
        </w:numPr>
        <w:spacing w:after="0"/>
        <w:jc w:val="both"/>
        <w:rPr>
          <w:lang w:val="en-GB"/>
        </w:rPr>
      </w:pPr>
      <w:r w:rsidRPr="009500B7">
        <w:rPr>
          <w:lang w:val="en-GB"/>
        </w:rPr>
        <w:t>Step 3 - Preparation and disclosure of ESMP, ESMP checklist and public consultations</w:t>
      </w:r>
      <w:r>
        <w:rPr>
          <w:lang w:val="en-GB"/>
        </w:rPr>
        <w:t xml:space="preserve"> (only for ESMP)</w:t>
      </w:r>
    </w:p>
    <w:p w14:paraId="48DBA95F" w14:textId="77777777" w:rsidR="000B1B37" w:rsidRPr="009500B7" w:rsidRDefault="000B1B37" w:rsidP="00A87EA4">
      <w:pPr>
        <w:numPr>
          <w:ilvl w:val="0"/>
          <w:numId w:val="130"/>
        </w:numPr>
        <w:spacing w:after="0"/>
        <w:jc w:val="both"/>
        <w:rPr>
          <w:lang w:val="en-GB"/>
        </w:rPr>
      </w:pPr>
      <w:r w:rsidRPr="009500B7">
        <w:rPr>
          <w:lang w:val="en-GB"/>
        </w:rPr>
        <w:t xml:space="preserve">Step 4 - Integration of ESMP and ESMP checklist in </w:t>
      </w:r>
      <w:r>
        <w:rPr>
          <w:lang w:val="en-GB"/>
        </w:rPr>
        <w:t>public calls</w:t>
      </w:r>
    </w:p>
    <w:p w14:paraId="2DFD8252" w14:textId="77777777" w:rsidR="000B1B37" w:rsidRPr="009500B7" w:rsidRDefault="000B1B37" w:rsidP="00A87EA4">
      <w:pPr>
        <w:numPr>
          <w:ilvl w:val="0"/>
          <w:numId w:val="130"/>
        </w:numPr>
        <w:spacing w:after="120"/>
        <w:jc w:val="both"/>
        <w:rPr>
          <w:lang w:val="en-GB"/>
        </w:rPr>
      </w:pPr>
      <w:r w:rsidRPr="1740F017">
        <w:rPr>
          <w:lang w:val="en-GB"/>
        </w:rPr>
        <w:t>Step 5 - Implementation, project supervision, monitoring and reporting.</w:t>
      </w:r>
    </w:p>
    <w:p w14:paraId="27E1A01E" w14:textId="3872DEDA" w:rsidR="008B700E" w:rsidRPr="009500B7" w:rsidRDefault="00DD4016" w:rsidP="00A83DB5">
      <w:pPr>
        <w:pStyle w:val="Heading3"/>
        <w:numPr>
          <w:ilvl w:val="2"/>
          <w:numId w:val="53"/>
        </w:numPr>
        <w:spacing w:before="120" w:after="120" w:line="259" w:lineRule="auto"/>
        <w:ind w:left="1077"/>
        <w:jc w:val="both"/>
        <w:rPr>
          <w:rFonts w:ascii="Calibri" w:hAnsi="Calibri" w:cs="Calibri"/>
          <w:lang w:val="en-GB"/>
        </w:rPr>
      </w:pPr>
      <w:bookmarkStart w:id="139" w:name="_Toc93348732"/>
      <w:r w:rsidRPr="009500B7">
        <w:rPr>
          <w:rFonts w:ascii="Calibri" w:hAnsi="Calibri" w:cs="Calibri"/>
          <w:lang w:val="en-GB"/>
        </w:rPr>
        <w:t>Subproject screening and risk classification (Step 1)</w:t>
      </w:r>
      <w:bookmarkEnd w:id="139"/>
    </w:p>
    <w:p w14:paraId="46F4FA85" w14:textId="79670D5A" w:rsidR="008B700E" w:rsidRPr="009500B7" w:rsidRDefault="00DD4016" w:rsidP="00F57D5A">
      <w:pPr>
        <w:jc w:val="both"/>
        <w:rPr>
          <w:lang w:val="en-GB"/>
        </w:rPr>
      </w:pPr>
      <w:r w:rsidRPr="009500B7">
        <w:rPr>
          <w:lang w:val="en-GB"/>
        </w:rPr>
        <w:t>Environmental and Social Screening Questionnaire</w:t>
      </w:r>
      <w:r w:rsidR="00584D12">
        <w:rPr>
          <w:lang w:val="en-GB"/>
        </w:rPr>
        <w:t xml:space="preserve"> (Annex </w:t>
      </w:r>
      <w:r w:rsidR="00687A98">
        <w:rPr>
          <w:lang w:val="en-GB"/>
        </w:rPr>
        <w:t>7</w:t>
      </w:r>
      <w:r w:rsidR="00584D12">
        <w:rPr>
          <w:lang w:val="en-GB"/>
        </w:rPr>
        <w:t>)</w:t>
      </w:r>
      <w:r w:rsidRPr="009500B7">
        <w:rPr>
          <w:lang w:val="en-GB"/>
        </w:rPr>
        <w:t xml:space="preserve"> is developed for initial screening of each subproject. It shall be completed by the </w:t>
      </w:r>
      <w:proofErr w:type="spellStart"/>
      <w:r w:rsidRPr="009500B7">
        <w:rPr>
          <w:lang w:val="en-GB"/>
        </w:rPr>
        <w:t>MoME</w:t>
      </w:r>
      <w:proofErr w:type="spellEnd"/>
      <w:r w:rsidRPr="009500B7">
        <w:rPr>
          <w:lang w:val="en-GB"/>
        </w:rPr>
        <w:t xml:space="preserve">/PIUs Environmental Specialist and Social Specialist and submitted by the </w:t>
      </w:r>
      <w:proofErr w:type="spellStart"/>
      <w:r w:rsidRPr="009500B7">
        <w:rPr>
          <w:lang w:val="en-GB"/>
        </w:rPr>
        <w:t>MoME</w:t>
      </w:r>
      <w:proofErr w:type="spellEnd"/>
      <w:r w:rsidRPr="009500B7">
        <w:rPr>
          <w:lang w:val="en-GB"/>
        </w:rPr>
        <w:t xml:space="preserve">/PIU along with the E&amp;S Screening report to the WB together with the proposed decision on the category of the subproject/activity. </w:t>
      </w:r>
      <w:r w:rsidR="001A4F3A">
        <w:t xml:space="preserve">The final decision requires endorsement of the World Bank.  </w:t>
      </w:r>
      <w:r w:rsidR="007C703F">
        <w:t>The World Bank team will retain oversight over the process for the duration of the project implementation.</w:t>
      </w:r>
    </w:p>
    <w:p w14:paraId="3F3BACBD" w14:textId="77777777" w:rsidR="008B700E" w:rsidRPr="009500B7" w:rsidRDefault="00DD4016">
      <w:pPr>
        <w:widowControl w:val="0"/>
        <w:spacing w:after="0" w:line="240" w:lineRule="auto"/>
        <w:ind w:left="220"/>
        <w:jc w:val="both"/>
        <w:rPr>
          <w:lang w:val="en-GB"/>
        </w:rPr>
      </w:pPr>
      <w:r w:rsidRPr="009500B7">
        <w:rPr>
          <w:lang w:val="en-GB"/>
        </w:rPr>
        <w:t>The Environmental and Social Screening Questionnaire comprises four parts:</w:t>
      </w:r>
    </w:p>
    <w:p w14:paraId="6F5EA221" w14:textId="77777777" w:rsidR="008B700E" w:rsidRPr="009500B7" w:rsidRDefault="008B700E">
      <w:pPr>
        <w:widowControl w:val="0"/>
        <w:spacing w:before="6" w:after="0" w:line="240" w:lineRule="auto"/>
        <w:rPr>
          <w:sz w:val="19"/>
          <w:szCs w:val="19"/>
          <w:lang w:val="en-GB"/>
        </w:rPr>
      </w:pPr>
    </w:p>
    <w:p w14:paraId="1C7EB32B" w14:textId="0084FC77" w:rsidR="008B700E" w:rsidRPr="009500B7" w:rsidRDefault="00DD4016" w:rsidP="00C97A70">
      <w:pPr>
        <w:widowControl w:val="0"/>
        <w:numPr>
          <w:ilvl w:val="3"/>
          <w:numId w:val="27"/>
        </w:numPr>
        <w:tabs>
          <w:tab w:val="left" w:pos="941"/>
        </w:tabs>
        <w:spacing w:after="0" w:line="240" w:lineRule="auto"/>
        <w:ind w:right="175"/>
        <w:jc w:val="both"/>
        <w:rPr>
          <w:lang w:val="en-GB"/>
        </w:rPr>
      </w:pPr>
      <w:r w:rsidRPr="009500B7">
        <w:rPr>
          <w:lang w:val="en-GB"/>
        </w:rPr>
        <w:t>Administrative and institutional data</w:t>
      </w:r>
      <w:r w:rsidR="00153633">
        <w:rPr>
          <w:lang w:val="en-GB"/>
        </w:rPr>
        <w:t xml:space="preserve"> -</w:t>
      </w:r>
      <w:r w:rsidRPr="009500B7">
        <w:rPr>
          <w:lang w:val="en-GB"/>
        </w:rPr>
        <w:t xml:space="preserve"> </w:t>
      </w:r>
      <w:r w:rsidR="00153633">
        <w:rPr>
          <w:lang w:val="en-GB"/>
        </w:rPr>
        <w:t>s</w:t>
      </w:r>
      <w:r w:rsidRPr="009500B7">
        <w:rPr>
          <w:lang w:val="en-GB"/>
        </w:rPr>
        <w:t xml:space="preserve">hort description of the project, administrative and institutional data, technical contents of the project and location. </w:t>
      </w:r>
    </w:p>
    <w:p w14:paraId="43AC30BE" w14:textId="08EFE762" w:rsidR="008B700E" w:rsidRPr="009500B7" w:rsidRDefault="00DD4016" w:rsidP="00C97A70">
      <w:pPr>
        <w:widowControl w:val="0"/>
        <w:numPr>
          <w:ilvl w:val="3"/>
          <w:numId w:val="27"/>
        </w:numPr>
        <w:tabs>
          <w:tab w:val="left" w:pos="941"/>
        </w:tabs>
        <w:spacing w:after="0" w:line="240" w:lineRule="auto"/>
        <w:ind w:right="175"/>
        <w:jc w:val="both"/>
        <w:rPr>
          <w:lang w:val="en-GB"/>
        </w:rPr>
      </w:pPr>
      <w:r w:rsidRPr="009500B7">
        <w:rPr>
          <w:lang w:val="en-GB"/>
        </w:rPr>
        <w:t>Project eligibility criteria</w:t>
      </w:r>
      <w:r w:rsidR="00153633">
        <w:rPr>
          <w:lang w:val="en-GB"/>
        </w:rPr>
        <w:t>-</w:t>
      </w:r>
      <w:r w:rsidRPr="009500B7">
        <w:rPr>
          <w:lang w:val="en-GB"/>
        </w:rPr>
        <w:t xml:space="preserve"> questions that assist in determining whether the subproject in question is eligible for funding.</w:t>
      </w:r>
    </w:p>
    <w:p w14:paraId="3FD6C4BC" w14:textId="77777777" w:rsidR="008B700E" w:rsidRPr="009500B7" w:rsidRDefault="00DD4016" w:rsidP="00C97A70">
      <w:pPr>
        <w:widowControl w:val="0"/>
        <w:numPr>
          <w:ilvl w:val="3"/>
          <w:numId w:val="27"/>
        </w:numPr>
        <w:tabs>
          <w:tab w:val="left" w:pos="941"/>
        </w:tabs>
        <w:spacing w:after="0" w:line="240" w:lineRule="auto"/>
        <w:ind w:hanging="361"/>
        <w:jc w:val="both"/>
        <w:rPr>
          <w:lang w:val="en-GB"/>
        </w:rPr>
      </w:pPr>
      <w:r w:rsidRPr="009500B7">
        <w:rPr>
          <w:lang w:val="en-GB"/>
        </w:rPr>
        <w:t>Basic information on proposed subproject, and</w:t>
      </w:r>
    </w:p>
    <w:p w14:paraId="2D4646BA" w14:textId="77777777" w:rsidR="008B700E" w:rsidRPr="009500B7" w:rsidRDefault="00DD4016" w:rsidP="00C97A70">
      <w:pPr>
        <w:widowControl w:val="0"/>
        <w:numPr>
          <w:ilvl w:val="3"/>
          <w:numId w:val="27"/>
        </w:numPr>
        <w:tabs>
          <w:tab w:val="left" w:pos="941"/>
        </w:tabs>
        <w:spacing w:before="1" w:after="0" w:line="240" w:lineRule="auto"/>
        <w:ind w:right="175"/>
        <w:jc w:val="both"/>
        <w:rPr>
          <w:lang w:val="en-GB"/>
        </w:rPr>
      </w:pPr>
      <w:r w:rsidRPr="009500B7">
        <w:rPr>
          <w:lang w:val="en-GB"/>
        </w:rPr>
        <w:t>Project information relevant for impacts and risks: series of Yes - No questions on potential environmental and social impacts covering all ESS 1-10.</w:t>
      </w:r>
    </w:p>
    <w:p w14:paraId="3F6A895D" w14:textId="77777777" w:rsidR="0001561A" w:rsidRPr="009500B7" w:rsidRDefault="0001561A">
      <w:pPr>
        <w:rPr>
          <w:lang w:val="en-GB"/>
        </w:rPr>
      </w:pPr>
      <w:r w:rsidRPr="009500B7">
        <w:rPr>
          <w:lang w:val="en-GB"/>
        </w:rPr>
        <w:br w:type="page"/>
      </w:r>
    </w:p>
    <w:p w14:paraId="4D9F16BF" w14:textId="08738481" w:rsidR="008B700E" w:rsidRPr="009500B7" w:rsidRDefault="00DD4016">
      <w:pPr>
        <w:widowControl w:val="0"/>
        <w:spacing w:before="240" w:after="0" w:line="240" w:lineRule="auto"/>
        <w:rPr>
          <w:lang w:val="en-GB"/>
        </w:rPr>
      </w:pPr>
      <w:bookmarkStart w:id="140" w:name="_Hlk92054387"/>
      <w:r w:rsidRPr="1740F017">
        <w:rPr>
          <w:lang w:val="en-GB"/>
        </w:rPr>
        <w:lastRenderedPageBreak/>
        <w:t>After reviewing the ESS</w:t>
      </w:r>
      <w:r w:rsidR="00F96A63">
        <w:rPr>
          <w:lang w:val="en-GB"/>
        </w:rPr>
        <w:t xml:space="preserve"> Questionaries</w:t>
      </w:r>
      <w:r w:rsidR="00FF4677">
        <w:rPr>
          <w:lang w:val="en-GB"/>
        </w:rPr>
        <w:t>,</w:t>
      </w:r>
      <w:r w:rsidRPr="1740F017">
        <w:rPr>
          <w:lang w:val="en-GB"/>
        </w:rPr>
        <w:t xml:space="preserve"> the </w:t>
      </w:r>
      <w:r w:rsidR="00B40A1F">
        <w:rPr>
          <w:lang w:val="en-GB"/>
        </w:rPr>
        <w:t>sub</w:t>
      </w:r>
      <w:r w:rsidRPr="1740F017">
        <w:rPr>
          <w:lang w:val="en-GB"/>
        </w:rPr>
        <w:t>project will be classified in one of the following categories:</w:t>
      </w:r>
    </w:p>
    <w:p w14:paraId="6B3868EA" w14:textId="77777777" w:rsidR="008B700E" w:rsidRPr="009500B7" w:rsidRDefault="008B700E">
      <w:pPr>
        <w:widowControl w:val="0"/>
        <w:spacing w:before="3" w:after="0" w:line="240" w:lineRule="auto"/>
        <w:rPr>
          <w:sz w:val="13"/>
          <w:szCs w:val="13"/>
          <w:lang w:val="en-GB"/>
        </w:rPr>
      </w:pPr>
    </w:p>
    <w:tbl>
      <w:tblPr>
        <w:tblW w:w="9781"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000" w:firstRow="0" w:lastRow="0" w:firstColumn="0" w:lastColumn="0" w:noHBand="0" w:noVBand="0"/>
      </w:tblPr>
      <w:tblGrid>
        <w:gridCol w:w="1236"/>
        <w:gridCol w:w="4860"/>
        <w:gridCol w:w="3685"/>
      </w:tblGrid>
      <w:tr w:rsidR="002F4BE7" w:rsidRPr="009500B7" w14:paraId="51EE9555" w14:textId="77777777" w:rsidTr="00A83DB5">
        <w:trPr>
          <w:trHeight w:val="350"/>
        </w:trPr>
        <w:tc>
          <w:tcPr>
            <w:tcW w:w="1236" w:type="dxa"/>
            <w:shd w:val="clear" w:color="auto" w:fill="DBEFD3"/>
          </w:tcPr>
          <w:p w14:paraId="6E1DB671" w14:textId="77777777" w:rsidR="008B700E" w:rsidRPr="009500B7" w:rsidRDefault="00DD4016">
            <w:pPr>
              <w:widowControl w:val="0"/>
              <w:spacing w:before="49" w:after="0" w:line="240" w:lineRule="auto"/>
              <w:ind w:left="117"/>
              <w:rPr>
                <w:b/>
                <w:sz w:val="20"/>
                <w:szCs w:val="20"/>
                <w:lang w:val="en-GB"/>
              </w:rPr>
            </w:pPr>
            <w:r w:rsidRPr="009500B7">
              <w:rPr>
                <w:b/>
                <w:sz w:val="20"/>
                <w:szCs w:val="20"/>
                <w:lang w:val="en-GB"/>
              </w:rPr>
              <w:t>Category</w:t>
            </w:r>
          </w:p>
        </w:tc>
        <w:tc>
          <w:tcPr>
            <w:tcW w:w="4860" w:type="dxa"/>
            <w:shd w:val="clear" w:color="auto" w:fill="DBEFD3"/>
          </w:tcPr>
          <w:p w14:paraId="04ECFA60" w14:textId="77777777" w:rsidR="008B700E" w:rsidRPr="009500B7" w:rsidRDefault="00DD4016">
            <w:pPr>
              <w:widowControl w:val="0"/>
              <w:spacing w:before="49" w:after="0" w:line="240" w:lineRule="auto"/>
              <w:ind w:left="103"/>
              <w:rPr>
                <w:b/>
                <w:sz w:val="20"/>
                <w:szCs w:val="20"/>
                <w:lang w:val="en-GB"/>
              </w:rPr>
            </w:pPr>
            <w:r w:rsidRPr="009500B7">
              <w:rPr>
                <w:b/>
                <w:sz w:val="20"/>
                <w:szCs w:val="20"/>
                <w:lang w:val="en-GB"/>
              </w:rPr>
              <w:t>Risk level</w:t>
            </w:r>
          </w:p>
        </w:tc>
        <w:tc>
          <w:tcPr>
            <w:tcW w:w="3685" w:type="dxa"/>
            <w:shd w:val="clear" w:color="auto" w:fill="DBEFD3"/>
          </w:tcPr>
          <w:p w14:paraId="124DE8F4" w14:textId="77777777" w:rsidR="008B700E" w:rsidRPr="009500B7" w:rsidRDefault="00DD4016">
            <w:pPr>
              <w:widowControl w:val="0"/>
              <w:spacing w:before="1" w:after="0" w:line="240" w:lineRule="auto"/>
              <w:ind w:left="108"/>
              <w:rPr>
                <w:b/>
                <w:sz w:val="20"/>
                <w:szCs w:val="20"/>
                <w:lang w:val="en-GB"/>
              </w:rPr>
            </w:pPr>
            <w:r w:rsidRPr="009500B7">
              <w:rPr>
                <w:b/>
                <w:sz w:val="20"/>
                <w:szCs w:val="20"/>
                <w:lang w:val="en-GB"/>
              </w:rPr>
              <w:t>Decision</w:t>
            </w:r>
          </w:p>
        </w:tc>
      </w:tr>
      <w:tr w:rsidR="008B700E" w:rsidRPr="009500B7" w14:paraId="54856A2C" w14:textId="77777777" w:rsidTr="00A83DB5">
        <w:trPr>
          <w:trHeight w:val="743"/>
        </w:trPr>
        <w:tc>
          <w:tcPr>
            <w:tcW w:w="1236" w:type="dxa"/>
          </w:tcPr>
          <w:p w14:paraId="48E3BCAA" w14:textId="77777777" w:rsidR="008B700E" w:rsidRPr="009500B7" w:rsidRDefault="008B700E">
            <w:pPr>
              <w:widowControl w:val="0"/>
              <w:spacing w:before="2" w:after="0" w:line="240" w:lineRule="auto"/>
              <w:rPr>
                <w:sz w:val="20"/>
                <w:szCs w:val="20"/>
                <w:lang w:val="en-GB"/>
              </w:rPr>
            </w:pPr>
          </w:p>
          <w:p w14:paraId="63C996FA" w14:textId="77777777" w:rsidR="008B700E" w:rsidRPr="009500B7" w:rsidRDefault="00DD4016">
            <w:pPr>
              <w:widowControl w:val="0"/>
              <w:spacing w:after="0" w:line="240" w:lineRule="auto"/>
              <w:ind w:left="107"/>
              <w:rPr>
                <w:b/>
                <w:sz w:val="20"/>
                <w:szCs w:val="20"/>
                <w:lang w:val="en-GB"/>
              </w:rPr>
            </w:pPr>
            <w:r w:rsidRPr="009500B7">
              <w:rPr>
                <w:b/>
                <w:sz w:val="20"/>
                <w:szCs w:val="20"/>
                <w:lang w:val="en-GB"/>
              </w:rPr>
              <w:t>1</w:t>
            </w:r>
          </w:p>
        </w:tc>
        <w:tc>
          <w:tcPr>
            <w:tcW w:w="4860" w:type="dxa"/>
          </w:tcPr>
          <w:p w14:paraId="47B1F120" w14:textId="77777777" w:rsidR="008B700E" w:rsidRPr="009500B7" w:rsidRDefault="00DD4016">
            <w:pPr>
              <w:widowControl w:val="0"/>
              <w:spacing w:before="124" w:after="0" w:line="240" w:lineRule="auto"/>
              <w:ind w:left="103"/>
              <w:rPr>
                <w:sz w:val="20"/>
                <w:szCs w:val="20"/>
                <w:lang w:val="en-GB"/>
              </w:rPr>
            </w:pPr>
            <w:r w:rsidRPr="009500B7">
              <w:rPr>
                <w:sz w:val="20"/>
                <w:szCs w:val="20"/>
                <w:lang w:val="en-GB"/>
              </w:rPr>
              <w:t>Low Risk – negligible environmental and social impacts/ environmental impact assessment not needed)</w:t>
            </w:r>
          </w:p>
        </w:tc>
        <w:tc>
          <w:tcPr>
            <w:tcW w:w="3685" w:type="dxa"/>
          </w:tcPr>
          <w:p w14:paraId="107C3F94" w14:textId="77777777" w:rsidR="008B700E" w:rsidRPr="009500B7" w:rsidRDefault="00DD4016">
            <w:pPr>
              <w:widowControl w:val="0"/>
              <w:spacing w:before="4" w:after="0" w:line="240" w:lineRule="auto"/>
              <w:ind w:left="108" w:right="374"/>
              <w:rPr>
                <w:sz w:val="20"/>
                <w:szCs w:val="20"/>
                <w:lang w:val="en-GB"/>
              </w:rPr>
            </w:pPr>
            <w:r w:rsidRPr="009500B7">
              <w:rPr>
                <w:sz w:val="20"/>
                <w:szCs w:val="20"/>
                <w:lang w:val="en-GB"/>
              </w:rPr>
              <w:t>Eligible for financing. No additional environmental and social assessment</w:t>
            </w:r>
          </w:p>
          <w:p w14:paraId="099FDA46" w14:textId="77777777" w:rsidR="008B700E" w:rsidRPr="009500B7" w:rsidRDefault="00DD4016">
            <w:pPr>
              <w:widowControl w:val="0"/>
              <w:spacing w:after="0" w:line="222" w:lineRule="auto"/>
              <w:ind w:left="108"/>
              <w:rPr>
                <w:sz w:val="20"/>
                <w:szCs w:val="20"/>
                <w:lang w:val="en-GB"/>
              </w:rPr>
            </w:pPr>
            <w:r w:rsidRPr="009500B7">
              <w:rPr>
                <w:sz w:val="20"/>
                <w:szCs w:val="20"/>
                <w:lang w:val="en-GB"/>
              </w:rPr>
              <w:t>needed.</w:t>
            </w:r>
          </w:p>
        </w:tc>
      </w:tr>
      <w:tr w:rsidR="008B700E" w:rsidRPr="009500B7" w14:paraId="21EA3FB6" w14:textId="77777777" w:rsidTr="00A83DB5">
        <w:trPr>
          <w:trHeight w:val="731"/>
        </w:trPr>
        <w:tc>
          <w:tcPr>
            <w:tcW w:w="1236" w:type="dxa"/>
          </w:tcPr>
          <w:p w14:paraId="1D470369" w14:textId="77777777" w:rsidR="008B700E" w:rsidRPr="009500B7" w:rsidRDefault="008B700E">
            <w:pPr>
              <w:widowControl w:val="0"/>
              <w:spacing w:before="1" w:after="0" w:line="240" w:lineRule="auto"/>
              <w:rPr>
                <w:sz w:val="20"/>
                <w:szCs w:val="20"/>
                <w:lang w:val="en-GB"/>
              </w:rPr>
            </w:pPr>
          </w:p>
          <w:p w14:paraId="485A9C6D" w14:textId="77777777" w:rsidR="008B700E" w:rsidRPr="009500B7" w:rsidRDefault="00DD4016">
            <w:pPr>
              <w:widowControl w:val="0"/>
              <w:spacing w:before="1" w:after="0" w:line="240" w:lineRule="auto"/>
              <w:ind w:left="107"/>
              <w:rPr>
                <w:b/>
                <w:sz w:val="20"/>
                <w:szCs w:val="20"/>
                <w:lang w:val="en-GB"/>
              </w:rPr>
            </w:pPr>
            <w:r w:rsidRPr="009500B7">
              <w:rPr>
                <w:b/>
                <w:sz w:val="20"/>
                <w:szCs w:val="20"/>
                <w:lang w:val="en-GB"/>
              </w:rPr>
              <w:t>2</w:t>
            </w:r>
          </w:p>
        </w:tc>
        <w:tc>
          <w:tcPr>
            <w:tcW w:w="4860" w:type="dxa"/>
          </w:tcPr>
          <w:p w14:paraId="572FCDCC" w14:textId="77777777" w:rsidR="008B700E" w:rsidRPr="009500B7" w:rsidRDefault="00DD4016">
            <w:pPr>
              <w:widowControl w:val="0"/>
              <w:spacing w:before="123" w:after="0" w:line="240" w:lineRule="auto"/>
              <w:ind w:left="103"/>
              <w:rPr>
                <w:sz w:val="20"/>
                <w:szCs w:val="20"/>
                <w:lang w:val="en-GB"/>
              </w:rPr>
            </w:pPr>
            <w:r w:rsidRPr="009500B7">
              <w:rPr>
                <w:sz w:val="20"/>
                <w:szCs w:val="20"/>
                <w:lang w:val="en-GB"/>
              </w:rPr>
              <w:t>Moderate Risk – environmental and social impacts are expected to be manageable, easy to envisage, temporary and local</w:t>
            </w:r>
          </w:p>
        </w:tc>
        <w:tc>
          <w:tcPr>
            <w:tcW w:w="3685" w:type="dxa"/>
          </w:tcPr>
          <w:p w14:paraId="2B8EB5FC" w14:textId="77777777" w:rsidR="005229F4" w:rsidRDefault="00DD4016">
            <w:pPr>
              <w:widowControl w:val="0"/>
              <w:spacing w:before="1" w:after="0" w:line="240" w:lineRule="auto"/>
              <w:ind w:left="108" w:right="297"/>
              <w:rPr>
                <w:sz w:val="20"/>
                <w:szCs w:val="20"/>
                <w:lang w:val="en-GB"/>
              </w:rPr>
            </w:pPr>
            <w:r w:rsidRPr="009500B7">
              <w:rPr>
                <w:sz w:val="20"/>
                <w:szCs w:val="20"/>
                <w:lang w:val="en-GB"/>
              </w:rPr>
              <w:t xml:space="preserve">Eligible for financing. The </w:t>
            </w:r>
            <w:proofErr w:type="spellStart"/>
            <w:r w:rsidRPr="009500B7">
              <w:rPr>
                <w:sz w:val="20"/>
                <w:szCs w:val="20"/>
                <w:lang w:val="en-GB"/>
              </w:rPr>
              <w:t>MoME</w:t>
            </w:r>
            <w:proofErr w:type="spellEnd"/>
            <w:r w:rsidRPr="009500B7">
              <w:rPr>
                <w:sz w:val="20"/>
                <w:szCs w:val="20"/>
                <w:lang w:val="en-GB"/>
              </w:rPr>
              <w:t xml:space="preserve">/PIU is responsible for developing the ESMP checklist or ESMP. </w:t>
            </w:r>
          </w:p>
          <w:p w14:paraId="5FF700E5" w14:textId="34BF578E" w:rsidR="008B700E" w:rsidRPr="009500B7" w:rsidRDefault="00DD4016">
            <w:pPr>
              <w:widowControl w:val="0"/>
              <w:spacing w:before="1" w:after="0" w:line="240" w:lineRule="auto"/>
              <w:ind w:left="108" w:right="297"/>
              <w:rPr>
                <w:sz w:val="20"/>
                <w:szCs w:val="20"/>
                <w:lang w:val="en-GB"/>
              </w:rPr>
            </w:pPr>
            <w:r w:rsidRPr="009500B7">
              <w:rPr>
                <w:sz w:val="20"/>
                <w:szCs w:val="20"/>
                <w:lang w:val="en-GB"/>
              </w:rPr>
              <w:t>Consultations are mandatory.</w:t>
            </w:r>
          </w:p>
        </w:tc>
      </w:tr>
      <w:tr w:rsidR="008B700E" w:rsidRPr="009500B7" w14:paraId="1E539BD7" w14:textId="77777777" w:rsidTr="00A83DB5">
        <w:trPr>
          <w:trHeight w:val="978"/>
        </w:trPr>
        <w:tc>
          <w:tcPr>
            <w:tcW w:w="1236" w:type="dxa"/>
          </w:tcPr>
          <w:p w14:paraId="329AFFE3" w14:textId="77777777" w:rsidR="008B700E" w:rsidRPr="009500B7" w:rsidRDefault="008B700E">
            <w:pPr>
              <w:widowControl w:val="0"/>
              <w:spacing w:after="0" w:line="240" w:lineRule="auto"/>
              <w:rPr>
                <w:sz w:val="20"/>
                <w:szCs w:val="20"/>
                <w:lang w:val="en-GB"/>
              </w:rPr>
            </w:pPr>
          </w:p>
          <w:p w14:paraId="7F5767F9" w14:textId="77777777" w:rsidR="008B700E" w:rsidRPr="009500B7" w:rsidRDefault="00DD4016">
            <w:pPr>
              <w:widowControl w:val="0"/>
              <w:spacing w:before="124" w:after="0" w:line="240" w:lineRule="auto"/>
              <w:ind w:left="107"/>
              <w:rPr>
                <w:b/>
                <w:sz w:val="20"/>
                <w:szCs w:val="20"/>
                <w:lang w:val="en-GB"/>
              </w:rPr>
            </w:pPr>
            <w:r w:rsidRPr="009500B7">
              <w:rPr>
                <w:b/>
                <w:sz w:val="20"/>
                <w:szCs w:val="20"/>
                <w:lang w:val="en-GB"/>
              </w:rPr>
              <w:t>3</w:t>
            </w:r>
          </w:p>
        </w:tc>
        <w:tc>
          <w:tcPr>
            <w:tcW w:w="4860" w:type="dxa"/>
          </w:tcPr>
          <w:p w14:paraId="573CCAB8" w14:textId="77777777" w:rsidR="008B700E" w:rsidRPr="009500B7" w:rsidRDefault="00DD4016">
            <w:pPr>
              <w:widowControl w:val="0"/>
              <w:spacing w:before="3" w:after="0" w:line="240" w:lineRule="auto"/>
              <w:ind w:left="103" w:right="590"/>
              <w:rPr>
                <w:sz w:val="20"/>
                <w:szCs w:val="20"/>
                <w:lang w:val="en-GB"/>
              </w:rPr>
            </w:pPr>
            <w:r w:rsidRPr="009500B7">
              <w:rPr>
                <w:sz w:val="20"/>
                <w:szCs w:val="20"/>
                <w:lang w:val="en-GB"/>
              </w:rPr>
              <w:t>Substantial risk – possible significant and adverse impacts to human health and the environment can be expected, but the magnitude of impacts cannot be determined in the project</w:t>
            </w:r>
          </w:p>
          <w:p w14:paraId="5239DA12" w14:textId="77777777" w:rsidR="008B700E" w:rsidRPr="009500B7" w:rsidRDefault="00DD4016">
            <w:pPr>
              <w:widowControl w:val="0"/>
              <w:spacing w:after="0" w:line="222" w:lineRule="auto"/>
              <w:ind w:left="103"/>
              <w:rPr>
                <w:sz w:val="20"/>
                <w:szCs w:val="20"/>
                <w:lang w:val="en-GB"/>
              </w:rPr>
            </w:pPr>
            <w:r w:rsidRPr="009500B7">
              <w:rPr>
                <w:sz w:val="20"/>
                <w:szCs w:val="20"/>
                <w:lang w:val="en-GB"/>
              </w:rPr>
              <w:t>identification phase</w:t>
            </w:r>
          </w:p>
        </w:tc>
        <w:tc>
          <w:tcPr>
            <w:tcW w:w="3685" w:type="dxa"/>
          </w:tcPr>
          <w:p w14:paraId="106FCD97" w14:textId="77777777" w:rsidR="008B700E" w:rsidRPr="009500B7" w:rsidRDefault="008B700E">
            <w:pPr>
              <w:widowControl w:val="0"/>
              <w:spacing w:before="1" w:after="0" w:line="240" w:lineRule="auto"/>
              <w:rPr>
                <w:sz w:val="20"/>
                <w:szCs w:val="20"/>
                <w:lang w:val="en-GB"/>
              </w:rPr>
            </w:pPr>
          </w:p>
          <w:p w14:paraId="2C2EE6A9" w14:textId="77777777" w:rsidR="008B700E" w:rsidRPr="009500B7" w:rsidRDefault="00DD4016">
            <w:pPr>
              <w:widowControl w:val="0"/>
              <w:spacing w:before="1" w:after="0" w:line="240" w:lineRule="auto"/>
              <w:ind w:left="108"/>
              <w:rPr>
                <w:sz w:val="20"/>
                <w:szCs w:val="20"/>
                <w:lang w:val="en-GB"/>
              </w:rPr>
            </w:pPr>
            <w:r w:rsidRPr="009500B7">
              <w:rPr>
                <w:sz w:val="20"/>
                <w:szCs w:val="20"/>
                <w:lang w:val="en-GB"/>
              </w:rPr>
              <w:t>Not eligible for financing.</w:t>
            </w:r>
          </w:p>
        </w:tc>
      </w:tr>
      <w:tr w:rsidR="008B700E" w:rsidRPr="009500B7" w14:paraId="2283C79D" w14:textId="77777777" w:rsidTr="00A83DB5">
        <w:trPr>
          <w:trHeight w:val="1463"/>
        </w:trPr>
        <w:tc>
          <w:tcPr>
            <w:tcW w:w="1236" w:type="dxa"/>
          </w:tcPr>
          <w:p w14:paraId="088E54A9" w14:textId="77777777" w:rsidR="008B700E" w:rsidRPr="009500B7" w:rsidRDefault="008B700E">
            <w:pPr>
              <w:widowControl w:val="0"/>
              <w:spacing w:after="0" w:line="240" w:lineRule="auto"/>
              <w:rPr>
                <w:sz w:val="20"/>
                <w:szCs w:val="20"/>
                <w:lang w:val="en-GB"/>
              </w:rPr>
            </w:pPr>
          </w:p>
          <w:p w14:paraId="57528ACB" w14:textId="77777777" w:rsidR="008B700E" w:rsidRPr="009500B7" w:rsidRDefault="008B700E">
            <w:pPr>
              <w:widowControl w:val="0"/>
              <w:spacing w:after="0" w:line="240" w:lineRule="auto"/>
              <w:rPr>
                <w:sz w:val="20"/>
                <w:szCs w:val="20"/>
                <w:lang w:val="en-GB"/>
              </w:rPr>
            </w:pPr>
          </w:p>
          <w:p w14:paraId="14A37ED1" w14:textId="77777777" w:rsidR="008B700E" w:rsidRPr="009500B7" w:rsidRDefault="00DD4016">
            <w:pPr>
              <w:widowControl w:val="0"/>
              <w:spacing w:before="122" w:after="0" w:line="240" w:lineRule="auto"/>
              <w:ind w:left="107"/>
              <w:rPr>
                <w:b/>
                <w:sz w:val="20"/>
                <w:szCs w:val="20"/>
                <w:lang w:val="en-GB"/>
              </w:rPr>
            </w:pPr>
            <w:r w:rsidRPr="009500B7">
              <w:rPr>
                <w:b/>
                <w:sz w:val="20"/>
                <w:szCs w:val="20"/>
                <w:lang w:val="en-GB"/>
              </w:rPr>
              <w:t>4</w:t>
            </w:r>
          </w:p>
        </w:tc>
        <w:tc>
          <w:tcPr>
            <w:tcW w:w="4860" w:type="dxa"/>
          </w:tcPr>
          <w:p w14:paraId="5F44CF12" w14:textId="77777777" w:rsidR="008B700E" w:rsidRPr="009500B7" w:rsidRDefault="00DD4016">
            <w:pPr>
              <w:widowControl w:val="0"/>
              <w:spacing w:before="1" w:after="0" w:line="240" w:lineRule="auto"/>
              <w:ind w:left="103" w:right="168"/>
              <w:rPr>
                <w:sz w:val="20"/>
                <w:szCs w:val="20"/>
                <w:lang w:val="en-GB"/>
              </w:rPr>
            </w:pPr>
            <w:r w:rsidRPr="009500B7">
              <w:rPr>
                <w:sz w:val="20"/>
                <w:szCs w:val="20"/>
                <w:lang w:val="en-GB"/>
              </w:rPr>
              <w:t>High Risk – expected to have highly significant, diverse and/or long-term adverse impacts to human health and the environment. It can be expected that magnitudes of these impacts are such that they may also affect an area broader that the subproject sites.</w:t>
            </w:r>
          </w:p>
          <w:p w14:paraId="6DC8D9C0" w14:textId="77777777" w:rsidR="008B700E" w:rsidRPr="009500B7" w:rsidRDefault="00DD4016">
            <w:pPr>
              <w:widowControl w:val="0"/>
              <w:spacing w:after="0" w:line="242" w:lineRule="auto"/>
              <w:ind w:left="103"/>
              <w:rPr>
                <w:sz w:val="20"/>
                <w:szCs w:val="20"/>
                <w:lang w:val="en-GB"/>
              </w:rPr>
            </w:pPr>
            <w:r w:rsidRPr="009500B7">
              <w:rPr>
                <w:sz w:val="20"/>
                <w:szCs w:val="20"/>
                <w:lang w:val="en-GB"/>
              </w:rPr>
              <w:t>Measures for mitigating such environmental impacts could be</w:t>
            </w:r>
          </w:p>
          <w:p w14:paraId="4D569063" w14:textId="77777777" w:rsidR="008B700E" w:rsidRPr="009500B7" w:rsidRDefault="00DD4016">
            <w:pPr>
              <w:widowControl w:val="0"/>
              <w:spacing w:after="0" w:line="222" w:lineRule="auto"/>
              <w:ind w:left="103"/>
              <w:rPr>
                <w:sz w:val="20"/>
                <w:szCs w:val="20"/>
                <w:lang w:val="en-GB"/>
              </w:rPr>
            </w:pPr>
            <w:r w:rsidRPr="009500B7">
              <w:rPr>
                <w:sz w:val="20"/>
                <w:szCs w:val="20"/>
                <w:lang w:val="en-GB"/>
              </w:rPr>
              <w:t>complex and costly.</w:t>
            </w:r>
          </w:p>
        </w:tc>
        <w:tc>
          <w:tcPr>
            <w:tcW w:w="3685" w:type="dxa"/>
          </w:tcPr>
          <w:p w14:paraId="0CEE06B3" w14:textId="77777777" w:rsidR="008B700E" w:rsidRPr="009500B7" w:rsidRDefault="00DD4016">
            <w:pPr>
              <w:widowControl w:val="0"/>
              <w:spacing w:before="1" w:after="0" w:line="240" w:lineRule="auto"/>
              <w:ind w:left="108"/>
              <w:rPr>
                <w:sz w:val="20"/>
                <w:szCs w:val="20"/>
                <w:lang w:val="en-GB"/>
              </w:rPr>
            </w:pPr>
            <w:r w:rsidRPr="009500B7">
              <w:rPr>
                <w:sz w:val="20"/>
                <w:szCs w:val="20"/>
                <w:lang w:val="en-GB"/>
              </w:rPr>
              <w:t>Not eligible for financing.</w:t>
            </w:r>
          </w:p>
        </w:tc>
      </w:tr>
      <w:tr w:rsidR="00B313C5" w:rsidRPr="009500B7" w14:paraId="29BFE34A" w14:textId="77777777" w:rsidTr="00A83DB5">
        <w:trPr>
          <w:trHeight w:val="1463"/>
        </w:trPr>
        <w:tc>
          <w:tcPr>
            <w:tcW w:w="1236" w:type="dxa"/>
          </w:tcPr>
          <w:p w14:paraId="3DFFA7C6" w14:textId="46F6C53C" w:rsidR="00B313C5" w:rsidRPr="009500B7" w:rsidRDefault="00EA71F2">
            <w:pPr>
              <w:widowControl w:val="0"/>
              <w:spacing w:after="0" w:line="240" w:lineRule="auto"/>
              <w:rPr>
                <w:sz w:val="20"/>
                <w:szCs w:val="20"/>
                <w:lang w:val="en-GB"/>
              </w:rPr>
            </w:pPr>
            <w:r>
              <w:rPr>
                <w:sz w:val="20"/>
                <w:szCs w:val="20"/>
                <w:lang w:val="en-GB"/>
              </w:rPr>
              <w:t>5</w:t>
            </w:r>
          </w:p>
        </w:tc>
        <w:tc>
          <w:tcPr>
            <w:tcW w:w="4860" w:type="dxa"/>
          </w:tcPr>
          <w:p w14:paraId="7CC21251" w14:textId="77777777" w:rsidR="00626DE8" w:rsidRPr="00E83690" w:rsidRDefault="00626DE8" w:rsidP="00626DE8">
            <w:pPr>
              <w:autoSpaceDE w:val="0"/>
              <w:autoSpaceDN w:val="0"/>
              <w:adjustRightInd w:val="0"/>
              <w:rPr>
                <w:rFonts w:ascii="Calibri-Light" w:hAnsi="Calibri-Light" w:cs="Calibri-Light"/>
                <w:sz w:val="20"/>
                <w:szCs w:val="20"/>
              </w:rPr>
            </w:pPr>
            <w:r w:rsidRPr="00E83690">
              <w:rPr>
                <w:rFonts w:ascii="Calibri-Light" w:hAnsi="Calibri-Light" w:cs="Calibri-Light"/>
              </w:rPr>
              <w:t>Ongoing and</w:t>
            </w:r>
            <w:r>
              <w:rPr>
                <w:rFonts w:ascii="Calibri-Light" w:hAnsi="Calibri-Light" w:cs="Calibri-Light"/>
                <w:sz w:val="20"/>
                <w:szCs w:val="20"/>
              </w:rPr>
              <w:t>/or</w:t>
            </w:r>
            <w:r w:rsidRPr="00E83690">
              <w:rPr>
                <w:rFonts w:ascii="Calibri-Light" w:hAnsi="Calibri-Light" w:cs="Calibri-Light"/>
                <w:sz w:val="20"/>
                <w:szCs w:val="20"/>
              </w:rPr>
              <w:t xml:space="preserve"> completed works, including financing of</w:t>
            </w:r>
          </w:p>
          <w:p w14:paraId="13D4387D" w14:textId="3C45A0F7" w:rsidR="00B313C5" w:rsidRPr="009500B7" w:rsidRDefault="00626DE8" w:rsidP="00626DE8">
            <w:pPr>
              <w:widowControl w:val="0"/>
              <w:spacing w:before="1" w:after="0" w:line="240" w:lineRule="auto"/>
              <w:ind w:left="103" w:right="168"/>
              <w:rPr>
                <w:sz w:val="20"/>
                <w:szCs w:val="20"/>
                <w:lang w:val="en-GB"/>
              </w:rPr>
            </w:pPr>
            <w:r>
              <w:rPr>
                <w:rFonts w:ascii="Calibri-Light" w:hAnsi="Calibri-Light" w:cs="Calibri-Light"/>
                <w:sz w:val="20"/>
                <w:szCs w:val="20"/>
              </w:rPr>
              <w:t>works’ continuation</w:t>
            </w:r>
          </w:p>
        </w:tc>
        <w:tc>
          <w:tcPr>
            <w:tcW w:w="3685" w:type="dxa"/>
          </w:tcPr>
          <w:p w14:paraId="17F865D1" w14:textId="77777777" w:rsidR="00EA71F2" w:rsidRPr="00E83690" w:rsidRDefault="00EA71F2" w:rsidP="00EA71F2">
            <w:pPr>
              <w:autoSpaceDE w:val="0"/>
              <w:autoSpaceDN w:val="0"/>
              <w:adjustRightInd w:val="0"/>
              <w:rPr>
                <w:rFonts w:ascii="Calibri-Light" w:hAnsi="Calibri-Light" w:cs="Calibri-Light"/>
                <w:sz w:val="20"/>
                <w:szCs w:val="20"/>
              </w:rPr>
            </w:pPr>
            <w:r>
              <w:rPr>
                <w:rFonts w:ascii="Calibri-Light" w:hAnsi="Calibri-Light" w:cs="Calibri-Light"/>
                <w:sz w:val="20"/>
                <w:szCs w:val="20"/>
              </w:rPr>
              <w:t>This also is s</w:t>
            </w:r>
            <w:r w:rsidRPr="00E83690">
              <w:rPr>
                <w:rFonts w:ascii="Calibri-Light" w:hAnsi="Calibri-Light" w:cs="Calibri-Light"/>
                <w:sz w:val="20"/>
                <w:szCs w:val="20"/>
              </w:rPr>
              <w:t>ubject to risk rating.</w:t>
            </w:r>
          </w:p>
          <w:p w14:paraId="2F66B701" w14:textId="77777777" w:rsidR="00EA71F2" w:rsidRPr="00E83690" w:rsidRDefault="00EA71F2" w:rsidP="00EA71F2">
            <w:pPr>
              <w:autoSpaceDE w:val="0"/>
              <w:autoSpaceDN w:val="0"/>
              <w:adjustRightInd w:val="0"/>
              <w:rPr>
                <w:rFonts w:ascii="Calibri-Light" w:hAnsi="Calibri-Light" w:cs="Calibri-Light"/>
                <w:sz w:val="20"/>
                <w:szCs w:val="20"/>
              </w:rPr>
            </w:pPr>
            <w:r>
              <w:rPr>
                <w:rFonts w:ascii="Calibri-Light" w:hAnsi="Calibri-Light" w:cs="Calibri-Light"/>
                <w:sz w:val="20"/>
                <w:szCs w:val="20"/>
              </w:rPr>
              <w:t xml:space="preserve">Risk category and eligibility for financing will be determined based on Environmental and Social audit that needs to be undertaken </w:t>
            </w:r>
          </w:p>
          <w:p w14:paraId="4F87D9EB" w14:textId="77777777" w:rsidR="00B313C5" w:rsidRPr="009500B7" w:rsidRDefault="00B313C5">
            <w:pPr>
              <w:widowControl w:val="0"/>
              <w:spacing w:before="1" w:after="0" w:line="240" w:lineRule="auto"/>
              <w:ind w:left="108"/>
              <w:rPr>
                <w:sz w:val="20"/>
                <w:szCs w:val="20"/>
                <w:lang w:val="en-GB"/>
              </w:rPr>
            </w:pPr>
          </w:p>
        </w:tc>
      </w:tr>
      <w:bookmarkEnd w:id="140"/>
    </w:tbl>
    <w:p w14:paraId="348D898F" w14:textId="77777777" w:rsidR="008B700E" w:rsidRPr="009500B7" w:rsidRDefault="008B700E">
      <w:pPr>
        <w:widowControl w:val="0"/>
        <w:spacing w:before="9" w:after="0" w:line="240" w:lineRule="auto"/>
        <w:rPr>
          <w:sz w:val="19"/>
          <w:szCs w:val="19"/>
          <w:lang w:val="en-GB"/>
        </w:rPr>
      </w:pPr>
    </w:p>
    <w:p w14:paraId="031B6DD4" w14:textId="7FC67AAF" w:rsidR="008B700E" w:rsidRPr="009500B7" w:rsidRDefault="00DD4016" w:rsidP="00A83DB5">
      <w:pPr>
        <w:pStyle w:val="Heading3"/>
        <w:numPr>
          <w:ilvl w:val="2"/>
          <w:numId w:val="53"/>
        </w:numPr>
        <w:spacing w:before="120" w:after="120" w:line="259" w:lineRule="auto"/>
        <w:ind w:left="1077"/>
        <w:jc w:val="both"/>
        <w:rPr>
          <w:rFonts w:ascii="Calibri" w:hAnsi="Calibri" w:cs="Calibri"/>
          <w:lang w:val="en-GB"/>
        </w:rPr>
      </w:pPr>
      <w:bookmarkStart w:id="141" w:name="_Toc93348733"/>
      <w:r w:rsidRPr="009500B7">
        <w:rPr>
          <w:rFonts w:ascii="Calibri" w:hAnsi="Calibri" w:cs="Calibri"/>
          <w:lang w:val="en-GB"/>
        </w:rPr>
        <w:t>Subproject preparation (Step 2)</w:t>
      </w:r>
      <w:bookmarkEnd w:id="141"/>
      <w:r w:rsidRPr="009500B7">
        <w:rPr>
          <w:rFonts w:ascii="Calibri" w:hAnsi="Calibri" w:cs="Calibri"/>
          <w:lang w:val="en-GB"/>
        </w:rPr>
        <w:tab/>
      </w:r>
    </w:p>
    <w:p w14:paraId="557B4C85" w14:textId="77777777" w:rsidR="00BE0DAF" w:rsidRDefault="00DD4016" w:rsidP="00BE0DAF">
      <w:pPr>
        <w:pStyle w:val="NormalList"/>
        <w:numPr>
          <w:ilvl w:val="0"/>
          <w:numId w:val="0"/>
        </w:numPr>
        <w:rPr>
          <w:lang w:val="en-GB"/>
        </w:rPr>
      </w:pPr>
      <w:r w:rsidRPr="009500B7">
        <w:rPr>
          <w:lang w:val="en-GB"/>
        </w:rPr>
        <w:t xml:space="preserve">The </w:t>
      </w:r>
      <w:proofErr w:type="spellStart"/>
      <w:r w:rsidRPr="009500B7">
        <w:rPr>
          <w:lang w:val="en-GB"/>
        </w:rPr>
        <w:t>MoME</w:t>
      </w:r>
      <w:proofErr w:type="spellEnd"/>
      <w:r w:rsidRPr="009500B7">
        <w:rPr>
          <w:lang w:val="en-GB"/>
        </w:rPr>
        <w:t>/</w:t>
      </w:r>
      <w:r w:rsidR="00EA5727">
        <w:rPr>
          <w:lang w:val="en-GB"/>
        </w:rPr>
        <w:t>EEA/</w:t>
      </w:r>
      <w:r w:rsidRPr="009500B7">
        <w:rPr>
          <w:lang w:val="en-GB"/>
        </w:rPr>
        <w:t xml:space="preserve">PIU prepares </w:t>
      </w:r>
      <w:r w:rsidR="0060549C">
        <w:rPr>
          <w:lang w:val="en-GB"/>
        </w:rPr>
        <w:t xml:space="preserve">guidelines for </w:t>
      </w:r>
      <w:r w:rsidRPr="009500B7">
        <w:rPr>
          <w:lang w:val="en-GB"/>
        </w:rPr>
        <w:t>necessary documentation</w:t>
      </w:r>
      <w:r w:rsidR="0060549C">
        <w:rPr>
          <w:lang w:val="en-GB"/>
        </w:rPr>
        <w:t xml:space="preserve"> to be submitted </w:t>
      </w:r>
      <w:r w:rsidR="00CE0348">
        <w:rPr>
          <w:lang w:val="en-GB"/>
        </w:rPr>
        <w:t xml:space="preserve">to </w:t>
      </w:r>
      <w:r w:rsidR="0060549C">
        <w:rPr>
          <w:lang w:val="en-GB"/>
        </w:rPr>
        <w:t>LSGs</w:t>
      </w:r>
      <w:r w:rsidRPr="009500B7">
        <w:rPr>
          <w:lang w:val="en-GB"/>
        </w:rPr>
        <w:t xml:space="preserve"> for subproject implementation</w:t>
      </w:r>
      <w:r w:rsidR="002E6011">
        <w:rPr>
          <w:lang w:val="en-GB"/>
        </w:rPr>
        <w:t xml:space="preserve"> </w:t>
      </w:r>
    </w:p>
    <w:p w14:paraId="18637194" w14:textId="2392E581" w:rsidR="008B700E" w:rsidRPr="009500B7" w:rsidRDefault="00DD4016" w:rsidP="00A83DB5">
      <w:pPr>
        <w:pStyle w:val="Heading3"/>
        <w:numPr>
          <w:ilvl w:val="2"/>
          <w:numId w:val="53"/>
        </w:numPr>
        <w:spacing w:before="120" w:after="120" w:line="259" w:lineRule="auto"/>
        <w:ind w:left="1077"/>
        <w:jc w:val="both"/>
        <w:rPr>
          <w:lang w:val="en-GB"/>
        </w:rPr>
      </w:pPr>
      <w:bookmarkStart w:id="142" w:name="_Toc93348734"/>
      <w:r w:rsidRPr="009500B7">
        <w:rPr>
          <w:lang w:val="en-GB"/>
        </w:rPr>
        <w:t>Preparation and Disclosure of the ESMP and ESMP Checklist and Public Consultations (Step 3)</w:t>
      </w:r>
      <w:bookmarkEnd w:id="142"/>
    </w:p>
    <w:p w14:paraId="79DFFCC9" w14:textId="0CE50ADF" w:rsidR="00E5549D" w:rsidRDefault="00DD4016" w:rsidP="00A83DB5">
      <w:pPr>
        <w:widowControl w:val="0"/>
        <w:spacing w:before="120" w:after="120"/>
        <w:jc w:val="both"/>
        <w:rPr>
          <w:lang w:val="en-GB"/>
        </w:rPr>
      </w:pPr>
      <w:r w:rsidRPr="009500B7">
        <w:rPr>
          <w:lang w:val="en-GB"/>
        </w:rPr>
        <w:t>Based on the screening processes and findings, the site specific ESMP</w:t>
      </w:r>
      <w:r w:rsidR="00945375">
        <w:rPr>
          <w:lang w:val="en-GB"/>
        </w:rPr>
        <w:t>/</w:t>
      </w:r>
      <w:r w:rsidRPr="009500B7">
        <w:rPr>
          <w:lang w:val="en-GB"/>
        </w:rPr>
        <w:t xml:space="preserve"> ESMP Checklist (for “Moderate Risk” subprojects), based on the subproject description and volume (</w:t>
      </w:r>
      <w:proofErr w:type="gramStart"/>
      <w:r w:rsidRPr="009500B7">
        <w:rPr>
          <w:lang w:val="en-GB"/>
        </w:rPr>
        <w:t>i.e.</w:t>
      </w:r>
      <w:proofErr w:type="gramEnd"/>
      <w:r w:rsidRPr="009500B7">
        <w:rPr>
          <w:lang w:val="en-GB"/>
        </w:rPr>
        <w:t xml:space="preserve"> ESMP checklist for rehabilitation; ESMP for construction measures) are to be prepared for each individual subproject prior to </w:t>
      </w:r>
      <w:r w:rsidR="008B3BD1">
        <w:rPr>
          <w:lang w:val="en-GB"/>
        </w:rPr>
        <w:t>being approved</w:t>
      </w:r>
      <w:r w:rsidR="000321F9">
        <w:rPr>
          <w:lang w:val="en-GB"/>
        </w:rPr>
        <w:t>. The documents will be prepared</w:t>
      </w:r>
      <w:r w:rsidRPr="009500B7">
        <w:rPr>
          <w:lang w:val="en-GB"/>
        </w:rPr>
        <w:t xml:space="preserve"> by</w:t>
      </w:r>
      <w:r w:rsidR="0051028D">
        <w:rPr>
          <w:lang w:val="en-GB"/>
        </w:rPr>
        <w:t xml:space="preserve"> the Environmental and Social Specialist of the</w:t>
      </w:r>
      <w:r w:rsidR="003A063B">
        <w:rPr>
          <w:lang w:val="en-GB"/>
        </w:rPr>
        <w:t xml:space="preserve"> </w:t>
      </w:r>
      <w:proofErr w:type="gramStart"/>
      <w:r w:rsidRPr="009500B7">
        <w:rPr>
          <w:lang w:val="en-GB"/>
        </w:rPr>
        <w:t>PIU, and</w:t>
      </w:r>
      <w:proofErr w:type="gramEnd"/>
      <w:r w:rsidRPr="009500B7">
        <w:rPr>
          <w:lang w:val="en-GB"/>
        </w:rPr>
        <w:t xml:space="preserve"> shall be subject to review and approval of the WB. </w:t>
      </w:r>
    </w:p>
    <w:p w14:paraId="3A08F73C" w14:textId="464255BD" w:rsidR="008B700E" w:rsidRPr="009500B7" w:rsidRDefault="00DD4016" w:rsidP="00A83DB5">
      <w:pPr>
        <w:widowControl w:val="0"/>
        <w:spacing w:before="120" w:after="120"/>
        <w:jc w:val="both"/>
        <w:rPr>
          <w:lang w:val="en-GB"/>
        </w:rPr>
      </w:pPr>
      <w:r w:rsidRPr="009500B7">
        <w:rPr>
          <w:lang w:val="en-GB"/>
        </w:rPr>
        <w:t>The purpose of the ESMP is to predict potential effects and improve the environmental and social aspects of subprojects by minimizing, mitigating, or compensating for negative effects. Simpler Environmental and Social Management Plan Checklists will be used for subprojects that are unlikely to cause significant environmental and social impacts and that are typical for small scale construction and refurbishing/repurposing/rehabilitation investments.</w:t>
      </w:r>
    </w:p>
    <w:p w14:paraId="25FF046F" w14:textId="1ECE23C2" w:rsidR="008B700E" w:rsidRPr="009500B7" w:rsidRDefault="00DD4016" w:rsidP="00A83DB5">
      <w:pPr>
        <w:widowControl w:val="0"/>
        <w:spacing w:before="120" w:after="120"/>
        <w:jc w:val="both"/>
        <w:rPr>
          <w:lang w:val="en-GB"/>
        </w:rPr>
      </w:pPr>
      <w:r w:rsidRPr="1740F017">
        <w:rPr>
          <w:lang w:val="en-GB"/>
        </w:rPr>
        <w:t xml:space="preserve">ESMP, and ESMP Checklist shall be publicly </w:t>
      </w:r>
      <w:proofErr w:type="gramStart"/>
      <w:r w:rsidRPr="1740F017">
        <w:rPr>
          <w:lang w:val="en-GB"/>
        </w:rPr>
        <w:t>disclosed</w:t>
      </w:r>
      <w:proofErr w:type="gramEnd"/>
      <w:r w:rsidRPr="1740F017">
        <w:rPr>
          <w:lang w:val="en-GB"/>
        </w:rPr>
        <w:t xml:space="preserve"> and public consultations shall be conducted</w:t>
      </w:r>
      <w:r w:rsidR="48661AD1" w:rsidRPr="1740F017">
        <w:rPr>
          <w:lang w:val="en-GB"/>
        </w:rPr>
        <w:t xml:space="preserve"> only for the ESMPs</w:t>
      </w:r>
      <w:r w:rsidRPr="1740F017">
        <w:rPr>
          <w:lang w:val="en-GB"/>
        </w:rPr>
        <w:t xml:space="preserve">. The documents shall be disclosed on </w:t>
      </w:r>
      <w:proofErr w:type="spellStart"/>
      <w:r w:rsidRPr="1740F017">
        <w:rPr>
          <w:lang w:val="en-GB"/>
        </w:rPr>
        <w:t>MoME</w:t>
      </w:r>
      <w:proofErr w:type="spellEnd"/>
      <w:r w:rsidRPr="1740F017">
        <w:rPr>
          <w:lang w:val="en-GB"/>
        </w:rPr>
        <w:t xml:space="preserve"> websites and websites of LSGs. It is the responsibility of </w:t>
      </w:r>
      <w:proofErr w:type="spellStart"/>
      <w:r w:rsidRPr="1740F017">
        <w:rPr>
          <w:lang w:val="en-GB"/>
        </w:rPr>
        <w:t>MoME</w:t>
      </w:r>
      <w:proofErr w:type="spellEnd"/>
      <w:r w:rsidRPr="1740F017">
        <w:rPr>
          <w:lang w:val="en-GB"/>
        </w:rPr>
        <w:t xml:space="preserve">/PIU to organize disclosure of subject documents, announce calls for public consultations in media and </w:t>
      </w:r>
      <w:r w:rsidRPr="1740F017">
        <w:rPr>
          <w:lang w:val="en-GB"/>
        </w:rPr>
        <w:lastRenderedPageBreak/>
        <w:t xml:space="preserve">on local municipality level, prepare and perform presentation of the subprojects and its environmental and social aspects in line with the Project Level SEP. Alongside the documents, an invitation for the public consultation will be published (e-format and printed media) and comments are invited to be submitted electronically and written submission thereof within a clearly defined time period (for a minimum of two weeks). Hard copies shall be made available at </w:t>
      </w:r>
      <w:proofErr w:type="spellStart"/>
      <w:r w:rsidRPr="1740F017">
        <w:rPr>
          <w:lang w:val="en-GB"/>
        </w:rPr>
        <w:t>MoME</w:t>
      </w:r>
      <w:proofErr w:type="spellEnd"/>
      <w:r w:rsidRPr="1740F017">
        <w:rPr>
          <w:lang w:val="en-GB"/>
        </w:rPr>
        <w:t xml:space="preserve">/PIU premises, and other locations as deemed relevant. By the end of the disclosure period, the public consultation meetings for the ESAs shall be conducted, inviting stakeholders and the </w:t>
      </w:r>
      <w:proofErr w:type="gramStart"/>
      <w:r w:rsidRPr="1740F017">
        <w:rPr>
          <w:lang w:val="en-GB"/>
        </w:rPr>
        <w:t>general public</w:t>
      </w:r>
      <w:proofErr w:type="gramEnd"/>
      <w:r w:rsidRPr="1740F017">
        <w:rPr>
          <w:lang w:val="en-GB"/>
        </w:rPr>
        <w:t xml:space="preserve"> to proactively participate. The design and organization of the consultation meeting will </w:t>
      </w:r>
      <w:proofErr w:type="gramStart"/>
      <w:r w:rsidRPr="1740F017">
        <w:rPr>
          <w:lang w:val="en-GB"/>
        </w:rPr>
        <w:t>take into account</w:t>
      </w:r>
      <w:proofErr w:type="gramEnd"/>
      <w:r w:rsidRPr="1740F017">
        <w:rPr>
          <w:lang w:val="en-GB"/>
        </w:rPr>
        <w:t xml:space="preserve"> the COVID19 national and WHO rules and recommendations. If the measures related to the COVID19 pandemic would not allow the classic public consultations, virtual public consultation is to be organized where the subject document is disclosed and a set of activities is performed to ensure public awareness (public call for comments announced through newspapers, TV, radio, social networks; recording or live stream of the presentation etc.). The public consultation meeting for ESMP Checklists will be agreed at a later stage with the WB.</w:t>
      </w:r>
    </w:p>
    <w:p w14:paraId="6B9EB598" w14:textId="77777777" w:rsidR="008B700E" w:rsidRPr="009500B7" w:rsidRDefault="00DD4016" w:rsidP="00A83DB5">
      <w:pPr>
        <w:widowControl w:val="0"/>
        <w:spacing w:before="120" w:after="120"/>
        <w:jc w:val="both"/>
        <w:rPr>
          <w:lang w:val="en-GB"/>
        </w:rPr>
      </w:pPr>
      <w:r w:rsidRPr="009500B7">
        <w:rPr>
          <w:lang w:val="en-GB"/>
        </w:rPr>
        <w:t xml:space="preserve">All comments and questions shall be processed and together with feedback incorporated in the final version of the Environmental </w:t>
      </w:r>
      <w:r w:rsidR="00A72B27">
        <w:rPr>
          <w:lang w:val="en-GB"/>
        </w:rPr>
        <w:t xml:space="preserve">and Social </w:t>
      </w:r>
      <w:r w:rsidRPr="009500B7">
        <w:rPr>
          <w:lang w:val="en-GB"/>
        </w:rPr>
        <w:t>Assessments (E</w:t>
      </w:r>
      <w:r w:rsidR="00A72B27">
        <w:rPr>
          <w:lang w:val="en-GB"/>
        </w:rPr>
        <w:t>S</w:t>
      </w:r>
      <w:r w:rsidRPr="009500B7">
        <w:rPr>
          <w:lang w:val="en-GB"/>
        </w:rPr>
        <w:t xml:space="preserve">As, meaning ESMP, ESMP Checklist) and captured in the minutes of the meeting. </w:t>
      </w:r>
    </w:p>
    <w:p w14:paraId="42A9692D" w14:textId="3DA554EF" w:rsidR="008B700E" w:rsidRPr="009500B7" w:rsidRDefault="00DD4016" w:rsidP="00A83DB5">
      <w:pPr>
        <w:pStyle w:val="Heading3"/>
        <w:numPr>
          <w:ilvl w:val="2"/>
          <w:numId w:val="53"/>
        </w:numPr>
        <w:spacing w:before="120" w:after="120" w:line="259" w:lineRule="auto"/>
        <w:ind w:left="1077"/>
        <w:jc w:val="both"/>
        <w:rPr>
          <w:rFonts w:ascii="Calibri" w:hAnsi="Calibri" w:cs="Calibri"/>
          <w:lang w:val="en-GB"/>
        </w:rPr>
      </w:pPr>
      <w:bookmarkStart w:id="143" w:name="_Toc93348735"/>
      <w:r w:rsidRPr="009500B7">
        <w:rPr>
          <w:rFonts w:ascii="Calibri" w:hAnsi="Calibri" w:cs="Calibri"/>
          <w:lang w:val="en-GB"/>
        </w:rPr>
        <w:t>Integration of ESMP and ESMP Checklist in tender documents (Step 4)</w:t>
      </w:r>
      <w:bookmarkEnd w:id="143"/>
    </w:p>
    <w:p w14:paraId="1A8FA902" w14:textId="532F01D1" w:rsidR="008B700E" w:rsidRPr="009500B7" w:rsidRDefault="00A87EA4" w:rsidP="00A83DB5">
      <w:pPr>
        <w:widowControl w:val="0"/>
        <w:spacing w:before="120" w:after="120"/>
        <w:jc w:val="both"/>
        <w:rPr>
          <w:lang w:val="en-GB"/>
        </w:rPr>
      </w:pPr>
      <w:r w:rsidRPr="00A87EA4">
        <w:rPr>
          <w:lang w:val="en-GB"/>
        </w:rPr>
        <w:t>The ESAs (ESMP, ESMP Checklist) will be prepared prior to public calls and the CFU/LSGs will be responsible to integrate the final version of ESAs into documents for public calls for the selected subprojects and in the contracts for their execution to be signed with the selected works contractors. The Contract agreements shall impose the Contractor's obligation to comply with the requirements specified in the ESAs. The Contractors will be required to demonstrate that all mitigation measures have been accounted for to ensure subproject implementation in environmentally and socially acceptable manner.</w:t>
      </w:r>
      <w:r w:rsidRPr="009500B7">
        <w:rPr>
          <w:lang w:val="en-GB"/>
        </w:rPr>
        <w:t xml:space="preserve"> Standard</w:t>
      </w:r>
      <w:r w:rsidR="00DD4016" w:rsidRPr="009500B7">
        <w:rPr>
          <w:lang w:val="en-GB"/>
        </w:rPr>
        <w:t xml:space="preserve"> Bidding Documents of the WB for Procurement of Works (Last version January 2020) already contain clauses for enhancement of environmental, social, health and safety performance.</w:t>
      </w:r>
    </w:p>
    <w:p w14:paraId="14537517" w14:textId="2EE64876" w:rsidR="008B700E" w:rsidRPr="009500B7" w:rsidRDefault="00A83DB5" w:rsidP="00A83DB5">
      <w:pPr>
        <w:pStyle w:val="Heading3"/>
        <w:numPr>
          <w:ilvl w:val="2"/>
          <w:numId w:val="53"/>
        </w:numPr>
        <w:spacing w:before="120" w:after="120" w:line="259" w:lineRule="auto"/>
        <w:ind w:left="1077"/>
        <w:jc w:val="both"/>
        <w:rPr>
          <w:rFonts w:ascii="Calibri" w:hAnsi="Calibri" w:cs="Calibri"/>
          <w:lang w:val="en-GB"/>
        </w:rPr>
      </w:pPr>
      <w:bookmarkStart w:id="144" w:name="_Toc93348736"/>
      <w:r>
        <w:rPr>
          <w:rFonts w:ascii="Calibri" w:hAnsi="Calibri" w:cs="Calibri"/>
          <w:lang w:val="en-GB"/>
        </w:rPr>
        <w:t>I</w:t>
      </w:r>
      <w:r w:rsidR="00DD4016" w:rsidRPr="009500B7">
        <w:rPr>
          <w:rFonts w:ascii="Calibri" w:hAnsi="Calibri" w:cs="Calibri"/>
          <w:lang w:val="en-GB"/>
        </w:rPr>
        <w:t>mplementation, project supervision, monitoring and reporting</w:t>
      </w:r>
      <w:bookmarkEnd w:id="144"/>
    </w:p>
    <w:p w14:paraId="60BFB225" w14:textId="10A46AD5" w:rsidR="008B700E" w:rsidRPr="009500B7" w:rsidRDefault="00DD4016" w:rsidP="00A83DB5">
      <w:pPr>
        <w:widowControl w:val="0"/>
        <w:spacing w:before="120" w:after="120"/>
        <w:jc w:val="both"/>
        <w:rPr>
          <w:lang w:val="en-GB"/>
        </w:rPr>
      </w:pPr>
      <w:r w:rsidRPr="009500B7">
        <w:rPr>
          <w:lang w:val="en-GB"/>
        </w:rPr>
        <w:t xml:space="preserve">Implementation of mitigation measures and environmental and social monitoring is an obligation of the Contractor compliant to ESMP and ESMP Checklist. The Supervision Engineer </w:t>
      </w:r>
      <w:r w:rsidR="00F624AC">
        <w:rPr>
          <w:lang w:val="en-GB"/>
        </w:rPr>
        <w:t xml:space="preserve">checks </w:t>
      </w:r>
      <w:r w:rsidRPr="009500B7">
        <w:rPr>
          <w:lang w:val="en-GB"/>
        </w:rPr>
        <w:t xml:space="preserve">compliant to the Standard conditions of contract, alongside other routine activities, shall supervise the Contractor`s Environmental and Social performance and verify compliance with E&amp;S Instruments. </w:t>
      </w:r>
    </w:p>
    <w:p w14:paraId="35221786" w14:textId="523F2082" w:rsidR="008B700E" w:rsidRPr="009500B7" w:rsidRDefault="00DD4016" w:rsidP="00A83DB5">
      <w:pPr>
        <w:widowControl w:val="0"/>
        <w:spacing w:before="120" w:after="120"/>
        <w:jc w:val="both"/>
        <w:rPr>
          <w:lang w:val="en-GB"/>
        </w:rPr>
      </w:pPr>
      <w:r w:rsidRPr="009500B7">
        <w:rPr>
          <w:lang w:val="en-GB"/>
        </w:rPr>
        <w:t xml:space="preserve">The overall implementation and compliance are the responsibility of the </w:t>
      </w:r>
      <w:proofErr w:type="spellStart"/>
      <w:r w:rsidRPr="009500B7">
        <w:rPr>
          <w:lang w:val="en-GB"/>
        </w:rPr>
        <w:t>MoME</w:t>
      </w:r>
      <w:proofErr w:type="spellEnd"/>
      <w:r w:rsidR="00401146">
        <w:rPr>
          <w:lang w:val="en-GB"/>
        </w:rPr>
        <w:t>/EEA</w:t>
      </w:r>
      <w:r w:rsidRPr="009500B7">
        <w:rPr>
          <w:lang w:val="en-GB"/>
        </w:rPr>
        <w:t xml:space="preserve">. The PIU </w:t>
      </w:r>
      <w:r w:rsidR="0051028D">
        <w:rPr>
          <w:lang w:val="en-GB"/>
        </w:rPr>
        <w:t xml:space="preserve">Environmental and Social Specialist </w:t>
      </w:r>
      <w:r w:rsidRPr="009500B7">
        <w:rPr>
          <w:lang w:val="en-GB"/>
        </w:rPr>
        <w:t>will report on ESA implementation and E&amp;S (ESF, national regulation, and EHSG) compliance to WB in Progress Reports, while sub-project ESAs implementation reporting will be quarterly, unless differently agreed with the WB E&amp;S specialists.</w:t>
      </w:r>
    </w:p>
    <w:p w14:paraId="2BCFCB39" w14:textId="07C455BB" w:rsidR="008B700E" w:rsidRPr="00E542D8" w:rsidRDefault="00DD4016" w:rsidP="00A83DB5">
      <w:pPr>
        <w:pStyle w:val="Heading2"/>
        <w:numPr>
          <w:ilvl w:val="1"/>
          <w:numId w:val="53"/>
        </w:numPr>
        <w:spacing w:before="120" w:after="120" w:line="259" w:lineRule="auto"/>
        <w:ind w:left="1077"/>
        <w:jc w:val="both"/>
        <w:rPr>
          <w:rFonts w:ascii="Calibri" w:hAnsi="Calibri" w:cs="Calibri"/>
          <w:lang w:val="en-GB"/>
        </w:rPr>
      </w:pPr>
      <w:bookmarkStart w:id="145" w:name="_Toc93348737"/>
      <w:r w:rsidRPr="009500B7">
        <w:rPr>
          <w:rFonts w:ascii="Calibri" w:hAnsi="Calibri" w:cs="Calibri"/>
          <w:lang w:val="en-GB"/>
        </w:rPr>
        <w:t>Environmental and Social Management Plan (ESMP)</w:t>
      </w:r>
      <w:bookmarkEnd w:id="145"/>
    </w:p>
    <w:p w14:paraId="5DB4215F" w14:textId="2F959E1F" w:rsidR="008B700E" w:rsidRPr="009500B7" w:rsidRDefault="00DD4016" w:rsidP="00A83DB5">
      <w:pPr>
        <w:widowControl w:val="0"/>
        <w:spacing w:before="120" w:after="120"/>
        <w:jc w:val="both"/>
        <w:rPr>
          <w:lang w:val="en-GB"/>
        </w:rPr>
      </w:pPr>
      <w:r w:rsidRPr="1740F017">
        <w:rPr>
          <w:lang w:val="en-GB"/>
        </w:rPr>
        <w:t>Site-specific Environmental and Social Management Plans (ESMPs) will include</w:t>
      </w:r>
      <w:r w:rsidR="1C81EFB5" w:rsidRPr="1740F017">
        <w:rPr>
          <w:lang w:val="en-GB"/>
        </w:rPr>
        <w:t xml:space="preserve"> the provisions fo</w:t>
      </w:r>
      <w:r w:rsidR="58EDA10D" w:rsidRPr="1740F017">
        <w:rPr>
          <w:lang w:val="en-GB"/>
        </w:rPr>
        <w:t xml:space="preserve">r the </w:t>
      </w:r>
      <w:r w:rsidR="1C81EFB5" w:rsidRPr="1740F017">
        <w:rPr>
          <w:lang w:val="en-GB"/>
        </w:rPr>
        <w:t>identification of</w:t>
      </w:r>
      <w:r w:rsidRPr="1740F017">
        <w:rPr>
          <w:lang w:val="en-GB"/>
        </w:rPr>
        <w:t xml:space="preserve"> site-specific impacts and mitigation measures. The ESMPs provisions will be incorporated into the contractor's </w:t>
      </w:r>
      <w:r w:rsidR="4B27087F" w:rsidRPr="1740F017">
        <w:rPr>
          <w:lang w:val="en-GB"/>
        </w:rPr>
        <w:t>agreement</w:t>
      </w:r>
      <w:r w:rsidRPr="1740F017">
        <w:rPr>
          <w:lang w:val="en-GB"/>
        </w:rPr>
        <w:t xml:space="preserve"> for each sub-project.</w:t>
      </w:r>
    </w:p>
    <w:p w14:paraId="29FCD2F8" w14:textId="6AE2814D" w:rsidR="008B700E" w:rsidRPr="009500B7" w:rsidRDefault="00DD4016" w:rsidP="00A83DB5">
      <w:pPr>
        <w:widowControl w:val="0"/>
        <w:spacing w:before="120" w:after="120"/>
        <w:jc w:val="both"/>
        <w:rPr>
          <w:lang w:val="en-GB"/>
        </w:rPr>
      </w:pPr>
      <w:r w:rsidRPr="009500B7">
        <w:rPr>
          <w:lang w:val="en-GB"/>
        </w:rPr>
        <w:t xml:space="preserve">The Environmental and Social Management Plan (ESMP) will identify the principles, approach, </w:t>
      </w:r>
      <w:proofErr w:type="gramStart"/>
      <w:r w:rsidRPr="009500B7">
        <w:rPr>
          <w:lang w:val="en-GB"/>
        </w:rPr>
        <w:t>procedures</w:t>
      </w:r>
      <w:proofErr w:type="gramEnd"/>
      <w:r w:rsidRPr="009500B7">
        <w:rPr>
          <w:lang w:val="en-GB"/>
        </w:rPr>
        <w:t xml:space="preserve"> and methods that will be used to control and minimize the environmental and social impacts of all construction activities and further, on the operation phase of the respective investments.</w:t>
      </w:r>
    </w:p>
    <w:p w14:paraId="45AE7C70" w14:textId="19DFDC1D" w:rsidR="008B700E" w:rsidRPr="009500B7" w:rsidRDefault="00DD4016" w:rsidP="00A83DB5">
      <w:pPr>
        <w:widowControl w:val="0"/>
        <w:spacing w:before="120" w:after="120"/>
        <w:jc w:val="both"/>
        <w:rPr>
          <w:lang w:val="en-GB"/>
        </w:rPr>
      </w:pPr>
      <w:r w:rsidRPr="009500B7">
        <w:rPr>
          <w:lang w:val="en-GB"/>
        </w:rPr>
        <w:t xml:space="preserve">ESMP should outline the mitigation, monitoring and administrative measures to be taken during project implementation to avoid or eliminate </w:t>
      </w:r>
      <w:r w:rsidR="00A32E59" w:rsidRPr="009500B7">
        <w:rPr>
          <w:lang w:val="en-GB"/>
        </w:rPr>
        <w:t>negative</w:t>
      </w:r>
      <w:r w:rsidR="00A32E59">
        <w:rPr>
          <w:lang w:val="en-GB"/>
        </w:rPr>
        <w:t xml:space="preserve"> </w:t>
      </w:r>
      <w:r w:rsidR="00A32E59" w:rsidRPr="009500B7">
        <w:rPr>
          <w:lang w:val="en-GB"/>
        </w:rPr>
        <w:t>environmental</w:t>
      </w:r>
      <w:r w:rsidR="000E01B2">
        <w:rPr>
          <w:lang w:val="en-GB"/>
        </w:rPr>
        <w:t xml:space="preserve"> and social</w:t>
      </w:r>
      <w:r w:rsidRPr="009500B7">
        <w:rPr>
          <w:lang w:val="en-GB"/>
        </w:rPr>
        <w:t xml:space="preserve"> impacts, and may also be an effective </w:t>
      </w:r>
      <w:r w:rsidRPr="009500B7">
        <w:rPr>
          <w:lang w:val="en-GB"/>
        </w:rPr>
        <w:lastRenderedPageBreak/>
        <w:t xml:space="preserve">way of summarizing the activities needed to achieve effective mitigation of negative environmental </w:t>
      </w:r>
      <w:r w:rsidR="000E01B2">
        <w:rPr>
          <w:lang w:val="en-GB"/>
        </w:rPr>
        <w:t>and social</w:t>
      </w:r>
      <w:r w:rsidRPr="009500B7">
        <w:rPr>
          <w:lang w:val="en-GB"/>
        </w:rPr>
        <w:t xml:space="preserve"> impacts.</w:t>
      </w:r>
    </w:p>
    <w:p w14:paraId="67793755" w14:textId="77777777" w:rsidR="008B700E" w:rsidRPr="009500B7" w:rsidRDefault="00DD4016" w:rsidP="00A83DB5">
      <w:pPr>
        <w:widowControl w:val="0"/>
        <w:spacing w:before="120" w:after="120"/>
        <w:jc w:val="both"/>
        <w:rPr>
          <w:lang w:val="en-GB"/>
        </w:rPr>
      </w:pPr>
      <w:r w:rsidRPr="009500B7">
        <w:rPr>
          <w:lang w:val="en-GB"/>
        </w:rPr>
        <w:t xml:space="preserve">ESMP identifies feasible and cost-effective measures that may reduce potentially significant adverse environmental </w:t>
      </w:r>
      <w:r w:rsidR="003B3211">
        <w:rPr>
          <w:lang w:val="en-GB"/>
        </w:rPr>
        <w:t>and social</w:t>
      </w:r>
      <w:r w:rsidRPr="009500B7">
        <w:rPr>
          <w:lang w:val="en-GB"/>
        </w:rPr>
        <w:t xml:space="preserve"> impacts to acceptable levels.</w:t>
      </w:r>
    </w:p>
    <w:p w14:paraId="0792AE16" w14:textId="0ECCB74D" w:rsidR="008B700E" w:rsidRPr="009500B7" w:rsidRDefault="00DD4016" w:rsidP="00A83DB5">
      <w:pPr>
        <w:widowControl w:val="0"/>
        <w:spacing w:before="120" w:after="120"/>
        <w:jc w:val="both"/>
        <w:rPr>
          <w:lang w:val="en-GB"/>
        </w:rPr>
      </w:pPr>
      <w:r w:rsidRPr="009500B7">
        <w:rPr>
          <w:lang w:val="en-GB"/>
        </w:rPr>
        <w:t xml:space="preserve">The proposed content of ESMP </w:t>
      </w:r>
      <w:r w:rsidR="00A965B5">
        <w:rPr>
          <w:lang w:val="en-GB"/>
        </w:rPr>
        <w:t xml:space="preserve">is </w:t>
      </w:r>
      <w:r w:rsidR="000867FD">
        <w:rPr>
          <w:lang w:val="en-GB"/>
        </w:rPr>
        <w:t>outlined in Annex 6</w:t>
      </w:r>
    </w:p>
    <w:p w14:paraId="64ACE422" w14:textId="77777777" w:rsidR="008B700E" w:rsidRPr="00C857FC" w:rsidRDefault="00DD4016" w:rsidP="00A83DB5">
      <w:pPr>
        <w:widowControl w:val="0"/>
        <w:spacing w:before="120" w:after="120"/>
        <w:jc w:val="both"/>
        <w:rPr>
          <w:lang w:val="en-GB"/>
        </w:rPr>
      </w:pPr>
      <w:r w:rsidRPr="00C857FC">
        <w:rPr>
          <w:lang w:val="en-GB"/>
        </w:rPr>
        <w:t>The borrower's decision to proceed with a project, and the Bank's decision to support it, are predicated in part on the expectation that the ESMP will be executed effectively. Consequently, the Bank expects the plan to be specific in its description of the individual mitigation and monitoring measures and its assignment of institutional responsibilities, and it must be integrated into the project's overall planning, design, budget, and implementation.</w:t>
      </w:r>
    </w:p>
    <w:p w14:paraId="57B8D314" w14:textId="77777777" w:rsidR="008B700E" w:rsidRPr="009500B7" w:rsidRDefault="00DD4016" w:rsidP="00A83DB5">
      <w:pPr>
        <w:widowControl w:val="0"/>
        <w:spacing w:before="120" w:after="120"/>
        <w:jc w:val="both"/>
        <w:rPr>
          <w:lang w:val="en-GB"/>
        </w:rPr>
      </w:pPr>
      <w:r w:rsidRPr="009500B7">
        <w:rPr>
          <w:lang w:val="en-GB"/>
        </w:rPr>
        <w:t>Such integration is achieved by establishing the ESMP within the project so that the plan will receive funding and supervision along with the other components.</w:t>
      </w:r>
    </w:p>
    <w:p w14:paraId="0B187B8B" w14:textId="28E51963" w:rsidR="008B700E" w:rsidRPr="009500B7" w:rsidRDefault="00DD4016" w:rsidP="00A83DB5">
      <w:pPr>
        <w:widowControl w:val="0"/>
        <w:spacing w:before="120" w:after="120"/>
        <w:jc w:val="both"/>
        <w:rPr>
          <w:lang w:val="en-GB"/>
        </w:rPr>
      </w:pPr>
      <w:r w:rsidRPr="009500B7">
        <w:rPr>
          <w:lang w:val="en-GB"/>
        </w:rPr>
        <w:t xml:space="preserve">ESMP document will ensure that the environmental mitigation measures and their practical monitoring become a legal responsibility of PIU to be established within the </w:t>
      </w:r>
      <w:proofErr w:type="spellStart"/>
      <w:r w:rsidR="00CD7193" w:rsidRPr="009500B7">
        <w:rPr>
          <w:lang w:val="en-GB"/>
        </w:rPr>
        <w:t>MoME</w:t>
      </w:r>
      <w:proofErr w:type="spellEnd"/>
      <w:r w:rsidRPr="009500B7">
        <w:rPr>
          <w:lang w:val="en-GB"/>
        </w:rPr>
        <w:t>.</w:t>
      </w:r>
    </w:p>
    <w:p w14:paraId="0FFA6047" w14:textId="60B76E50" w:rsidR="008B700E" w:rsidRPr="009500B7" w:rsidRDefault="00DD4016" w:rsidP="00A83DB5">
      <w:pPr>
        <w:pStyle w:val="Heading3"/>
        <w:numPr>
          <w:ilvl w:val="2"/>
          <w:numId w:val="53"/>
        </w:numPr>
        <w:spacing w:before="120" w:after="120" w:line="259" w:lineRule="auto"/>
        <w:ind w:left="1077"/>
        <w:jc w:val="both"/>
        <w:rPr>
          <w:rFonts w:ascii="Calibri" w:hAnsi="Calibri" w:cs="Calibri"/>
          <w:lang w:val="en-GB"/>
        </w:rPr>
      </w:pPr>
      <w:bookmarkStart w:id="146" w:name="_Toc93348738"/>
      <w:r w:rsidRPr="009500B7">
        <w:rPr>
          <w:rFonts w:ascii="Calibri" w:hAnsi="Calibri" w:cs="Calibri"/>
          <w:lang w:val="en-GB"/>
        </w:rPr>
        <w:t>Waste management plan</w:t>
      </w:r>
      <w:bookmarkEnd w:id="146"/>
    </w:p>
    <w:p w14:paraId="134C4D9A" w14:textId="22E6E447" w:rsidR="008B700E" w:rsidRPr="009500B7" w:rsidRDefault="00DD4016" w:rsidP="00A83DB5">
      <w:pPr>
        <w:widowControl w:val="0"/>
        <w:spacing w:before="120" w:after="120"/>
        <w:jc w:val="both"/>
        <w:rPr>
          <w:lang w:val="en-GB"/>
        </w:rPr>
      </w:pPr>
      <w:r w:rsidRPr="009500B7">
        <w:rPr>
          <w:lang w:val="en-GB"/>
        </w:rPr>
        <w:t xml:space="preserve">Following the expected nature of projects anticipated to be financed under the Project, among other project specific issues, waste generation will be unavoidable for majority of subprojects. Therefore, waste management will be mandatory </w:t>
      </w:r>
      <w:r w:rsidR="004731CA" w:rsidRPr="009500B7">
        <w:rPr>
          <w:lang w:val="en-GB"/>
        </w:rPr>
        <w:t>e</w:t>
      </w:r>
      <w:r w:rsidR="004731CA">
        <w:rPr>
          <w:lang w:val="en-GB"/>
        </w:rPr>
        <w:t>labora</w:t>
      </w:r>
      <w:r w:rsidR="004731CA" w:rsidRPr="009500B7">
        <w:rPr>
          <w:lang w:val="en-GB"/>
        </w:rPr>
        <w:t>ted</w:t>
      </w:r>
      <w:r w:rsidRPr="009500B7">
        <w:rPr>
          <w:lang w:val="en-GB"/>
        </w:rPr>
        <w:t xml:space="preserve"> within the ESMP documents and Waste Management Plans (WMP) should be developed by subproject Contractors as part of their own site-specific Implementation Plans.</w:t>
      </w:r>
    </w:p>
    <w:p w14:paraId="36A5629E" w14:textId="77777777" w:rsidR="008B700E" w:rsidRPr="009500B7" w:rsidRDefault="00DD4016" w:rsidP="00A83DB5">
      <w:pPr>
        <w:widowControl w:val="0"/>
        <w:spacing w:before="120" w:after="120"/>
        <w:jc w:val="both"/>
        <w:rPr>
          <w:lang w:val="en-GB"/>
        </w:rPr>
      </w:pPr>
      <w:r w:rsidRPr="009500B7">
        <w:rPr>
          <w:lang w:val="en-GB"/>
        </w:rPr>
        <w:t>WMP shall contain the following:</w:t>
      </w:r>
    </w:p>
    <w:p w14:paraId="01C512B5" w14:textId="77777777" w:rsidR="008B700E" w:rsidRPr="009500B7" w:rsidRDefault="00DD4016" w:rsidP="009130AE">
      <w:pPr>
        <w:widowControl w:val="0"/>
        <w:numPr>
          <w:ilvl w:val="0"/>
          <w:numId w:val="128"/>
        </w:numPr>
        <w:tabs>
          <w:tab w:val="left" w:pos="582"/>
          <w:tab w:val="left" w:pos="583"/>
        </w:tabs>
        <w:spacing w:before="120" w:after="120"/>
        <w:rPr>
          <w:lang w:val="en-GB"/>
        </w:rPr>
      </w:pPr>
      <w:r w:rsidRPr="009500B7">
        <w:rPr>
          <w:lang w:val="en-GB"/>
        </w:rPr>
        <w:t>Documentation on the waste generated by the company</w:t>
      </w:r>
      <w:r w:rsidRPr="009500B7">
        <w:rPr>
          <w:vertAlign w:val="superscript"/>
          <w:lang w:val="en-GB"/>
        </w:rPr>
        <w:t>20</w:t>
      </w:r>
      <w:r w:rsidRPr="009500B7">
        <w:rPr>
          <w:lang w:val="en-GB"/>
        </w:rPr>
        <w:t xml:space="preserve"> (origin, type of waste pursuant to waste classification list, composition, volume),</w:t>
      </w:r>
    </w:p>
    <w:p w14:paraId="006B4BED" w14:textId="77777777" w:rsidR="008B700E" w:rsidRPr="009500B7" w:rsidRDefault="00DD4016" w:rsidP="009130AE">
      <w:pPr>
        <w:widowControl w:val="0"/>
        <w:numPr>
          <w:ilvl w:val="0"/>
          <w:numId w:val="128"/>
        </w:numPr>
        <w:tabs>
          <w:tab w:val="left" w:pos="582"/>
          <w:tab w:val="left" w:pos="583"/>
        </w:tabs>
        <w:spacing w:before="120" w:after="120"/>
        <w:rPr>
          <w:lang w:val="en-GB"/>
        </w:rPr>
      </w:pPr>
      <w:r w:rsidRPr="009500B7">
        <w:rPr>
          <w:lang w:val="en-GB"/>
        </w:rPr>
        <w:t>Measures to be taken to limit waste generation, particularly in case of hazardous waste,</w:t>
      </w:r>
    </w:p>
    <w:p w14:paraId="2F4C6FFC" w14:textId="77777777" w:rsidR="008B700E" w:rsidRPr="009500B7" w:rsidRDefault="00DD4016" w:rsidP="009130AE">
      <w:pPr>
        <w:widowControl w:val="0"/>
        <w:numPr>
          <w:ilvl w:val="0"/>
          <w:numId w:val="128"/>
        </w:numPr>
        <w:tabs>
          <w:tab w:val="left" w:pos="582"/>
          <w:tab w:val="left" w:pos="583"/>
        </w:tabs>
        <w:spacing w:before="120" w:after="120"/>
        <w:rPr>
          <w:lang w:val="en-GB"/>
        </w:rPr>
      </w:pPr>
      <w:r w:rsidRPr="009500B7">
        <w:rPr>
          <w:lang w:val="en-GB"/>
        </w:rPr>
        <w:t>Segregation of waste, particularly segregation of hazardous waste from other types of waste and from recyclables,</w:t>
      </w:r>
    </w:p>
    <w:p w14:paraId="2270D974" w14:textId="77777777" w:rsidR="008B700E" w:rsidRPr="009500B7" w:rsidRDefault="00DD4016" w:rsidP="009130AE">
      <w:pPr>
        <w:widowControl w:val="0"/>
        <w:numPr>
          <w:ilvl w:val="0"/>
          <w:numId w:val="128"/>
        </w:numPr>
        <w:tabs>
          <w:tab w:val="left" w:pos="582"/>
          <w:tab w:val="left" w:pos="583"/>
        </w:tabs>
        <w:spacing w:before="120" w:after="120"/>
        <w:rPr>
          <w:lang w:val="en-GB"/>
        </w:rPr>
      </w:pPr>
      <w:r w:rsidRPr="009500B7">
        <w:rPr>
          <w:lang w:val="en-GB"/>
        </w:rPr>
        <w:t>Waste disposal practices,</w:t>
      </w:r>
    </w:p>
    <w:p w14:paraId="5E5305B4" w14:textId="77777777" w:rsidR="008B700E" w:rsidRPr="009500B7" w:rsidRDefault="00DD4016" w:rsidP="009130AE">
      <w:pPr>
        <w:widowControl w:val="0"/>
        <w:numPr>
          <w:ilvl w:val="0"/>
          <w:numId w:val="128"/>
        </w:numPr>
        <w:tabs>
          <w:tab w:val="left" w:pos="582"/>
          <w:tab w:val="left" w:pos="583"/>
        </w:tabs>
        <w:spacing w:before="120" w:after="120"/>
        <w:rPr>
          <w:lang w:val="en-GB"/>
        </w:rPr>
      </w:pPr>
      <w:r w:rsidRPr="009500B7">
        <w:rPr>
          <w:lang w:val="en-GB"/>
        </w:rPr>
        <w:t>Waste treatment and/or disposal methods.</w:t>
      </w:r>
    </w:p>
    <w:p w14:paraId="2593120E" w14:textId="0D0FB058" w:rsidR="008B700E" w:rsidRPr="009500B7" w:rsidRDefault="00DD4016" w:rsidP="00A83DB5">
      <w:pPr>
        <w:pStyle w:val="Heading3"/>
        <w:numPr>
          <w:ilvl w:val="2"/>
          <w:numId w:val="53"/>
        </w:numPr>
        <w:spacing w:before="120" w:after="120" w:line="259" w:lineRule="auto"/>
        <w:ind w:left="1077"/>
        <w:jc w:val="both"/>
        <w:rPr>
          <w:rFonts w:ascii="Calibri" w:hAnsi="Calibri" w:cs="Calibri"/>
          <w:lang w:val="en-GB"/>
        </w:rPr>
      </w:pPr>
      <w:bookmarkStart w:id="147" w:name="_Toc93348739"/>
      <w:r w:rsidRPr="009500B7">
        <w:rPr>
          <w:rFonts w:ascii="Calibri" w:hAnsi="Calibri" w:cs="Calibri"/>
          <w:lang w:val="en-GB"/>
        </w:rPr>
        <w:t>OHS Management Plan</w:t>
      </w:r>
      <w:bookmarkEnd w:id="147"/>
    </w:p>
    <w:p w14:paraId="249363BA" w14:textId="77777777" w:rsidR="008B700E" w:rsidRPr="009500B7" w:rsidRDefault="00DD4016" w:rsidP="00A83DB5">
      <w:pPr>
        <w:widowControl w:val="0"/>
        <w:spacing w:before="120" w:after="120"/>
        <w:jc w:val="both"/>
        <w:rPr>
          <w:lang w:val="en-GB"/>
        </w:rPr>
      </w:pPr>
      <w:r w:rsidRPr="009500B7">
        <w:rPr>
          <w:lang w:val="en-GB"/>
        </w:rPr>
        <w:t xml:space="preserve">The Contractor will be required to prepare an OHS Plan to establish and maintain an effective health and safety management system. Through the Plan he will commit to implementing a structured approach to workplace health and safety </w:t>
      </w:r>
      <w:proofErr w:type="gramStart"/>
      <w:r w:rsidRPr="009500B7">
        <w:rPr>
          <w:lang w:val="en-GB"/>
        </w:rPr>
        <w:t>in order to</w:t>
      </w:r>
      <w:proofErr w:type="gramEnd"/>
      <w:r w:rsidRPr="009500B7">
        <w:rPr>
          <w:lang w:val="en-GB"/>
        </w:rPr>
        <w:t xml:space="preserve"> achieve a consistently high standard of safety performance.</w:t>
      </w:r>
    </w:p>
    <w:p w14:paraId="67E00CD1" w14:textId="77777777" w:rsidR="008B700E" w:rsidRPr="009500B7" w:rsidRDefault="00DD4016" w:rsidP="00A83DB5">
      <w:pPr>
        <w:widowControl w:val="0"/>
        <w:spacing w:before="120" w:after="120"/>
        <w:jc w:val="both"/>
        <w:rPr>
          <w:lang w:val="en-GB"/>
        </w:rPr>
      </w:pPr>
      <w:r w:rsidRPr="009500B7">
        <w:rPr>
          <w:lang w:val="en-GB"/>
        </w:rPr>
        <w:t>This Plan will assist the Contractor in meeting his obligations in accordance with work health and safety legislation. This Plan applies to all contracted workers and to other persons at risk from work carried out at workplaces.</w:t>
      </w:r>
    </w:p>
    <w:p w14:paraId="76F25E21" w14:textId="0F89CC0C" w:rsidR="008B700E" w:rsidRPr="009500B7" w:rsidRDefault="00DD4016" w:rsidP="00A83DB5">
      <w:pPr>
        <w:pStyle w:val="Heading3"/>
        <w:numPr>
          <w:ilvl w:val="2"/>
          <w:numId w:val="53"/>
        </w:numPr>
        <w:spacing w:before="120" w:after="120" w:line="259" w:lineRule="auto"/>
        <w:ind w:left="1077"/>
        <w:jc w:val="both"/>
        <w:rPr>
          <w:rFonts w:ascii="Calibri" w:hAnsi="Calibri" w:cs="Calibri"/>
          <w:lang w:val="en-GB"/>
        </w:rPr>
      </w:pPr>
      <w:bookmarkStart w:id="148" w:name="_Toc93348740"/>
      <w:r w:rsidRPr="009500B7">
        <w:rPr>
          <w:rFonts w:ascii="Calibri" w:hAnsi="Calibri" w:cs="Calibri"/>
          <w:lang w:val="en-GB"/>
        </w:rPr>
        <w:t>Generic ESMP</w:t>
      </w:r>
      <w:bookmarkEnd w:id="148"/>
    </w:p>
    <w:p w14:paraId="4B11FC9E" w14:textId="2D710A06" w:rsidR="008B700E" w:rsidRPr="009500B7" w:rsidRDefault="00DD4016" w:rsidP="00A83DB5">
      <w:pPr>
        <w:widowControl w:val="0"/>
        <w:spacing w:before="120" w:after="120"/>
        <w:jc w:val="both"/>
        <w:rPr>
          <w:lang w:val="en-GB"/>
        </w:rPr>
      </w:pPr>
      <w:r w:rsidRPr="009500B7">
        <w:rPr>
          <w:lang w:val="en-GB"/>
        </w:rPr>
        <w:t xml:space="preserve">ESMP sample has been prepared for the purpose of this ESMF and is provided in Annex 6 of this ESMF complemented by a Sample Mitigation Plan and Sample Monitoring Plan in Annex 7. The generic ESMP provides mitigation measures and monitoring value chain for construction works. </w:t>
      </w:r>
    </w:p>
    <w:p w14:paraId="1F3F6075" w14:textId="77777777" w:rsidR="008B700E" w:rsidRPr="009500B7" w:rsidRDefault="00DD4016" w:rsidP="00A83DB5">
      <w:pPr>
        <w:widowControl w:val="0"/>
        <w:spacing w:before="120" w:after="120"/>
        <w:jc w:val="both"/>
        <w:rPr>
          <w:lang w:val="en-GB"/>
        </w:rPr>
      </w:pPr>
      <w:r w:rsidRPr="009500B7">
        <w:rPr>
          <w:lang w:val="en-GB"/>
        </w:rPr>
        <w:t xml:space="preserve">Provisions of the ESMPs will be integrated into the tender documents for respective subprojects and shall be </w:t>
      </w:r>
      <w:r w:rsidRPr="009500B7">
        <w:rPr>
          <w:lang w:val="en-GB"/>
        </w:rPr>
        <w:lastRenderedPageBreak/>
        <w:t>annexed to the contract and considered in the specifications and bills of quantities.</w:t>
      </w:r>
    </w:p>
    <w:p w14:paraId="5D641BD4" w14:textId="1619D91E" w:rsidR="008B700E" w:rsidRPr="009500B7" w:rsidRDefault="00DD4016" w:rsidP="00A83DB5">
      <w:pPr>
        <w:widowControl w:val="0"/>
        <w:spacing w:before="120" w:after="120"/>
        <w:jc w:val="both"/>
        <w:rPr>
          <w:lang w:val="en-GB"/>
        </w:rPr>
      </w:pPr>
      <w:r w:rsidRPr="009500B7">
        <w:rPr>
          <w:lang w:val="en-GB"/>
        </w:rPr>
        <w:t xml:space="preserve">Bidders will be required to budget the cost of ESMP requirements in their financial bids and required to comply with them while implementing the project activities. Specifications ensuring effective implementation of environmental, social, health and safety performance criteria by the selected bidder will include an obligation to inform the communities representatives and </w:t>
      </w:r>
      <w:proofErr w:type="spellStart"/>
      <w:r w:rsidRPr="009500B7">
        <w:rPr>
          <w:lang w:val="en-GB"/>
        </w:rPr>
        <w:t>M</w:t>
      </w:r>
      <w:r w:rsidR="00D421FC" w:rsidRPr="009500B7">
        <w:rPr>
          <w:lang w:val="en-GB"/>
        </w:rPr>
        <w:t>oME</w:t>
      </w:r>
      <w:proofErr w:type="spellEnd"/>
      <w:r w:rsidRPr="009500B7">
        <w:rPr>
          <w:lang w:val="en-GB"/>
        </w:rPr>
        <w:t>/PIU of any incidents involving community members, all significant accidents and events involving contract and subcontract workers etc.</w:t>
      </w:r>
    </w:p>
    <w:p w14:paraId="7CCF002A" w14:textId="77777777" w:rsidR="008B700E" w:rsidRPr="009500B7" w:rsidRDefault="00DD4016" w:rsidP="00A83DB5">
      <w:pPr>
        <w:widowControl w:val="0"/>
        <w:spacing w:before="120" w:after="120"/>
        <w:jc w:val="both"/>
        <w:rPr>
          <w:lang w:val="en-GB"/>
        </w:rPr>
      </w:pPr>
      <w:r w:rsidRPr="009500B7">
        <w:rPr>
          <w:lang w:val="en-GB"/>
        </w:rPr>
        <w:t>Template of an ESMP document - part I &amp; II (Table Mitigation Plan and Table Monitoring Plan) is enclosed as Annex 7 to this ESMF document.</w:t>
      </w:r>
    </w:p>
    <w:p w14:paraId="06696A4F" w14:textId="4353E090" w:rsidR="008B700E" w:rsidRPr="009500B7" w:rsidRDefault="00DD4016" w:rsidP="00A83DB5">
      <w:pPr>
        <w:pStyle w:val="Heading3"/>
        <w:numPr>
          <w:ilvl w:val="2"/>
          <w:numId w:val="53"/>
        </w:numPr>
        <w:spacing w:before="120" w:after="120" w:line="259" w:lineRule="auto"/>
        <w:ind w:left="1077"/>
        <w:jc w:val="both"/>
        <w:rPr>
          <w:rFonts w:ascii="Calibri" w:hAnsi="Calibri" w:cs="Calibri"/>
          <w:lang w:val="en-GB"/>
        </w:rPr>
      </w:pPr>
      <w:bookmarkStart w:id="149" w:name="_Toc93348741"/>
      <w:r w:rsidRPr="009500B7">
        <w:rPr>
          <w:rFonts w:ascii="Calibri" w:hAnsi="Calibri" w:cs="Calibri"/>
          <w:lang w:val="en-GB"/>
        </w:rPr>
        <w:t>ESMP Checklist</w:t>
      </w:r>
      <w:bookmarkEnd w:id="149"/>
    </w:p>
    <w:p w14:paraId="1520073C" w14:textId="77777777" w:rsidR="008B700E" w:rsidRPr="009500B7" w:rsidRDefault="00DD4016" w:rsidP="00A83DB5">
      <w:pPr>
        <w:widowControl w:val="0"/>
        <w:spacing w:before="120" w:after="120"/>
        <w:jc w:val="both"/>
        <w:rPr>
          <w:lang w:val="en-GB"/>
        </w:rPr>
      </w:pPr>
      <w:r w:rsidRPr="009500B7">
        <w:rPr>
          <w:lang w:val="en-GB"/>
        </w:rPr>
        <w:t>ESMP Checklist or ESMP shall be prepared for subprojects categorized as ‘Moderate Risk’ projects by using templates provided in the respective Annexes – ESMP / Annex 6&amp;7, ESMP Checklist template / Annex 8.</w:t>
      </w:r>
    </w:p>
    <w:p w14:paraId="1D67086D" w14:textId="77777777" w:rsidR="008B700E" w:rsidRPr="009500B7" w:rsidRDefault="00DD4016" w:rsidP="00A83DB5">
      <w:pPr>
        <w:widowControl w:val="0"/>
        <w:spacing w:before="120" w:after="120"/>
        <w:jc w:val="both"/>
        <w:rPr>
          <w:lang w:val="en-GB"/>
        </w:rPr>
      </w:pPr>
      <w:r w:rsidRPr="009500B7">
        <w:rPr>
          <w:lang w:val="en-GB"/>
        </w:rPr>
        <w:t>ESMP Checklist shall include the following content:</w:t>
      </w:r>
    </w:p>
    <w:p w14:paraId="14BAF319" w14:textId="77777777" w:rsidR="008B700E" w:rsidRPr="009500B7" w:rsidRDefault="00DD4016" w:rsidP="009130AE">
      <w:pPr>
        <w:widowControl w:val="0"/>
        <w:numPr>
          <w:ilvl w:val="0"/>
          <w:numId w:val="19"/>
        </w:numPr>
        <w:tabs>
          <w:tab w:val="left" w:pos="583"/>
        </w:tabs>
        <w:spacing w:before="120" w:after="120"/>
        <w:ind w:left="357"/>
        <w:jc w:val="both"/>
        <w:rPr>
          <w:lang w:val="en-GB"/>
        </w:rPr>
      </w:pPr>
      <w:r w:rsidRPr="009500B7">
        <w:rPr>
          <w:lang w:val="en-GB"/>
        </w:rPr>
        <w:t>Descriptive part – subproject specifics in terms of physical location, the institutional and legislative aspects, the project description, inclusive of the need for a capacity building program and description of the public consultation process.</w:t>
      </w:r>
    </w:p>
    <w:p w14:paraId="630CD415" w14:textId="77777777" w:rsidR="008B700E" w:rsidRPr="009500B7" w:rsidRDefault="00DD4016" w:rsidP="009130AE">
      <w:pPr>
        <w:widowControl w:val="0"/>
        <w:numPr>
          <w:ilvl w:val="0"/>
          <w:numId w:val="19"/>
        </w:numPr>
        <w:tabs>
          <w:tab w:val="left" w:pos="583"/>
        </w:tabs>
        <w:spacing w:before="120" w:after="120"/>
        <w:ind w:left="357"/>
        <w:jc w:val="both"/>
        <w:rPr>
          <w:lang w:val="en-GB"/>
        </w:rPr>
      </w:pPr>
      <w:r w:rsidRPr="009500B7">
        <w:rPr>
          <w:lang w:val="en-GB"/>
        </w:rPr>
        <w:t>Environmental and social screening – simple Yes/No format followed by mitigation measures for any given activity type.</w:t>
      </w:r>
    </w:p>
    <w:p w14:paraId="7E3106D6" w14:textId="77777777" w:rsidR="008B700E" w:rsidRPr="009500B7" w:rsidRDefault="00DD4016" w:rsidP="009130AE">
      <w:pPr>
        <w:widowControl w:val="0"/>
        <w:numPr>
          <w:ilvl w:val="0"/>
          <w:numId w:val="19"/>
        </w:numPr>
        <w:tabs>
          <w:tab w:val="left" w:pos="583"/>
        </w:tabs>
        <w:spacing w:before="120" w:after="120"/>
        <w:ind w:left="357" w:hanging="359"/>
        <w:jc w:val="both"/>
        <w:rPr>
          <w:lang w:val="en-GB"/>
        </w:rPr>
      </w:pPr>
      <w:r w:rsidRPr="009500B7">
        <w:rPr>
          <w:lang w:val="en-GB"/>
        </w:rPr>
        <w:t>Monitoring plan – for activities during project implementation, in the same format required for standard World Bank EMPs.</w:t>
      </w:r>
    </w:p>
    <w:p w14:paraId="6AC87B3F" w14:textId="77777777" w:rsidR="008B700E" w:rsidRPr="009500B7" w:rsidRDefault="00DD4016" w:rsidP="00A83DB5">
      <w:pPr>
        <w:widowControl w:val="0"/>
        <w:spacing w:before="120" w:after="120"/>
        <w:jc w:val="both"/>
        <w:rPr>
          <w:lang w:val="en-GB"/>
        </w:rPr>
      </w:pPr>
      <w:r w:rsidRPr="009500B7">
        <w:rPr>
          <w:lang w:val="en-GB"/>
        </w:rPr>
        <w:t>Environmental and social screening and Monitoring plan shall be included as bidding documents for contractors. The steps to be followed in while preparing the ESMP Checklist are given below:</w:t>
      </w:r>
    </w:p>
    <w:p w14:paraId="282D05F1" w14:textId="77777777" w:rsidR="008B700E" w:rsidRPr="009500B7" w:rsidRDefault="00DD4016" w:rsidP="00A83DB5">
      <w:pPr>
        <w:widowControl w:val="0"/>
        <w:spacing w:before="120" w:after="120"/>
        <w:jc w:val="both"/>
        <w:rPr>
          <w:lang w:val="en-GB"/>
        </w:rPr>
      </w:pPr>
      <w:r w:rsidRPr="009500B7">
        <w:rPr>
          <w:b/>
          <w:lang w:val="en-GB"/>
        </w:rPr>
        <w:t xml:space="preserve">General identification and scoping phase. </w:t>
      </w:r>
      <w:r w:rsidRPr="009500B7">
        <w:rPr>
          <w:lang w:val="en-GB"/>
        </w:rPr>
        <w:t>Identification of subproject activities and environmental and social screening is implemented and main potential adverse impacts to human health and environment are identified. At this stage, the ESMP Checklist is drafted.</w:t>
      </w:r>
    </w:p>
    <w:p w14:paraId="40241DD5" w14:textId="77777777" w:rsidR="008B700E" w:rsidRPr="009500B7" w:rsidRDefault="00DD4016" w:rsidP="00A83DB5">
      <w:pPr>
        <w:widowControl w:val="0"/>
        <w:spacing w:before="120" w:after="120"/>
        <w:jc w:val="both"/>
        <w:rPr>
          <w:lang w:val="en-GB"/>
        </w:rPr>
      </w:pPr>
      <w:r w:rsidRPr="009500B7">
        <w:rPr>
          <w:b/>
          <w:lang w:val="en-GB"/>
        </w:rPr>
        <w:t xml:space="preserve">Detailed design and tendering phase, including specifications and bills of quantities for individual activities by integrating the environmental provisions in tabular format. </w:t>
      </w:r>
      <w:r w:rsidRPr="009500B7">
        <w:rPr>
          <w:lang w:val="en-GB"/>
        </w:rPr>
        <w:t>This phase also includes the tender and award of the works contracts. This phase finally defines the contractual obligations of the Contractor on environmental measures to be taken during the construction/rehabilitation/repair process. The ESMP Checklist should be disclosed publicly at the tendering stage.</w:t>
      </w:r>
    </w:p>
    <w:p w14:paraId="48C7C71A" w14:textId="77777777" w:rsidR="008B700E" w:rsidRPr="009500B7" w:rsidRDefault="00DD4016" w:rsidP="00A83DB5">
      <w:pPr>
        <w:widowControl w:val="0"/>
        <w:spacing w:before="120" w:after="120"/>
        <w:jc w:val="both"/>
        <w:rPr>
          <w:lang w:val="en-GB"/>
        </w:rPr>
      </w:pPr>
      <w:r w:rsidRPr="009500B7">
        <w:rPr>
          <w:b/>
          <w:lang w:val="en-GB"/>
        </w:rPr>
        <w:t xml:space="preserve">Implementation phase. </w:t>
      </w:r>
      <w:r w:rsidRPr="009500B7">
        <w:rPr>
          <w:lang w:val="en-GB"/>
        </w:rPr>
        <w:t>During the implementation phase environmental compliance and other qualitative criteria are checked on the respective site by the supervising engineer. The mitigation measures in Environmental and social screening and Monitoring plan are the basis to verify the Contractor’s compliance with the required environmental provisions.</w:t>
      </w:r>
    </w:p>
    <w:p w14:paraId="07C36A67" w14:textId="7755DF8A" w:rsidR="008B700E" w:rsidRPr="009500B7" w:rsidRDefault="00DD4016" w:rsidP="00A83DB5">
      <w:pPr>
        <w:widowControl w:val="0"/>
        <w:spacing w:before="120" w:after="120"/>
        <w:jc w:val="both"/>
        <w:rPr>
          <w:lang w:val="en-GB"/>
        </w:rPr>
      </w:pPr>
      <w:r w:rsidRPr="009500B7">
        <w:rPr>
          <w:lang w:val="en-GB"/>
        </w:rPr>
        <w:t>For each subproject screened as ‘Moderate Risk’ category the ESMPs Checklist provisions will form part of the design documents for the project and will be included in contracts for selected subprojects, both into specifications and bills of quantities.</w:t>
      </w:r>
    </w:p>
    <w:p w14:paraId="15F86D4C" w14:textId="77777777" w:rsidR="008B700E" w:rsidRPr="009500B7" w:rsidRDefault="00DD4016" w:rsidP="00A83DB5">
      <w:pPr>
        <w:widowControl w:val="0"/>
        <w:spacing w:before="120" w:after="120"/>
        <w:jc w:val="both"/>
        <w:rPr>
          <w:lang w:val="en-GB"/>
        </w:rPr>
      </w:pPr>
      <w:r w:rsidRPr="009500B7">
        <w:rPr>
          <w:lang w:val="en-GB"/>
        </w:rPr>
        <w:t>Respectively the Contractors will be required to include the cost of ESMP Checklist requirements in their financial bids and required to comply with them while implementing the project activities.</w:t>
      </w:r>
    </w:p>
    <w:p w14:paraId="03B6521D" w14:textId="240DB149" w:rsidR="008B700E" w:rsidRPr="009500B7" w:rsidRDefault="00DD4016" w:rsidP="009130AE">
      <w:pPr>
        <w:pStyle w:val="Heading3"/>
        <w:numPr>
          <w:ilvl w:val="2"/>
          <w:numId w:val="53"/>
        </w:numPr>
        <w:spacing w:before="120" w:after="120" w:line="259" w:lineRule="auto"/>
        <w:ind w:left="1077"/>
        <w:jc w:val="both"/>
        <w:rPr>
          <w:rFonts w:ascii="Calibri" w:hAnsi="Calibri" w:cs="Calibri"/>
          <w:lang w:val="en-GB"/>
        </w:rPr>
      </w:pPr>
      <w:bookmarkStart w:id="150" w:name="_Toc93348742"/>
      <w:r w:rsidRPr="009500B7">
        <w:rPr>
          <w:rFonts w:ascii="Calibri" w:hAnsi="Calibri" w:cs="Calibri"/>
          <w:lang w:val="en-GB"/>
        </w:rPr>
        <w:t>Monitoring and reporting</w:t>
      </w:r>
      <w:bookmarkEnd w:id="150"/>
    </w:p>
    <w:p w14:paraId="2C2FA8D1" w14:textId="77777777" w:rsidR="008B700E" w:rsidRPr="00D01321" w:rsidRDefault="00DD4016" w:rsidP="00A83DB5">
      <w:pPr>
        <w:widowControl w:val="0"/>
        <w:spacing w:before="120" w:after="120"/>
        <w:jc w:val="both"/>
        <w:rPr>
          <w:lang w:val="en-GB"/>
        </w:rPr>
      </w:pPr>
      <w:r w:rsidRPr="00D01321">
        <w:rPr>
          <w:lang w:val="en-GB"/>
        </w:rPr>
        <w:t>Subprojects categorized as ‘High and Substantial Risk’ will not be eligible for financing.</w:t>
      </w:r>
    </w:p>
    <w:p w14:paraId="75CE9B4B" w14:textId="77777777" w:rsidR="000E3004" w:rsidRPr="00DB2340" w:rsidRDefault="00DD4016" w:rsidP="00A83DB5">
      <w:pPr>
        <w:widowControl w:val="0"/>
        <w:spacing w:before="120" w:after="120"/>
        <w:jc w:val="both"/>
        <w:rPr>
          <w:highlight w:val="yellow"/>
          <w:lang w:val="en-GB"/>
        </w:rPr>
      </w:pPr>
      <w:r w:rsidRPr="00DB2340">
        <w:rPr>
          <w:lang w:val="en-GB"/>
        </w:rPr>
        <w:lastRenderedPageBreak/>
        <w:t>For subprojects classified as ‘Moderate Risk’ the monitoring of the Contractor’s safeguards due diligence, the supervising engineer will work with Monitoring plan of the ESMP Checklist, developed site specifically</w:t>
      </w:r>
      <w:r w:rsidR="000E3004" w:rsidRPr="00DB2340">
        <w:rPr>
          <w:lang w:val="en-GB"/>
        </w:rPr>
        <w:t>.</w:t>
      </w:r>
    </w:p>
    <w:p w14:paraId="0232EC5E" w14:textId="1D36A7BA" w:rsidR="000E3004" w:rsidRPr="00780A5F" w:rsidRDefault="000E3004" w:rsidP="00A83DB5">
      <w:pPr>
        <w:spacing w:before="120" w:after="120"/>
        <w:jc w:val="both"/>
        <w:rPr>
          <w:lang w:val="en-GB"/>
        </w:rPr>
      </w:pPr>
      <w:proofErr w:type="spellStart"/>
      <w:r w:rsidRPr="00780A5F">
        <w:rPr>
          <w:lang w:val="en-GB"/>
        </w:rPr>
        <w:t>PlU</w:t>
      </w:r>
      <w:proofErr w:type="spellEnd"/>
      <w:r w:rsidRPr="00780A5F">
        <w:rPr>
          <w:lang w:val="en-GB"/>
        </w:rPr>
        <w:t xml:space="preserve"> together with the</w:t>
      </w:r>
      <w:r w:rsidR="00992A83" w:rsidRPr="00780A5F">
        <w:rPr>
          <w:lang w:val="en-GB"/>
        </w:rPr>
        <w:t xml:space="preserve"> LSGs</w:t>
      </w:r>
      <w:r w:rsidRPr="00780A5F">
        <w:rPr>
          <w:lang w:val="en-GB"/>
        </w:rPr>
        <w:t xml:space="preserve"> shall monitor the implementation of this Framework, both at the overall Project level and individual sub-projects. Within its usual monitoring activities, </w:t>
      </w:r>
      <w:proofErr w:type="spellStart"/>
      <w:r w:rsidRPr="00780A5F">
        <w:rPr>
          <w:lang w:val="en-GB"/>
        </w:rPr>
        <w:t>PlU</w:t>
      </w:r>
      <w:proofErr w:type="spellEnd"/>
      <w:r w:rsidRPr="00780A5F">
        <w:rPr>
          <w:lang w:val="en-GB"/>
        </w:rPr>
        <w:t xml:space="preserve"> shall perform monitoring (including on-site monitoring, as needed) to ensure that Applicants comply with their grant agreement obligations.</w:t>
      </w:r>
    </w:p>
    <w:p w14:paraId="775F71B1" w14:textId="5829C9DA" w:rsidR="008B700E" w:rsidRPr="00780A5F" w:rsidRDefault="000E3004" w:rsidP="00A83DB5">
      <w:pPr>
        <w:spacing w:before="120" w:after="120"/>
        <w:jc w:val="both"/>
        <w:rPr>
          <w:highlight w:val="yellow"/>
          <w:lang w:val="en-GB"/>
        </w:rPr>
      </w:pPr>
      <w:r w:rsidRPr="00780A5F">
        <w:rPr>
          <w:lang w:val="en-GB"/>
        </w:rPr>
        <w:t xml:space="preserve">Applicant's </w:t>
      </w:r>
      <w:r w:rsidR="00780A5F" w:rsidRPr="00780A5F">
        <w:rPr>
          <w:lang w:val="en-GB"/>
        </w:rPr>
        <w:t>labour</w:t>
      </w:r>
      <w:r w:rsidRPr="00780A5F">
        <w:rPr>
          <w:lang w:val="en-GB"/>
        </w:rPr>
        <w:t xml:space="preserve"> management compliance with local legislation on labour and safety at work shall be monitored based on brief Report on Compliance with Legal Obligations Related to </w:t>
      </w:r>
      <w:r w:rsidR="00780A5F" w:rsidRPr="00780A5F">
        <w:rPr>
          <w:lang w:val="en-GB"/>
        </w:rPr>
        <w:t>Labour</w:t>
      </w:r>
      <w:r w:rsidRPr="00780A5F">
        <w:rPr>
          <w:lang w:val="en-GB"/>
        </w:rPr>
        <w:t xml:space="preserve">, which shall be submitted on annual basis by the Applicant to </w:t>
      </w:r>
      <w:proofErr w:type="spellStart"/>
      <w:r w:rsidRPr="00780A5F">
        <w:rPr>
          <w:lang w:val="en-GB"/>
        </w:rPr>
        <w:t>PlU.</w:t>
      </w:r>
      <w:proofErr w:type="spellEnd"/>
      <w:r w:rsidR="00DD4016" w:rsidRPr="00780A5F">
        <w:rPr>
          <w:lang w:val="en-GB"/>
        </w:rPr>
        <w:br w:type="page"/>
      </w:r>
    </w:p>
    <w:p w14:paraId="23997F20" w14:textId="7E6620E8" w:rsidR="008B700E" w:rsidRPr="009500B7" w:rsidRDefault="00780A5F" w:rsidP="009130AE">
      <w:pPr>
        <w:pStyle w:val="Heading1"/>
        <w:numPr>
          <w:ilvl w:val="0"/>
          <w:numId w:val="53"/>
        </w:numPr>
        <w:spacing w:before="120" w:after="120" w:line="259" w:lineRule="auto"/>
        <w:ind w:left="714" w:hanging="357"/>
        <w:jc w:val="both"/>
        <w:rPr>
          <w:rFonts w:ascii="Calibri" w:hAnsi="Calibri" w:cs="Calibri"/>
          <w:lang w:val="en-GB"/>
        </w:rPr>
      </w:pPr>
      <w:bookmarkStart w:id="151" w:name="_Toc93348743"/>
      <w:r w:rsidRPr="009500B7">
        <w:rPr>
          <w:rFonts w:ascii="Calibri" w:hAnsi="Calibri" w:cs="Calibri"/>
          <w:lang w:val="en-GB"/>
        </w:rPr>
        <w:lastRenderedPageBreak/>
        <w:t>Labour</w:t>
      </w:r>
      <w:r w:rsidR="00DD4016" w:rsidRPr="009500B7">
        <w:rPr>
          <w:rFonts w:ascii="Calibri" w:hAnsi="Calibri" w:cs="Calibri"/>
          <w:lang w:val="en-GB"/>
        </w:rPr>
        <w:t xml:space="preserve"> Management Procedures</w:t>
      </w:r>
      <w:bookmarkEnd w:id="151"/>
    </w:p>
    <w:p w14:paraId="52AEB0C9" w14:textId="73704352" w:rsidR="008B700E" w:rsidRPr="009500B7" w:rsidRDefault="3AFD0547">
      <w:pPr>
        <w:spacing w:before="120" w:after="120"/>
        <w:jc w:val="both"/>
        <w:rPr>
          <w:lang w:val="en-GB"/>
        </w:rPr>
      </w:pPr>
      <w:bookmarkStart w:id="152" w:name="_heading=h.r2r73f" w:colFirst="0" w:colLast="0"/>
      <w:bookmarkEnd w:id="152"/>
      <w:r w:rsidRPr="009500B7">
        <w:rPr>
          <w:lang w:val="en-GB"/>
        </w:rPr>
        <w:t xml:space="preserve">The Serbian legal framework guiding </w:t>
      </w:r>
      <w:r w:rsidR="46F83383" w:rsidRPr="009500B7">
        <w:rPr>
          <w:lang w:val="en-GB"/>
        </w:rPr>
        <w:t>Labour</w:t>
      </w:r>
      <w:r w:rsidRPr="009500B7">
        <w:rPr>
          <w:lang w:val="en-GB"/>
        </w:rPr>
        <w:t xml:space="preserve"> and Working Conditions, including OHS, is less a few minor gaps fully aligned with the standards set out in ESS2 as Serbia is signatory to the International </w:t>
      </w:r>
      <w:r w:rsidR="0238568E">
        <w:rPr>
          <w:lang w:val="en-GB"/>
        </w:rPr>
        <w:t>Labour</w:t>
      </w:r>
      <w:r w:rsidRPr="009500B7">
        <w:rPr>
          <w:lang w:val="en-GB"/>
        </w:rPr>
        <w:t xml:space="preserve"> Organization (ILO) and United Nations (UN) Conventions informing the ESS2. Serbia has ratified more than 70 ILO Conventions including the 8 Core Conventions. </w:t>
      </w:r>
      <w:r w:rsidR="46F83383" w:rsidRPr="009500B7">
        <w:rPr>
          <w:lang w:val="en-GB"/>
        </w:rPr>
        <w:t>Labour</w:t>
      </w:r>
      <w:r w:rsidRPr="009500B7">
        <w:rPr>
          <w:lang w:val="en-GB"/>
        </w:rPr>
        <w:t xml:space="preserve"> issues (including OHS, workplace SEA/SHA) under the Project will be managed through an autonomous LMP applicable to all project workers as defined by ESS2</w:t>
      </w:r>
      <w:r w:rsidR="00DD4016" w:rsidRPr="009500B7">
        <w:rPr>
          <w:vertAlign w:val="superscript"/>
          <w:lang w:val="en-GB"/>
        </w:rPr>
        <w:footnoteReference w:id="52"/>
      </w:r>
      <w:r w:rsidRPr="009500B7">
        <w:rPr>
          <w:lang w:val="en-GB"/>
        </w:rPr>
        <w:t xml:space="preserve">. Salient features of the document and standard it enforces are provided below. </w:t>
      </w:r>
    </w:p>
    <w:p w14:paraId="12C0F7C6" w14:textId="77777777" w:rsidR="008B700E" w:rsidRPr="009500B7" w:rsidRDefault="00DD4016">
      <w:pPr>
        <w:spacing w:before="120" w:after="120"/>
        <w:jc w:val="both"/>
        <w:rPr>
          <w:lang w:val="en-GB"/>
        </w:rPr>
      </w:pPr>
      <w:r w:rsidRPr="009500B7">
        <w:rPr>
          <w:lang w:val="en-GB"/>
        </w:rPr>
        <w:t xml:space="preserve">This LMP applies to all </w:t>
      </w:r>
      <w:r w:rsidRPr="009500B7">
        <w:rPr>
          <w:b/>
          <w:lang w:val="en-GB"/>
        </w:rPr>
        <w:t>Project workers</w:t>
      </w:r>
      <w:r w:rsidRPr="009500B7">
        <w:rPr>
          <w:lang w:val="en-GB"/>
        </w:rPr>
        <w:t xml:space="preserve"> hired under the Project as defined by ESS2. </w:t>
      </w:r>
    </w:p>
    <w:p w14:paraId="0FEE17DC" w14:textId="77777777" w:rsidR="008B700E" w:rsidRPr="009500B7" w:rsidRDefault="00DD4016">
      <w:pPr>
        <w:spacing w:before="120" w:after="120"/>
        <w:jc w:val="both"/>
        <w:rPr>
          <w:lang w:val="en-GB"/>
        </w:rPr>
      </w:pPr>
      <w:r w:rsidRPr="009500B7">
        <w:rPr>
          <w:lang w:val="en-GB"/>
        </w:rPr>
        <w:t>In the context of this Project the term “</w:t>
      </w:r>
      <w:r w:rsidRPr="009500B7">
        <w:rPr>
          <w:b/>
          <w:lang w:val="en-GB"/>
        </w:rPr>
        <w:t>Project worker</w:t>
      </w:r>
      <w:r w:rsidRPr="009500B7">
        <w:rPr>
          <w:lang w:val="en-GB"/>
        </w:rPr>
        <w:t>” refers to:</w:t>
      </w:r>
    </w:p>
    <w:p w14:paraId="3C161DDA" w14:textId="77777777" w:rsidR="008B700E" w:rsidRPr="009500B7" w:rsidRDefault="00DD4016">
      <w:pPr>
        <w:spacing w:before="120" w:after="120"/>
        <w:jc w:val="both"/>
        <w:rPr>
          <w:lang w:val="en-GB"/>
        </w:rPr>
      </w:pPr>
      <w:r w:rsidRPr="009500B7">
        <w:rPr>
          <w:b/>
          <w:lang w:val="en-GB"/>
        </w:rPr>
        <w:t>Direct workers</w:t>
      </w:r>
      <w:r w:rsidRPr="009500B7">
        <w:rPr>
          <w:lang w:val="en-GB"/>
        </w:rPr>
        <w:t xml:space="preserve">, persons employed or engaged by: </w:t>
      </w:r>
    </w:p>
    <w:p w14:paraId="37840040" w14:textId="77777777" w:rsidR="008B700E" w:rsidRPr="009500B7" w:rsidRDefault="00DD4016" w:rsidP="00C97A70">
      <w:pPr>
        <w:numPr>
          <w:ilvl w:val="0"/>
          <w:numId w:val="42"/>
        </w:numPr>
        <w:spacing w:before="120" w:after="120"/>
        <w:jc w:val="both"/>
        <w:rPr>
          <w:lang w:val="en-GB"/>
        </w:rPr>
      </w:pPr>
      <w:r w:rsidRPr="009500B7">
        <w:rPr>
          <w:lang w:val="en-GB"/>
        </w:rPr>
        <w:t xml:space="preserve">directly by the </w:t>
      </w:r>
      <w:proofErr w:type="spellStart"/>
      <w:r w:rsidRPr="009500B7">
        <w:rPr>
          <w:lang w:val="en-GB"/>
        </w:rPr>
        <w:t>MoME</w:t>
      </w:r>
      <w:proofErr w:type="spellEnd"/>
      <w:r w:rsidRPr="009500B7">
        <w:rPr>
          <w:lang w:val="en-GB"/>
        </w:rPr>
        <w:t xml:space="preserve">, </w:t>
      </w:r>
    </w:p>
    <w:p w14:paraId="5E0A58BC" w14:textId="3227FD69" w:rsidR="008B700E" w:rsidRPr="009500B7" w:rsidRDefault="00DD4016" w:rsidP="00C97A70">
      <w:pPr>
        <w:numPr>
          <w:ilvl w:val="0"/>
          <w:numId w:val="42"/>
        </w:numPr>
        <w:spacing w:before="120" w:after="120"/>
        <w:jc w:val="both"/>
        <w:rPr>
          <w:lang w:val="en-GB"/>
        </w:rPr>
      </w:pPr>
      <w:r w:rsidRPr="009500B7">
        <w:rPr>
          <w:lang w:val="en-GB"/>
        </w:rPr>
        <w:t xml:space="preserve">directly by the Energy Efficiency Administration (EEA), </w:t>
      </w:r>
    </w:p>
    <w:p w14:paraId="4DFB1B0F" w14:textId="77777777" w:rsidR="008B700E" w:rsidRPr="009500B7" w:rsidRDefault="00DD4016" w:rsidP="00C97A70">
      <w:pPr>
        <w:numPr>
          <w:ilvl w:val="0"/>
          <w:numId w:val="42"/>
        </w:numPr>
        <w:spacing w:before="120" w:after="120"/>
        <w:jc w:val="both"/>
        <w:rPr>
          <w:lang w:val="en-GB"/>
        </w:rPr>
      </w:pPr>
      <w:r w:rsidRPr="009500B7">
        <w:rPr>
          <w:lang w:val="en-GB"/>
        </w:rPr>
        <w:t>directly by the Central Fiduciary Unit (CFU) and</w:t>
      </w:r>
    </w:p>
    <w:p w14:paraId="6ECE9726" w14:textId="0C713F76" w:rsidR="008B700E" w:rsidRPr="009500B7" w:rsidRDefault="00DD4016" w:rsidP="00C97A70">
      <w:pPr>
        <w:numPr>
          <w:ilvl w:val="0"/>
          <w:numId w:val="42"/>
        </w:numPr>
        <w:spacing w:before="120" w:after="120"/>
        <w:jc w:val="both"/>
        <w:rPr>
          <w:lang w:val="en-GB"/>
        </w:rPr>
      </w:pPr>
      <w:r w:rsidRPr="009500B7">
        <w:rPr>
          <w:lang w:val="en-GB"/>
        </w:rPr>
        <w:t xml:space="preserve"> each Local Self Governments (LSG) (to work specifically in relation to the project- launching public calls for grants), and </w:t>
      </w:r>
    </w:p>
    <w:p w14:paraId="0689788E" w14:textId="77777777" w:rsidR="008B700E" w:rsidRPr="009500B7" w:rsidRDefault="00DD4016">
      <w:pPr>
        <w:spacing w:before="120" w:after="120"/>
        <w:jc w:val="both"/>
        <w:rPr>
          <w:lang w:val="en-GB"/>
        </w:rPr>
      </w:pPr>
      <w:r w:rsidRPr="009500B7">
        <w:rPr>
          <w:b/>
          <w:lang w:val="en-GB"/>
        </w:rPr>
        <w:t>Contracted workers</w:t>
      </w:r>
      <w:r w:rsidRPr="009500B7">
        <w:rPr>
          <w:lang w:val="en-GB"/>
        </w:rPr>
        <w:t>, persons employed or engaged by:</w:t>
      </w:r>
    </w:p>
    <w:p w14:paraId="62E29ADA" w14:textId="77777777" w:rsidR="008B700E" w:rsidRPr="009500B7" w:rsidRDefault="00DD4016" w:rsidP="00C97A70">
      <w:pPr>
        <w:numPr>
          <w:ilvl w:val="0"/>
          <w:numId w:val="42"/>
        </w:numPr>
        <w:spacing w:before="120" w:after="120"/>
        <w:jc w:val="both"/>
        <w:rPr>
          <w:lang w:val="en-GB"/>
        </w:rPr>
      </w:pPr>
      <w:r w:rsidRPr="009500B7">
        <w:rPr>
          <w:lang w:val="en-GB"/>
        </w:rPr>
        <w:t xml:space="preserve">third parties that may include contractors, subcontractors, brokers, </w:t>
      </w:r>
      <w:proofErr w:type="gramStart"/>
      <w:r w:rsidRPr="009500B7">
        <w:rPr>
          <w:lang w:val="en-GB"/>
        </w:rPr>
        <w:t>agents</w:t>
      </w:r>
      <w:proofErr w:type="gramEnd"/>
      <w:r w:rsidRPr="009500B7">
        <w:rPr>
          <w:lang w:val="en-GB"/>
        </w:rPr>
        <w:t xml:space="preserve"> or intermediaries) to perform work related to core functions of the project, regardless of location. Contracted workers are expected to be employees of firms and service providers engaged in providing technical assistance, trainings, capacity building, legal and financial advisory service, energy audits, development of detailed technical design and bill of quantities for renovation works in eligible building and construction supervision, building commissioning and measurement and verification. </w:t>
      </w:r>
    </w:p>
    <w:p w14:paraId="2A5B9109" w14:textId="77777777" w:rsidR="008B700E" w:rsidRPr="009500B7" w:rsidRDefault="00DD4016">
      <w:pPr>
        <w:spacing w:before="120" w:after="120"/>
        <w:jc w:val="both"/>
        <w:rPr>
          <w:lang w:val="en-GB"/>
        </w:rPr>
      </w:pPr>
      <w:r w:rsidRPr="009500B7">
        <w:rPr>
          <w:lang w:val="en-GB"/>
        </w:rPr>
        <w:t xml:space="preserve">The LMP applies to project workers including fulltime, part-time, temporary, </w:t>
      </w:r>
      <w:proofErr w:type="gramStart"/>
      <w:r w:rsidRPr="009500B7">
        <w:rPr>
          <w:lang w:val="en-GB"/>
        </w:rPr>
        <w:t>seasonal</w:t>
      </w:r>
      <w:proofErr w:type="gramEnd"/>
      <w:r w:rsidRPr="009500B7">
        <w:rPr>
          <w:lang w:val="en-GB"/>
        </w:rPr>
        <w:t xml:space="preserve"> and migrant workers. </w:t>
      </w:r>
    </w:p>
    <w:p w14:paraId="15D7D911" w14:textId="5A26DAA5" w:rsidR="008B700E" w:rsidRPr="009500B7" w:rsidRDefault="00DD4016">
      <w:pPr>
        <w:spacing w:before="120" w:after="120"/>
        <w:jc w:val="both"/>
        <w:rPr>
          <w:lang w:val="en-GB"/>
        </w:rPr>
      </w:pPr>
      <w:r w:rsidRPr="1740F017">
        <w:rPr>
          <w:lang w:val="en-GB"/>
        </w:rPr>
        <w:t xml:space="preserve">For any civil servants of the </w:t>
      </w:r>
      <w:proofErr w:type="spellStart"/>
      <w:r w:rsidRPr="1740F017">
        <w:rPr>
          <w:lang w:val="en-GB"/>
        </w:rPr>
        <w:t>MoME</w:t>
      </w:r>
      <w:proofErr w:type="spellEnd"/>
      <w:r w:rsidRPr="1740F017">
        <w:rPr>
          <w:lang w:val="en-GB"/>
        </w:rPr>
        <w:t xml:space="preserve"> and LSG who may be engaged in carrying out project activities, the terms and conditions of their public sector employment will continue to apply. ESS2 provisions on OHS, as well as prohibition of child and forced </w:t>
      </w:r>
      <w:r w:rsidR="00DD62DF" w:rsidRPr="1740F017">
        <w:rPr>
          <w:lang w:val="en-GB"/>
        </w:rPr>
        <w:t>labour</w:t>
      </w:r>
      <w:r w:rsidRPr="1740F017">
        <w:rPr>
          <w:lang w:val="en-GB"/>
        </w:rPr>
        <w:t xml:space="preserve">, will apply </w:t>
      </w:r>
      <w:r w:rsidR="15D946D4" w:rsidRPr="1740F017">
        <w:rPr>
          <w:lang w:val="en-GB"/>
        </w:rPr>
        <w:t xml:space="preserve">also </w:t>
      </w:r>
      <w:r w:rsidRPr="1740F017">
        <w:rPr>
          <w:lang w:val="en-GB"/>
        </w:rPr>
        <w:t xml:space="preserve">to civil servants. </w:t>
      </w:r>
    </w:p>
    <w:p w14:paraId="14AF3001" w14:textId="43316CC7" w:rsidR="008B700E" w:rsidRPr="009500B7" w:rsidRDefault="00DD4016">
      <w:pPr>
        <w:spacing w:before="120" w:after="120"/>
        <w:jc w:val="both"/>
        <w:rPr>
          <w:lang w:val="en-GB"/>
        </w:rPr>
      </w:pPr>
      <w:r w:rsidRPr="009500B7">
        <w:rPr>
          <w:lang w:val="en-GB"/>
        </w:rPr>
        <w:t>Workers engaged by grantees (individual households) of partially repayable grants (</w:t>
      </w:r>
      <w:proofErr w:type="gramStart"/>
      <w:r w:rsidRPr="009500B7">
        <w:rPr>
          <w:lang w:val="en-GB"/>
        </w:rPr>
        <w:t>i.e.</w:t>
      </w:r>
      <w:proofErr w:type="gramEnd"/>
      <w:r w:rsidRPr="009500B7">
        <w:rPr>
          <w:lang w:val="en-GB"/>
        </w:rPr>
        <w:t xml:space="preserve"> for installation and mounting of insulation of walls and roof ceiling, replacement of windows and exterior doors, the replacement of coal- and biomass-fired boilers with cleaner, more efficient heating technologies, and the installation of solar collectors for sanitary hot water and rooftop solar photovoltaics and alike) </w:t>
      </w:r>
      <w:r w:rsidR="00A54210" w:rsidRPr="009500B7">
        <w:rPr>
          <w:lang w:val="en-GB"/>
        </w:rPr>
        <w:t>are considered</w:t>
      </w:r>
      <w:r w:rsidRPr="009500B7">
        <w:rPr>
          <w:lang w:val="en-GB"/>
        </w:rPr>
        <w:t xml:space="preserve"> project workers under ESS2 definition. </w:t>
      </w:r>
    </w:p>
    <w:p w14:paraId="1FD14D23" w14:textId="77777777" w:rsidR="008B700E" w:rsidRPr="009500B7" w:rsidRDefault="00DD4016">
      <w:pPr>
        <w:spacing w:before="120" w:after="120"/>
        <w:jc w:val="both"/>
        <w:rPr>
          <w:lang w:val="en-GB"/>
        </w:rPr>
      </w:pPr>
      <w:r w:rsidRPr="009500B7">
        <w:rPr>
          <w:lang w:val="en-GB"/>
        </w:rPr>
        <w:t xml:space="preserve"> The category of primary suppliers is not relevant within the scope of this Project as the decision on the sourcing and supply of eligible materials will be the decision of every individual grantee. </w:t>
      </w:r>
    </w:p>
    <w:p w14:paraId="3B890916" w14:textId="6328E25F" w:rsidR="008B700E" w:rsidRPr="009500B7" w:rsidRDefault="00DD4016">
      <w:pPr>
        <w:spacing w:before="120" w:after="120"/>
        <w:jc w:val="both"/>
        <w:rPr>
          <w:lang w:val="en-GB"/>
        </w:rPr>
      </w:pPr>
      <w:r w:rsidRPr="009500B7">
        <w:rPr>
          <w:lang w:val="en-GB"/>
        </w:rPr>
        <w:t xml:space="preserve">Community workers will not be engaged as the nature of the project does not require engagement of community </w:t>
      </w:r>
      <w:r w:rsidR="00DD62DF" w:rsidRPr="009500B7">
        <w:rPr>
          <w:lang w:val="en-GB"/>
        </w:rPr>
        <w:t>labour</w:t>
      </w:r>
      <w:r w:rsidRPr="009500B7">
        <w:rPr>
          <w:lang w:val="en-GB"/>
        </w:rPr>
        <w:t xml:space="preserve">. </w:t>
      </w:r>
    </w:p>
    <w:p w14:paraId="132E74E0" w14:textId="7EA02E96" w:rsidR="008B700E" w:rsidRPr="009500B7" w:rsidRDefault="00DD4016">
      <w:pPr>
        <w:spacing w:before="120" w:after="120"/>
        <w:jc w:val="both"/>
        <w:rPr>
          <w:lang w:val="en-GB"/>
        </w:rPr>
      </w:pPr>
      <w:r w:rsidRPr="009500B7">
        <w:rPr>
          <w:lang w:val="en-GB"/>
        </w:rPr>
        <w:lastRenderedPageBreak/>
        <w:t xml:space="preserve">Serbia has adopted ILO conventions on child </w:t>
      </w:r>
      <w:r w:rsidR="00DD62DF">
        <w:rPr>
          <w:lang w:val="en-GB"/>
        </w:rPr>
        <w:t>labour</w:t>
      </w:r>
      <w:r w:rsidRPr="009500B7">
        <w:rPr>
          <w:lang w:val="en-GB"/>
        </w:rPr>
        <w:t xml:space="preserve">. The minimum age of employment is 15 in Serbia. Notwithstanding, it no person under the age of 18 will be employed or engaged on the Project given the classification of </w:t>
      </w:r>
      <w:r w:rsidR="00DD62DF">
        <w:rPr>
          <w:lang w:val="en-GB"/>
        </w:rPr>
        <w:t>labour</w:t>
      </w:r>
      <w:r w:rsidRPr="009500B7">
        <w:rPr>
          <w:lang w:val="en-GB"/>
        </w:rPr>
        <w:t xml:space="preserve"> and OHS risks. If any contractor employs or engages a person under the age of 18 years. Breach of this standard will be reported to the authorities (</w:t>
      </w:r>
      <w:r w:rsidR="00DD62DF">
        <w:rPr>
          <w:lang w:val="en-GB"/>
        </w:rPr>
        <w:t>Labour</w:t>
      </w:r>
      <w:r w:rsidRPr="009500B7">
        <w:rPr>
          <w:lang w:val="en-GB"/>
        </w:rPr>
        <w:t xml:space="preserve"> Inspectorate) and measures taken against the contractor in accordance with the Contract for construction works. No child </w:t>
      </w:r>
      <w:r w:rsidR="00DD62DF">
        <w:rPr>
          <w:lang w:val="en-GB"/>
        </w:rPr>
        <w:t>labour</w:t>
      </w:r>
      <w:r w:rsidRPr="009500B7">
        <w:rPr>
          <w:lang w:val="en-GB"/>
        </w:rPr>
        <w:t xml:space="preserve"> will be permitted under the project.</w:t>
      </w:r>
    </w:p>
    <w:p w14:paraId="5562F713" w14:textId="77777777" w:rsidR="00DD62DF"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The risk of informal </w:t>
      </w:r>
      <w:r w:rsidR="00DD62DF">
        <w:rPr>
          <w:color w:val="000000"/>
          <w:lang w:val="en-GB"/>
        </w:rPr>
        <w:t>labour</w:t>
      </w:r>
      <w:r w:rsidRPr="009500B7">
        <w:rPr>
          <w:color w:val="000000"/>
          <w:lang w:val="en-GB"/>
        </w:rPr>
        <w:t xml:space="preserve"> and associated lack of protection will be mitigated through: </w:t>
      </w:r>
    </w:p>
    <w:p w14:paraId="2C62B524" w14:textId="0F742C3A" w:rsidR="00DD62DF" w:rsidRDefault="00DD4016">
      <w:pPr>
        <w:pBdr>
          <w:top w:val="nil"/>
          <w:left w:val="nil"/>
          <w:bottom w:val="nil"/>
          <w:right w:val="nil"/>
          <w:between w:val="nil"/>
        </w:pBdr>
        <w:spacing w:before="120" w:after="120"/>
        <w:jc w:val="both"/>
        <w:rPr>
          <w:color w:val="000000"/>
          <w:lang w:val="en-GB"/>
        </w:rPr>
      </w:pPr>
      <w:proofErr w:type="spellStart"/>
      <w:r w:rsidRPr="009500B7">
        <w:rPr>
          <w:color w:val="000000"/>
          <w:lang w:val="en-GB"/>
        </w:rPr>
        <w:t>i</w:t>
      </w:r>
      <w:proofErr w:type="spellEnd"/>
      <w:r w:rsidRPr="009500B7">
        <w:rPr>
          <w:color w:val="000000"/>
          <w:lang w:val="en-GB"/>
        </w:rPr>
        <w:t>)</w:t>
      </w:r>
      <w:r w:rsidRPr="009500B7">
        <w:rPr>
          <w:color w:val="FF0000"/>
          <w:lang w:val="en-GB"/>
        </w:rPr>
        <w:t>.</w:t>
      </w:r>
      <w:r w:rsidRPr="009500B7">
        <w:rPr>
          <w:color w:val="000000"/>
          <w:lang w:val="en-GB"/>
        </w:rPr>
        <w:t xml:space="preserve"> application screening/E&amp;S screening checklist</w:t>
      </w:r>
    </w:p>
    <w:p w14:paraId="6637994E" w14:textId="5818BC0D" w:rsidR="00DD62DF" w:rsidRDefault="00DD4016">
      <w:pPr>
        <w:pBdr>
          <w:top w:val="nil"/>
          <w:left w:val="nil"/>
          <w:bottom w:val="nil"/>
          <w:right w:val="nil"/>
          <w:between w:val="nil"/>
        </w:pBdr>
        <w:spacing w:before="120" w:after="120"/>
        <w:jc w:val="both"/>
        <w:rPr>
          <w:color w:val="000000"/>
          <w:lang w:val="en-GB"/>
        </w:rPr>
      </w:pPr>
      <w:r w:rsidRPr="009500B7">
        <w:rPr>
          <w:color w:val="000000"/>
          <w:lang w:val="en-GB"/>
        </w:rPr>
        <w:t>ii)</w:t>
      </w:r>
      <w:r w:rsidRPr="009500B7">
        <w:rPr>
          <w:color w:val="FF0000"/>
          <w:lang w:val="en-GB"/>
        </w:rPr>
        <w:t>.</w:t>
      </w:r>
      <w:r w:rsidRPr="009500B7">
        <w:rPr>
          <w:color w:val="000000"/>
          <w:lang w:val="en-GB"/>
        </w:rPr>
        <w:t xml:space="preserve"> </w:t>
      </w:r>
      <w:r w:rsidR="00DD62DF">
        <w:rPr>
          <w:color w:val="000000"/>
          <w:lang w:val="en-GB"/>
        </w:rPr>
        <w:t>labour</w:t>
      </w:r>
      <w:r w:rsidRPr="009500B7">
        <w:rPr>
          <w:color w:val="000000"/>
          <w:lang w:val="en-GB"/>
        </w:rPr>
        <w:t xml:space="preserve"> and working conditions commitments signed by any third party (annex 05)</w:t>
      </w:r>
    </w:p>
    <w:p w14:paraId="4AE31D76" w14:textId="77777777" w:rsidR="00DD62DF" w:rsidRDefault="00DD4016" w:rsidP="00DD62DF">
      <w:pPr>
        <w:pBdr>
          <w:top w:val="nil"/>
          <w:left w:val="nil"/>
          <w:bottom w:val="nil"/>
          <w:right w:val="nil"/>
          <w:between w:val="nil"/>
        </w:pBdr>
        <w:spacing w:before="120" w:after="120"/>
        <w:ind w:left="142" w:hanging="142"/>
        <w:jc w:val="both"/>
        <w:rPr>
          <w:color w:val="000000"/>
          <w:lang w:val="en-GB"/>
        </w:rPr>
      </w:pPr>
      <w:r w:rsidRPr="009500B7">
        <w:rPr>
          <w:color w:val="000000"/>
          <w:lang w:val="en-GB"/>
        </w:rPr>
        <w:t>iii)</w:t>
      </w:r>
      <w:r w:rsidRPr="009500B7">
        <w:rPr>
          <w:color w:val="FF0000"/>
          <w:lang w:val="en-GB"/>
        </w:rPr>
        <w:t>.</w:t>
      </w:r>
      <w:r w:rsidRPr="009500B7">
        <w:rPr>
          <w:color w:val="000000"/>
          <w:lang w:val="en-GB"/>
        </w:rPr>
        <w:t xml:space="preserve"> </w:t>
      </w:r>
      <w:r w:rsidR="00DD62DF">
        <w:rPr>
          <w:color w:val="000000"/>
          <w:lang w:val="en-GB"/>
        </w:rPr>
        <w:t>labour</w:t>
      </w:r>
      <w:r w:rsidRPr="009500B7">
        <w:rPr>
          <w:color w:val="000000"/>
          <w:lang w:val="en-GB"/>
        </w:rPr>
        <w:t xml:space="preserve"> and working conditions reporting requirements during contract implementation (annex 04), and</w:t>
      </w:r>
    </w:p>
    <w:p w14:paraId="725C1046" w14:textId="21C6C62B" w:rsidR="008B700E" w:rsidRPr="009500B7" w:rsidRDefault="00DD4016" w:rsidP="1740F017">
      <w:pPr>
        <w:pBdr>
          <w:top w:val="nil"/>
          <w:left w:val="nil"/>
          <w:bottom w:val="nil"/>
          <w:right w:val="nil"/>
          <w:between w:val="nil"/>
        </w:pBdr>
        <w:spacing w:before="120" w:after="120"/>
        <w:ind w:left="284" w:hanging="284"/>
        <w:jc w:val="both"/>
        <w:rPr>
          <w:color w:val="000000" w:themeColor="text1"/>
          <w:lang w:val="en-GB"/>
        </w:rPr>
      </w:pPr>
      <w:r w:rsidRPr="1740F017">
        <w:rPr>
          <w:color w:val="000000" w:themeColor="text1"/>
          <w:lang w:val="en-GB"/>
        </w:rPr>
        <w:t xml:space="preserve">iv). by providing access to the Project workers grievance mechanism. </w:t>
      </w:r>
    </w:p>
    <w:p w14:paraId="78466DB8" w14:textId="46D95098" w:rsidR="008B700E" w:rsidRPr="009500B7" w:rsidRDefault="00DD4016" w:rsidP="00DD62DF">
      <w:pPr>
        <w:pBdr>
          <w:top w:val="nil"/>
          <w:left w:val="nil"/>
          <w:bottom w:val="nil"/>
          <w:right w:val="nil"/>
          <w:between w:val="nil"/>
        </w:pBdr>
        <w:spacing w:before="120" w:after="120"/>
        <w:ind w:left="284" w:hanging="284"/>
        <w:jc w:val="both"/>
        <w:rPr>
          <w:color w:val="000000"/>
          <w:lang w:val="en-GB"/>
        </w:rPr>
      </w:pPr>
      <w:r w:rsidRPr="1740F017">
        <w:rPr>
          <w:color w:val="000000" w:themeColor="text1"/>
          <w:lang w:val="en-GB"/>
        </w:rPr>
        <w:t xml:space="preserve">There will be no </w:t>
      </w:r>
      <w:r w:rsidR="00DD62DF" w:rsidRPr="1740F017">
        <w:rPr>
          <w:color w:val="000000" w:themeColor="text1"/>
          <w:lang w:val="en-GB"/>
        </w:rPr>
        <w:t>labour</w:t>
      </w:r>
      <w:r w:rsidRPr="1740F017">
        <w:rPr>
          <w:color w:val="000000" w:themeColor="text1"/>
          <w:lang w:val="en-GB"/>
        </w:rPr>
        <w:t xml:space="preserve"> influx. The project has instituted a Code of Conduct for project workers (Annex 03 of the LMP) and dedicated grievance mechanism to receive confidential complaints. The project workers will receive a training of the prevention of SEA/SH.</w:t>
      </w:r>
    </w:p>
    <w:p w14:paraId="40EC1C76" w14:textId="39579AB7" w:rsidR="008B700E" w:rsidRPr="009500B7" w:rsidRDefault="00DD4016">
      <w:pPr>
        <w:spacing w:before="120" w:after="120"/>
        <w:jc w:val="both"/>
        <w:rPr>
          <w:highlight w:val="magenta"/>
          <w:lang w:val="en-GB"/>
        </w:rPr>
      </w:pPr>
      <w:bookmarkStart w:id="153" w:name="_heading=h.3b2epr8" w:colFirst="0" w:colLast="0"/>
      <w:bookmarkEnd w:id="153"/>
      <w:r w:rsidRPr="009500B7">
        <w:rPr>
          <w:lang w:val="en-GB"/>
        </w:rPr>
        <w:t xml:space="preserve">The grievance mechanisms provided by the Serbian legislation are considered as minimum standard to be achieved in addressing </w:t>
      </w:r>
      <w:r w:rsidR="00DD62DF">
        <w:rPr>
          <w:lang w:val="en-GB"/>
        </w:rPr>
        <w:t>labour</w:t>
      </w:r>
      <w:r w:rsidRPr="009500B7">
        <w:rPr>
          <w:lang w:val="en-GB"/>
        </w:rPr>
        <w:t xml:space="preserve"> dissatisfaction and perceived maltreatment. Any third party (Contractor) employing and engaging contracted workers are expected to design and implement grievance mechanisms that will be aligned or surpass this standard ensuring an easy access to protective measures and effective remedial actions in work situations that may give rise to grievances and disputes. Contractors will prepare detailed description of grievance mechanism (GM) before the start of their assignment. The GM must be well circulated and written in a language understood by all. The PIU will develop and implement a grievance mechanism for direct workers to address workplace concerns. </w:t>
      </w:r>
    </w:p>
    <w:p w14:paraId="3D0CB502" w14:textId="0D4D5FCF" w:rsidR="008B700E" w:rsidRPr="009500B7" w:rsidRDefault="00DD4016">
      <w:pPr>
        <w:spacing w:before="120" w:after="120"/>
        <w:jc w:val="both"/>
        <w:rPr>
          <w:lang w:val="en-GB"/>
        </w:rPr>
      </w:pPr>
      <w:r w:rsidRPr="009500B7">
        <w:rPr>
          <w:lang w:val="en-GB"/>
        </w:rPr>
        <w:t xml:space="preserve">The Project will use the Bank’s Standard Procurement Documents for solicitations and contracts, and these include </w:t>
      </w:r>
      <w:r w:rsidR="00DD62DF">
        <w:rPr>
          <w:lang w:val="en-GB"/>
        </w:rPr>
        <w:t>labour</w:t>
      </w:r>
      <w:r w:rsidRPr="009500B7">
        <w:rPr>
          <w:lang w:val="en-GB"/>
        </w:rPr>
        <w:t xml:space="preserve"> and occupational, health and safety requirements.</w:t>
      </w:r>
    </w:p>
    <w:p w14:paraId="2B88D4E9" w14:textId="27B240FA" w:rsidR="008B700E" w:rsidRPr="009500B7" w:rsidRDefault="00DD4016">
      <w:pPr>
        <w:spacing w:before="120" w:after="120"/>
        <w:jc w:val="both"/>
        <w:rPr>
          <w:lang w:val="en-GB"/>
        </w:rPr>
      </w:pPr>
      <w:r w:rsidRPr="009500B7">
        <w:rPr>
          <w:lang w:val="en-GB"/>
        </w:rPr>
        <w:t xml:space="preserve">The implementation of the LMP begins with the tender procedure. The PIU will ensure that these incorporate standardized social clauses in the tender documentation and contract documents, </w:t>
      </w:r>
      <w:proofErr w:type="gramStart"/>
      <w:r w:rsidRPr="009500B7">
        <w:rPr>
          <w:lang w:val="en-GB"/>
        </w:rPr>
        <w:t>in order for</w:t>
      </w:r>
      <w:proofErr w:type="gramEnd"/>
      <w:r w:rsidRPr="009500B7">
        <w:rPr>
          <w:lang w:val="en-GB"/>
        </w:rPr>
        <w:t xml:space="preserve"> potential bidders to be aware of the requirements to be met. The tender documents shall also state that adherence to the national legislation regarding </w:t>
      </w:r>
      <w:r w:rsidR="00DD62DF">
        <w:rPr>
          <w:lang w:val="en-GB"/>
        </w:rPr>
        <w:t>labour</w:t>
      </w:r>
      <w:r w:rsidRPr="009500B7">
        <w:rPr>
          <w:lang w:val="en-GB"/>
        </w:rPr>
        <w:t xml:space="preserve"> and employment relations and occupational health and safety is a prerequisite for participation in the project. Tender documents shall be clear that forced </w:t>
      </w:r>
      <w:r w:rsidR="00DD62DF">
        <w:rPr>
          <w:lang w:val="en-GB"/>
        </w:rPr>
        <w:t>labour</w:t>
      </w:r>
      <w:r w:rsidRPr="009500B7">
        <w:rPr>
          <w:lang w:val="en-GB"/>
        </w:rPr>
        <w:t xml:space="preserve">, child work or disguised employment are unacceptable and may be the ground for exclusion from the project. The requirements should also include ban to discrimination, </w:t>
      </w:r>
      <w:proofErr w:type="gramStart"/>
      <w:r w:rsidRPr="009500B7">
        <w:rPr>
          <w:lang w:val="en-GB"/>
        </w:rPr>
        <w:t>harassment</w:t>
      </w:r>
      <w:proofErr w:type="gramEnd"/>
      <w:r w:rsidRPr="009500B7">
        <w:rPr>
          <w:lang w:val="en-GB"/>
        </w:rPr>
        <w:t xml:space="preserve"> and gender-based violence. The bidders will be required to submit a statement confirming their awareness of WB ESF standards, their firm compliance with the national </w:t>
      </w:r>
      <w:r w:rsidR="00DD62DF">
        <w:rPr>
          <w:lang w:val="en-GB"/>
        </w:rPr>
        <w:t>labour</w:t>
      </w:r>
      <w:r w:rsidRPr="009500B7">
        <w:rPr>
          <w:lang w:val="en-GB"/>
        </w:rPr>
        <w:t xml:space="preserve"> and employment and occupational health and safety laws and </w:t>
      </w:r>
      <w:r w:rsidR="00DD62DF">
        <w:rPr>
          <w:lang w:val="en-GB"/>
        </w:rPr>
        <w:t>labour</w:t>
      </w:r>
      <w:r w:rsidRPr="009500B7">
        <w:rPr>
          <w:lang w:val="en-GB"/>
        </w:rPr>
        <w:t xml:space="preserve"> management procedures in accordance with WB ESS2, their willingness WB ESS2, their willingness to establish a GM if not established or to use the project GM, to refrain from any practice that can be interpreted or perceived as discriminatory or unfair to their employees and in breach of ESS2 requirements. The statement template is presented in Annex 01. The statement should be signed by the bidder’s legal representative. The failure to submit such statement will exclude a bidder from taking part in bidding. The CFU and EEA will make reasonable efforts to ensure that the third parties awarded with the contract are reliable law-abiding entities who do not have history of disrespect for </w:t>
      </w:r>
      <w:r w:rsidR="00DD62DF">
        <w:rPr>
          <w:lang w:val="en-GB"/>
        </w:rPr>
        <w:t>labour</w:t>
      </w:r>
      <w:r w:rsidRPr="009500B7">
        <w:rPr>
          <w:lang w:val="en-GB"/>
        </w:rPr>
        <w:t xml:space="preserve"> law, unresolved </w:t>
      </w:r>
      <w:r w:rsidR="00DD62DF">
        <w:rPr>
          <w:lang w:val="en-GB"/>
        </w:rPr>
        <w:t>labour</w:t>
      </w:r>
      <w:r w:rsidRPr="009500B7">
        <w:rPr>
          <w:lang w:val="en-GB"/>
        </w:rPr>
        <w:t xml:space="preserve"> disputes or frequent work-related accidents. During the evaluation the reliability of the third party’s Due diligence shall be exercised.</w:t>
      </w:r>
    </w:p>
    <w:p w14:paraId="6EFA6BF2" w14:textId="031A90A4" w:rsidR="008B700E" w:rsidRPr="009500B7" w:rsidRDefault="00DD4016">
      <w:pPr>
        <w:jc w:val="both"/>
        <w:rPr>
          <w:lang w:val="en-GB"/>
        </w:rPr>
      </w:pPr>
      <w:r w:rsidRPr="009500B7">
        <w:rPr>
          <w:lang w:val="en-GB"/>
        </w:rPr>
        <w:t xml:space="preserve">During the implementation of the contract, the third parties engaging/employing project workers will have to submit quarterly reports presenting their compliance with the LMP by using the reporting template provided </w:t>
      </w:r>
      <w:r w:rsidRPr="009500B7">
        <w:rPr>
          <w:lang w:val="en-GB"/>
        </w:rPr>
        <w:lastRenderedPageBreak/>
        <w:t>in ANNEX 07</w:t>
      </w:r>
      <w:r w:rsidR="00406507" w:rsidRPr="009500B7">
        <w:rPr>
          <w:lang w:val="en-GB"/>
        </w:rPr>
        <w:t xml:space="preserve"> </w:t>
      </w:r>
      <w:r w:rsidRPr="009500B7">
        <w:rPr>
          <w:lang w:val="en-GB"/>
        </w:rPr>
        <w:t xml:space="preserve">LMP COMPLIANCE REPORT. The report should include the number and status of project workers, the number of hired and terminated employees in the given period, the number of hours worked, overtime, regularity of payment, OHS issues (injuries and fatalities, if any), safety measures, grievances raised and resolved, training provided/attended, incidents of non-compliance with the law or the LMP. </w:t>
      </w:r>
    </w:p>
    <w:p w14:paraId="180C06F2" w14:textId="18A7EFC5" w:rsidR="008B700E" w:rsidRPr="009500B7" w:rsidRDefault="00DD4016">
      <w:pPr>
        <w:spacing w:after="0"/>
        <w:jc w:val="both"/>
        <w:rPr>
          <w:lang w:val="en-GB"/>
        </w:rPr>
      </w:pPr>
      <w:r w:rsidRPr="009500B7">
        <w:rPr>
          <w:lang w:val="en-GB"/>
        </w:rPr>
        <w:t xml:space="preserve">In case of any inconsistencies or departure from the required standards and </w:t>
      </w:r>
      <w:r w:rsidR="001B5EC5" w:rsidRPr="009500B7">
        <w:rPr>
          <w:lang w:val="en-GB"/>
        </w:rPr>
        <w:t>practice and</w:t>
      </w:r>
      <w:r w:rsidRPr="009500B7">
        <w:rPr>
          <w:lang w:val="en-GB"/>
        </w:rPr>
        <w:t xml:space="preserve"> depending on the gravity of a situation or malpractice, the </w:t>
      </w:r>
      <w:proofErr w:type="spellStart"/>
      <w:r w:rsidR="008925E4">
        <w:rPr>
          <w:lang w:val="en-GB"/>
        </w:rPr>
        <w:t>MoME</w:t>
      </w:r>
      <w:proofErr w:type="spellEnd"/>
      <w:r w:rsidR="008925E4" w:rsidRPr="009500B7">
        <w:rPr>
          <w:lang w:val="en-GB"/>
        </w:rPr>
        <w:t xml:space="preserve"> </w:t>
      </w:r>
      <w:r w:rsidRPr="009500B7">
        <w:rPr>
          <w:lang w:val="en-GB"/>
        </w:rPr>
        <w:t xml:space="preserve">may decide to inform the </w:t>
      </w:r>
      <w:r w:rsidR="00DD62DF">
        <w:rPr>
          <w:lang w:val="en-GB"/>
        </w:rPr>
        <w:t>Labour</w:t>
      </w:r>
      <w:r w:rsidRPr="009500B7">
        <w:rPr>
          <w:lang w:val="en-GB"/>
        </w:rPr>
        <w:t xml:space="preserve"> Inspectorate on suspected </w:t>
      </w:r>
      <w:r w:rsidR="008925E4" w:rsidRPr="009500B7">
        <w:rPr>
          <w:lang w:val="en-GB"/>
        </w:rPr>
        <w:t>transgressions.</w:t>
      </w:r>
      <w:r w:rsidRPr="009500B7">
        <w:rPr>
          <w:lang w:val="en-GB"/>
        </w:rPr>
        <w:t xml:space="preserve"> </w:t>
      </w:r>
    </w:p>
    <w:p w14:paraId="20733846" w14:textId="77777777" w:rsidR="008B700E" w:rsidRPr="009500B7" w:rsidRDefault="00DD4016">
      <w:pPr>
        <w:spacing w:before="120" w:after="120"/>
        <w:jc w:val="both"/>
        <w:rPr>
          <w:lang w:val="en-GB"/>
        </w:rPr>
      </w:pPr>
      <w:r w:rsidRPr="009500B7">
        <w:rPr>
          <w:lang w:val="en-GB"/>
        </w:rPr>
        <w:br w:type="page"/>
      </w:r>
    </w:p>
    <w:p w14:paraId="7F429E68" w14:textId="77777777" w:rsidR="008B700E" w:rsidRPr="009500B7" w:rsidRDefault="00DD4016" w:rsidP="009130AE">
      <w:pPr>
        <w:pStyle w:val="Heading1"/>
        <w:numPr>
          <w:ilvl w:val="0"/>
          <w:numId w:val="53"/>
        </w:numPr>
        <w:spacing w:before="120" w:after="120" w:line="259" w:lineRule="auto"/>
        <w:ind w:left="714" w:hanging="357"/>
        <w:jc w:val="both"/>
        <w:rPr>
          <w:rFonts w:ascii="Calibri" w:hAnsi="Calibri" w:cs="Calibri"/>
          <w:lang w:val="en-GB"/>
        </w:rPr>
      </w:pPr>
      <w:bookmarkStart w:id="154" w:name="_Toc93348744"/>
      <w:r w:rsidRPr="009500B7">
        <w:rPr>
          <w:rFonts w:ascii="Calibri" w:hAnsi="Calibri" w:cs="Calibri"/>
          <w:lang w:val="en-GB"/>
        </w:rPr>
        <w:lastRenderedPageBreak/>
        <w:t>ESMF Implementation Arrangement</w:t>
      </w:r>
      <w:bookmarkEnd w:id="154"/>
    </w:p>
    <w:p w14:paraId="2249B4BE" w14:textId="69ACF194" w:rsidR="005000DA" w:rsidRPr="009500B7" w:rsidRDefault="005000DA" w:rsidP="005000DA">
      <w:pPr>
        <w:pStyle w:val="Default"/>
        <w:spacing w:after="120" w:line="259" w:lineRule="auto"/>
        <w:jc w:val="both"/>
        <w:rPr>
          <w:color w:val="auto"/>
          <w:lang w:val="en-GB"/>
        </w:rPr>
      </w:pPr>
      <w:r w:rsidRPr="1740F017">
        <w:rPr>
          <w:color w:val="auto"/>
          <w:sz w:val="22"/>
          <w:szCs w:val="22"/>
          <w:lang w:val="en-GB"/>
        </w:rPr>
        <w:t>The envisioned project structure and implementation arrangements are summarized in Figure 5. The Project will be implemented by the Ministry of Mining and Energy (</w:t>
      </w:r>
      <w:proofErr w:type="spellStart"/>
      <w:r w:rsidRPr="1740F017">
        <w:rPr>
          <w:color w:val="auto"/>
          <w:sz w:val="22"/>
          <w:szCs w:val="22"/>
          <w:lang w:val="en-GB"/>
        </w:rPr>
        <w:t>MoME</w:t>
      </w:r>
      <w:proofErr w:type="spellEnd"/>
      <w:r w:rsidRPr="1740F017">
        <w:rPr>
          <w:color w:val="auto"/>
          <w:sz w:val="22"/>
          <w:szCs w:val="22"/>
          <w:lang w:val="en-GB"/>
        </w:rPr>
        <w:t xml:space="preserve">) through an existing Energy Efficiency Administration (EEA) </w:t>
      </w:r>
      <w:r w:rsidR="1B495E0E" w:rsidRPr="1740F017">
        <w:rPr>
          <w:color w:val="auto"/>
          <w:sz w:val="22"/>
          <w:szCs w:val="22"/>
          <w:lang w:val="en-GB"/>
        </w:rPr>
        <w:t xml:space="preserve">They </w:t>
      </w:r>
      <w:r w:rsidRPr="1740F017">
        <w:rPr>
          <w:color w:val="auto"/>
          <w:sz w:val="22"/>
          <w:szCs w:val="22"/>
          <w:lang w:val="en-GB"/>
        </w:rPr>
        <w:t xml:space="preserve">will be responsible for the overall project coordination and implementation supplemented by employees in the municipalities who will be officially assigned to the project. A Project Implementation Unit (PIU) will be established by the </w:t>
      </w:r>
      <w:proofErr w:type="spellStart"/>
      <w:r w:rsidRPr="1740F017">
        <w:rPr>
          <w:color w:val="auto"/>
          <w:sz w:val="22"/>
          <w:szCs w:val="22"/>
          <w:lang w:val="en-GB"/>
        </w:rPr>
        <w:t>MoME</w:t>
      </w:r>
      <w:proofErr w:type="spellEnd"/>
      <w:r w:rsidRPr="1740F017">
        <w:rPr>
          <w:color w:val="auto"/>
          <w:sz w:val="22"/>
          <w:szCs w:val="22"/>
          <w:lang w:val="en-GB"/>
        </w:rPr>
        <w:t xml:space="preserve">, reporting to the </w:t>
      </w:r>
      <w:proofErr w:type="spellStart"/>
      <w:r w:rsidRPr="1740F017">
        <w:rPr>
          <w:color w:val="auto"/>
          <w:sz w:val="22"/>
          <w:szCs w:val="22"/>
          <w:lang w:val="en-GB"/>
        </w:rPr>
        <w:t>MoME</w:t>
      </w:r>
      <w:proofErr w:type="spellEnd"/>
      <w:r w:rsidRPr="1740F017">
        <w:rPr>
          <w:color w:val="auto"/>
          <w:sz w:val="22"/>
          <w:szCs w:val="22"/>
          <w:lang w:val="en-GB"/>
        </w:rPr>
        <w:t xml:space="preserve"> State Secretary, who </w:t>
      </w:r>
      <w:r w:rsidR="4B6C14C0" w:rsidRPr="1740F017">
        <w:rPr>
          <w:color w:val="auto"/>
          <w:sz w:val="22"/>
          <w:szCs w:val="22"/>
          <w:lang w:val="en-GB"/>
        </w:rPr>
        <w:t>will act as</w:t>
      </w:r>
      <w:r w:rsidRPr="1740F017">
        <w:rPr>
          <w:color w:val="auto"/>
          <w:sz w:val="22"/>
          <w:szCs w:val="22"/>
          <w:lang w:val="en-GB"/>
        </w:rPr>
        <w:t xml:space="preserve"> Project Coordinator</w:t>
      </w:r>
      <w:r w:rsidR="4589B07E" w:rsidRPr="1740F017">
        <w:rPr>
          <w:color w:val="auto"/>
          <w:sz w:val="22"/>
          <w:szCs w:val="22"/>
          <w:lang w:val="en-GB"/>
        </w:rPr>
        <w:t xml:space="preserve"> and</w:t>
      </w:r>
      <w:r w:rsidRPr="1740F017">
        <w:rPr>
          <w:color w:val="auto"/>
          <w:sz w:val="22"/>
          <w:szCs w:val="22"/>
          <w:lang w:val="en-GB"/>
        </w:rPr>
        <w:t xml:space="preserve"> will be responsible for the coordination of the project with all project implementing entities. The </w:t>
      </w:r>
      <w:proofErr w:type="spellStart"/>
      <w:r w:rsidRPr="1740F017">
        <w:rPr>
          <w:color w:val="auto"/>
          <w:sz w:val="22"/>
          <w:szCs w:val="22"/>
          <w:lang w:val="en-GB"/>
        </w:rPr>
        <w:t>MoME</w:t>
      </w:r>
      <w:proofErr w:type="spellEnd"/>
      <w:r w:rsidRPr="1740F017">
        <w:rPr>
          <w:color w:val="auto"/>
          <w:sz w:val="22"/>
          <w:szCs w:val="22"/>
          <w:lang w:val="en-GB"/>
        </w:rPr>
        <w:t xml:space="preserve"> will co-finance local investments with municipalities</w:t>
      </w:r>
      <w:r w:rsidRPr="1740F017">
        <w:rPr>
          <w:color w:val="auto"/>
          <w:lang w:val="en-GB"/>
        </w:rPr>
        <w:t>.</w:t>
      </w:r>
    </w:p>
    <w:p w14:paraId="53FF7C59" w14:textId="77777777" w:rsidR="005000DA" w:rsidRPr="009500B7" w:rsidRDefault="005000DA" w:rsidP="005000DA">
      <w:pPr>
        <w:pStyle w:val="Default"/>
        <w:spacing w:after="120" w:line="259" w:lineRule="auto"/>
        <w:jc w:val="both"/>
        <w:rPr>
          <w:i/>
          <w:iCs/>
          <w:color w:val="auto"/>
          <w:sz w:val="22"/>
          <w:szCs w:val="22"/>
          <w:lang w:val="en-GB"/>
        </w:rPr>
      </w:pPr>
      <w:r w:rsidRPr="1740F017">
        <w:rPr>
          <w:i/>
          <w:iCs/>
          <w:color w:val="auto"/>
          <w:sz w:val="22"/>
          <w:szCs w:val="22"/>
          <w:lang w:val="en-GB"/>
        </w:rPr>
        <w:t>Figure 5:</w:t>
      </w:r>
      <w:r w:rsidRPr="1740F017">
        <w:rPr>
          <w:i/>
          <w:iCs/>
          <w:sz w:val="22"/>
          <w:szCs w:val="22"/>
          <w:lang w:val="en-GB"/>
        </w:rPr>
        <w:t xml:space="preserve"> Envisioned project structure and implementation arrangements</w:t>
      </w:r>
    </w:p>
    <w:p w14:paraId="0106C43A" w14:textId="54DC2076" w:rsidR="00452647" w:rsidRPr="00B40A1F" w:rsidRDefault="005000DA" w:rsidP="1740F017">
      <w:pPr>
        <w:spacing w:before="120" w:after="120"/>
        <w:jc w:val="both"/>
        <w:rPr>
          <w:color w:val="000000" w:themeColor="text1"/>
          <w:sz w:val="28"/>
          <w:szCs w:val="28"/>
          <w:vertAlign w:val="superscript"/>
          <w:lang w:val="en-GB"/>
        </w:rPr>
      </w:pPr>
      <w:r>
        <w:rPr>
          <w:rFonts w:eastAsiaTheme="minorHAnsi"/>
          <w:noProof/>
          <w:color w:val="000000"/>
          <w:sz w:val="24"/>
          <w:szCs w:val="24"/>
          <w:lang w:val="sr-Latn-RS"/>
        </w:rPr>
        <w:drawing>
          <wp:inline distT="0" distB="0" distL="0" distR="0" wp14:anchorId="4FB74C15" wp14:editId="2E05B084">
            <wp:extent cx="6108700" cy="3136900"/>
            <wp:effectExtent l="19050" t="19050" r="25400" b="2540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8700" cy="3136900"/>
                    </a:xfrm>
                    <a:prstGeom prst="rect">
                      <a:avLst/>
                    </a:prstGeom>
                    <a:ln w="9525">
                      <a:solidFill>
                        <a:schemeClr val="tx1"/>
                      </a:solidFill>
                    </a:ln>
                  </pic:spPr>
                </pic:pic>
              </a:graphicData>
            </a:graphic>
          </wp:inline>
        </w:drawing>
      </w:r>
      <w:r w:rsidR="00452647" w:rsidRPr="00B40A1F">
        <w:rPr>
          <w:color w:val="000000" w:themeColor="text1"/>
          <w:sz w:val="28"/>
          <w:szCs w:val="28"/>
          <w:vertAlign w:val="superscript"/>
          <w:lang w:val="en-GB"/>
        </w:rPr>
        <w:t xml:space="preserve">Note: PIU will be established under </w:t>
      </w:r>
      <w:proofErr w:type="spellStart"/>
      <w:r w:rsidR="00452647" w:rsidRPr="00B40A1F">
        <w:rPr>
          <w:color w:val="000000" w:themeColor="text1"/>
          <w:sz w:val="28"/>
          <w:szCs w:val="28"/>
          <w:vertAlign w:val="superscript"/>
          <w:lang w:val="en-GB"/>
        </w:rPr>
        <w:t>MoME</w:t>
      </w:r>
      <w:proofErr w:type="spellEnd"/>
      <w:r w:rsidR="00452647" w:rsidRPr="00B40A1F">
        <w:rPr>
          <w:color w:val="000000" w:themeColor="text1"/>
          <w:sz w:val="28"/>
          <w:szCs w:val="28"/>
          <w:vertAlign w:val="superscript"/>
          <w:lang w:val="en-GB"/>
        </w:rPr>
        <w:t xml:space="preserve"> or EEA governance – to be decided</w:t>
      </w:r>
      <w:r w:rsidR="00452647" w:rsidRPr="1740F017">
        <w:rPr>
          <w:color w:val="000000" w:themeColor="text1"/>
          <w:sz w:val="28"/>
          <w:szCs w:val="28"/>
          <w:vertAlign w:val="superscript"/>
          <w:lang w:val="en-GB"/>
        </w:rPr>
        <w:t xml:space="preserve"> by </w:t>
      </w:r>
      <w:r w:rsidR="007745FB" w:rsidRPr="1740F017">
        <w:rPr>
          <w:color w:val="000000" w:themeColor="text1"/>
          <w:sz w:val="28"/>
          <w:szCs w:val="28"/>
          <w:vertAlign w:val="superscript"/>
          <w:lang w:val="en-GB"/>
        </w:rPr>
        <w:t xml:space="preserve">the </w:t>
      </w:r>
      <w:r w:rsidR="00452647" w:rsidRPr="1740F017">
        <w:rPr>
          <w:color w:val="000000" w:themeColor="text1"/>
          <w:sz w:val="28"/>
          <w:szCs w:val="28"/>
          <w:vertAlign w:val="superscript"/>
          <w:lang w:val="en-GB"/>
        </w:rPr>
        <w:t xml:space="preserve">Borrower </w:t>
      </w:r>
    </w:p>
    <w:p w14:paraId="2E2E09BA" w14:textId="2CE9520A" w:rsidR="008B700E" w:rsidRPr="00F52CF4" w:rsidRDefault="00DD4016">
      <w:pPr>
        <w:pBdr>
          <w:top w:val="nil"/>
          <w:left w:val="nil"/>
          <w:bottom w:val="nil"/>
          <w:right w:val="nil"/>
          <w:between w:val="nil"/>
        </w:pBdr>
        <w:spacing w:before="120" w:after="120"/>
        <w:jc w:val="both"/>
        <w:rPr>
          <w:lang w:val="en-GB"/>
        </w:rPr>
      </w:pPr>
      <w:r w:rsidRPr="009500B7">
        <w:rPr>
          <w:color w:val="000000"/>
          <w:lang w:val="en-GB"/>
        </w:rPr>
        <w:t xml:space="preserve">The PIU will be responsible for all project implementation related activities including technical, operational, </w:t>
      </w:r>
      <w:proofErr w:type="gramStart"/>
      <w:r w:rsidRPr="009500B7">
        <w:rPr>
          <w:color w:val="000000"/>
          <w:lang w:val="en-GB"/>
        </w:rPr>
        <w:t>environmental</w:t>
      </w:r>
      <w:proofErr w:type="gramEnd"/>
      <w:r w:rsidRPr="009500B7">
        <w:rPr>
          <w:color w:val="000000"/>
          <w:lang w:val="en-GB"/>
        </w:rPr>
        <w:t xml:space="preserve"> and social risk management, reporting, monitoring and evaluation, audits, studies, and capacity building, etc. The fiduciary activities related to the procurement and financial management aspects will be handled by the Central Fiduciary Unit (CFU) at the Ministry of Finance which is responsible to handle such activities for several Bank financed projects. The CFU will engage additional staff as necessary to handle this responsibility.</w:t>
      </w:r>
    </w:p>
    <w:p w14:paraId="3737F232" w14:textId="561E3F55" w:rsidR="008B700E" w:rsidRPr="00F52CF4" w:rsidRDefault="00DD4016" w:rsidP="00FA21CC">
      <w:pPr>
        <w:pBdr>
          <w:top w:val="nil"/>
          <w:left w:val="nil"/>
          <w:bottom w:val="nil"/>
          <w:right w:val="nil"/>
          <w:between w:val="nil"/>
        </w:pBdr>
        <w:spacing w:before="120" w:after="120"/>
        <w:jc w:val="both"/>
        <w:rPr>
          <w:lang w:val="en-GB"/>
        </w:rPr>
      </w:pPr>
      <w:r w:rsidRPr="00F52CF4">
        <w:rPr>
          <w:lang w:val="en-GB"/>
        </w:rPr>
        <w:t>If some of the anticipated project activities are beyond the scope of the (</w:t>
      </w:r>
      <w:proofErr w:type="spellStart"/>
      <w:r w:rsidRPr="00F52CF4">
        <w:rPr>
          <w:lang w:val="en-GB"/>
        </w:rPr>
        <w:t>MoME</w:t>
      </w:r>
      <w:proofErr w:type="spellEnd"/>
      <w:r w:rsidRPr="00F52CF4">
        <w:rPr>
          <w:lang w:val="en-GB"/>
        </w:rPr>
        <w:t xml:space="preserve">) in local self-government the PIU will ensure that </w:t>
      </w:r>
      <w:proofErr w:type="gramStart"/>
      <w:r w:rsidRPr="00F52CF4">
        <w:rPr>
          <w:lang w:val="en-GB"/>
        </w:rPr>
        <w:t>all of</w:t>
      </w:r>
      <w:proofErr w:type="gramEnd"/>
      <w:r w:rsidRPr="00F52CF4">
        <w:rPr>
          <w:lang w:val="en-GB"/>
        </w:rPr>
        <w:t xml:space="preserve"> the proposed activities will be discussed and cleared by the appropriate authorities and ministries and that all relevant permits will be obtained prior to the start of any works.</w:t>
      </w:r>
    </w:p>
    <w:p w14:paraId="785348E5" w14:textId="0EA76441" w:rsidR="008B700E" w:rsidRPr="00F52CF4" w:rsidRDefault="00DD4016" w:rsidP="00FA21CC">
      <w:pPr>
        <w:jc w:val="both"/>
      </w:pPr>
      <w:r w:rsidRPr="00F52CF4">
        <w:rPr>
          <w:lang w:val="en-GB"/>
        </w:rPr>
        <w:t xml:space="preserve">The PIU for project implementation will be established in </w:t>
      </w:r>
      <w:proofErr w:type="spellStart"/>
      <w:r w:rsidRPr="00F52CF4">
        <w:rPr>
          <w:lang w:val="en-GB"/>
        </w:rPr>
        <w:t>MoME</w:t>
      </w:r>
      <w:proofErr w:type="spellEnd"/>
      <w:r w:rsidR="00E52721" w:rsidRPr="00F52CF4">
        <w:rPr>
          <w:lang w:val="en-GB"/>
        </w:rPr>
        <w:t>/EEA</w:t>
      </w:r>
      <w:r w:rsidRPr="00F52CF4">
        <w:rPr>
          <w:lang w:val="en-GB"/>
        </w:rPr>
        <w:t>, with the appropriate managerial and technical capacity to enable to carry out (</w:t>
      </w:r>
      <w:proofErr w:type="spellStart"/>
      <w:r w:rsidRPr="00F52CF4">
        <w:rPr>
          <w:lang w:val="en-GB"/>
        </w:rPr>
        <w:t>i</w:t>
      </w:r>
      <w:proofErr w:type="spellEnd"/>
      <w:r w:rsidRPr="00F52CF4">
        <w:rPr>
          <w:lang w:val="en-GB"/>
        </w:rPr>
        <w:t>) day-to-day implementation of project activities directly under its responsibility and (ii) support municipalities participating in the Project.  The PIU ​will support municipalities in project preparation and will review submitted projects against eligibility criteria</w:t>
      </w:r>
      <w:r w:rsidR="00511E1E" w:rsidRPr="00F52CF4">
        <w:rPr>
          <w:lang w:val="en-GB"/>
        </w:rPr>
        <w:t xml:space="preserve">, inclusive of the outreach and communication activities in line with the Project SEP. </w:t>
      </w:r>
    </w:p>
    <w:p w14:paraId="2BFB2AC0" w14:textId="4D89A665" w:rsidR="008B700E" w:rsidRPr="00F52CF4" w:rsidRDefault="00885E11">
      <w:pPr>
        <w:pBdr>
          <w:top w:val="nil"/>
          <w:left w:val="nil"/>
          <w:bottom w:val="nil"/>
          <w:right w:val="nil"/>
          <w:between w:val="nil"/>
        </w:pBdr>
        <w:spacing w:before="120" w:after="120"/>
        <w:jc w:val="both"/>
        <w:rPr>
          <w:lang w:val="en-GB"/>
        </w:rPr>
      </w:pPr>
      <w:r w:rsidRPr="00F52CF4">
        <w:rPr>
          <w:lang w:val="en-GB"/>
        </w:rPr>
        <w:t xml:space="preserve">The Project Operations Manual (POM) shall include detailed guidelines on eligibility criteria and application procedure for </w:t>
      </w:r>
      <w:r w:rsidR="008F5E36" w:rsidRPr="00F52CF4">
        <w:rPr>
          <w:lang w:val="en-GB"/>
        </w:rPr>
        <w:t>LSGUs, homeowners</w:t>
      </w:r>
      <w:r w:rsidRPr="00F52CF4">
        <w:rPr>
          <w:lang w:val="en-GB"/>
        </w:rPr>
        <w:t xml:space="preserve">, and to the extent applicable ESCOs. The POM will also outline </w:t>
      </w:r>
      <w:r w:rsidRPr="00F52CF4">
        <w:rPr>
          <w:lang w:val="en-GB"/>
        </w:rPr>
        <w:lastRenderedPageBreak/>
        <w:t>implementation arrangements including operating, fiduciary and M&amp;E procedures, staffing, responsibilities, resources, etc. to the Banks satisfaction.</w:t>
      </w:r>
      <w:r w:rsidR="006C00DA" w:rsidRPr="00F52CF4">
        <w:rPr>
          <w:lang w:val="en-GB"/>
        </w:rPr>
        <w:t xml:space="preserve"> In </w:t>
      </w:r>
      <w:r w:rsidR="004734F7" w:rsidRPr="00F52CF4">
        <w:rPr>
          <w:lang w:val="en-GB"/>
        </w:rPr>
        <w:t>addition,</w:t>
      </w:r>
      <w:r w:rsidR="006C00DA" w:rsidRPr="00F52CF4">
        <w:rPr>
          <w:lang w:val="en-GB"/>
        </w:rPr>
        <w:t xml:space="preserve"> </w:t>
      </w:r>
      <w:r w:rsidR="006C00DA" w:rsidRPr="00F52CF4">
        <w:rPr>
          <w:b/>
          <w:bCs/>
        </w:rPr>
        <w:t xml:space="preserve">Project Operations Manual (POM) </w:t>
      </w:r>
      <w:r w:rsidR="003A3900" w:rsidRPr="00F52CF4">
        <w:t xml:space="preserve">is </w:t>
      </w:r>
      <w:r w:rsidR="006C00DA" w:rsidRPr="00F52CF4">
        <w:t>being drafted as part of project preparation</w:t>
      </w:r>
      <w:r w:rsidR="00B634B6" w:rsidRPr="00F52CF4">
        <w:t xml:space="preserve"> and</w:t>
      </w:r>
      <w:r w:rsidR="006C00DA" w:rsidRPr="00F52CF4">
        <w:t xml:space="preserve"> rely upon – and will refer to – the national and local rulebooks which govern the organization of public calls under </w:t>
      </w:r>
      <w:proofErr w:type="spellStart"/>
      <w:r w:rsidR="006C00DA" w:rsidRPr="00F52CF4">
        <w:t>MoME’s</w:t>
      </w:r>
      <w:proofErr w:type="spellEnd"/>
      <w:r w:rsidR="006C00DA" w:rsidRPr="00F52CF4">
        <w:t xml:space="preserve"> current pilot program as the approach for grant allocation via municipalities will continue under the project</w:t>
      </w:r>
      <w:r w:rsidR="00266FE0" w:rsidRPr="00F52CF4">
        <w:t>.</w:t>
      </w:r>
      <w:r w:rsidR="00961E80" w:rsidRPr="00F52CF4">
        <w:t xml:space="preserve"> </w:t>
      </w:r>
      <w:r w:rsidR="00DD4016" w:rsidRPr="00F52CF4">
        <w:rPr>
          <w:lang w:val="en-GB"/>
        </w:rPr>
        <w:t>The CFU will be responsible for fiduciary issues like financial management and support to LSGs to implement procurements. The main task of the CFU will be to raise procurement capacities of LSGs and guide the procurement of projects under the Loan.</w:t>
      </w:r>
    </w:p>
    <w:p w14:paraId="6AB48891" w14:textId="77777777" w:rsidR="00A87EA4" w:rsidRDefault="00A87EA4" w:rsidP="00A87EA4">
      <w:pPr>
        <w:pBdr>
          <w:top w:val="nil"/>
          <w:left w:val="nil"/>
          <w:bottom w:val="nil"/>
          <w:right w:val="nil"/>
          <w:between w:val="nil"/>
        </w:pBdr>
        <w:spacing w:before="120" w:after="120"/>
        <w:jc w:val="both"/>
        <w:rPr>
          <w:color w:val="000000"/>
          <w:lang w:val="en-GB"/>
        </w:rPr>
      </w:pPr>
      <w:r w:rsidRPr="003A6319">
        <w:rPr>
          <w:color w:val="000000"/>
          <w:lang w:val="en-GB"/>
        </w:rPr>
        <w:t xml:space="preserve">Given that the Project will be implemented at the national level, </w:t>
      </w:r>
      <w:proofErr w:type="gramStart"/>
      <w:r w:rsidRPr="003A6319">
        <w:rPr>
          <w:color w:val="000000"/>
          <w:lang w:val="en-GB"/>
        </w:rPr>
        <w:t>support</w:t>
      </w:r>
      <w:proofErr w:type="gramEnd"/>
      <w:r w:rsidRPr="003A6319">
        <w:rPr>
          <w:color w:val="000000"/>
          <w:lang w:val="en-GB"/>
        </w:rPr>
        <w:t xml:space="preserve"> and involvement of the relevant LSGs will be necessary. With proper training on ESMF requirements and with the support of the PIU, these staff in LSGs will </w:t>
      </w:r>
      <w:proofErr w:type="gramStart"/>
      <w:r w:rsidRPr="003A6319">
        <w:rPr>
          <w:color w:val="000000"/>
          <w:lang w:val="en-GB"/>
        </w:rPr>
        <w:t>be in charge of</w:t>
      </w:r>
      <w:proofErr w:type="gramEnd"/>
      <w:r w:rsidRPr="003A6319">
        <w:rPr>
          <w:color w:val="000000"/>
          <w:lang w:val="en-GB"/>
        </w:rPr>
        <w:t xml:space="preserve"> </w:t>
      </w:r>
      <w:r>
        <w:rPr>
          <w:color w:val="000000"/>
          <w:lang w:val="en-GB"/>
        </w:rPr>
        <w:t xml:space="preserve">  gathering reports from the Contractors.</w:t>
      </w:r>
    </w:p>
    <w:p w14:paraId="5DA3E004" w14:textId="5D971CA4" w:rsidR="008B700E" w:rsidRPr="009500B7" w:rsidRDefault="00DD4016">
      <w:pPr>
        <w:pBdr>
          <w:top w:val="nil"/>
          <w:left w:val="nil"/>
          <w:bottom w:val="nil"/>
          <w:right w:val="nil"/>
          <w:between w:val="nil"/>
        </w:pBdr>
        <w:spacing w:before="120" w:after="120"/>
        <w:jc w:val="both"/>
        <w:rPr>
          <w:color w:val="000000"/>
          <w:lang w:val="en-GB"/>
        </w:rPr>
      </w:pPr>
      <w:proofErr w:type="spellStart"/>
      <w:r w:rsidRPr="009500B7">
        <w:rPr>
          <w:color w:val="000000"/>
          <w:lang w:val="en-GB"/>
        </w:rPr>
        <w:t>Аll</w:t>
      </w:r>
      <w:proofErr w:type="spellEnd"/>
      <w:r w:rsidRPr="009500B7">
        <w:rPr>
          <w:color w:val="000000"/>
          <w:lang w:val="en-GB"/>
        </w:rPr>
        <w:t xml:space="preserve"> municipalities will have their employee(s) </w:t>
      </w:r>
      <w:r w:rsidR="004F2A3A">
        <w:rPr>
          <w:color w:val="000000"/>
          <w:lang w:val="en-GB"/>
        </w:rPr>
        <w:t xml:space="preserve">who will </w:t>
      </w:r>
      <w:proofErr w:type="gramStart"/>
      <w:r w:rsidR="004F2A3A">
        <w:rPr>
          <w:color w:val="000000"/>
          <w:lang w:val="en-GB"/>
        </w:rPr>
        <w:t xml:space="preserve">be </w:t>
      </w:r>
      <w:r w:rsidRPr="009500B7">
        <w:rPr>
          <w:color w:val="000000"/>
          <w:lang w:val="en-GB"/>
        </w:rPr>
        <w:t>in charge of</w:t>
      </w:r>
      <w:proofErr w:type="gramEnd"/>
      <w:r w:rsidRPr="009500B7">
        <w:rPr>
          <w:color w:val="000000"/>
          <w:lang w:val="en-GB"/>
        </w:rPr>
        <w:t xml:space="preserve"> managing the projects financed by the loan</w:t>
      </w:r>
      <w:r w:rsidR="00CF1866">
        <w:rPr>
          <w:color w:val="000000"/>
          <w:lang w:val="en-GB"/>
        </w:rPr>
        <w:t xml:space="preserve">. </w:t>
      </w:r>
      <w:r w:rsidRPr="009500B7">
        <w:rPr>
          <w:color w:val="000000"/>
          <w:lang w:val="en-GB"/>
        </w:rPr>
        <w:t xml:space="preserve"> Each beneficiary municipality will first sign </w:t>
      </w:r>
      <w:r w:rsidR="00992A83" w:rsidRPr="009500B7">
        <w:rPr>
          <w:color w:val="000000"/>
          <w:lang w:val="en-GB"/>
        </w:rPr>
        <w:t>the</w:t>
      </w:r>
      <w:r w:rsidRPr="009500B7">
        <w:rPr>
          <w:color w:val="000000"/>
          <w:lang w:val="en-GB"/>
        </w:rPr>
        <w:t xml:space="preserve"> Agreement with the </w:t>
      </w:r>
      <w:proofErr w:type="spellStart"/>
      <w:r w:rsidRPr="009500B7">
        <w:rPr>
          <w:color w:val="000000"/>
          <w:lang w:val="en-GB"/>
        </w:rPr>
        <w:t>MoME</w:t>
      </w:r>
      <w:proofErr w:type="spellEnd"/>
      <w:r w:rsidRPr="009500B7">
        <w:rPr>
          <w:color w:val="000000"/>
          <w:lang w:val="en-GB"/>
        </w:rPr>
        <w:t xml:space="preserve"> where mutual responsibility and obligations are </w:t>
      </w:r>
      <w:r w:rsidR="00A93404" w:rsidRPr="009500B7">
        <w:rPr>
          <w:color w:val="000000"/>
          <w:lang w:val="en-GB"/>
        </w:rPr>
        <w:t>defined, and</w:t>
      </w:r>
      <w:r w:rsidRPr="009500B7">
        <w:rPr>
          <w:color w:val="000000"/>
          <w:lang w:val="en-GB"/>
        </w:rPr>
        <w:t xml:space="preserve"> obligations of the </w:t>
      </w:r>
      <w:proofErr w:type="spellStart"/>
      <w:r w:rsidRPr="009500B7">
        <w:rPr>
          <w:color w:val="000000"/>
          <w:lang w:val="en-GB"/>
        </w:rPr>
        <w:t>MoME</w:t>
      </w:r>
      <w:proofErr w:type="spellEnd"/>
      <w:r w:rsidRPr="009500B7">
        <w:rPr>
          <w:color w:val="000000"/>
          <w:lang w:val="en-GB"/>
        </w:rPr>
        <w:t xml:space="preserve"> and municipality in the execution of the during project SURCE. Also, </w:t>
      </w:r>
      <w:proofErr w:type="spellStart"/>
      <w:r w:rsidRPr="009500B7">
        <w:rPr>
          <w:color w:val="000000"/>
          <w:lang w:val="en-GB"/>
        </w:rPr>
        <w:t>MoME</w:t>
      </w:r>
      <w:proofErr w:type="spellEnd"/>
      <w:r w:rsidRPr="009500B7">
        <w:rPr>
          <w:color w:val="000000"/>
          <w:lang w:val="en-GB"/>
        </w:rPr>
        <w:t xml:space="preserve"> has prepared a rulebook on the distribution of funds attached to the Agreement. Agreement will be defined in a Project Operational Manual (POM).</w:t>
      </w:r>
    </w:p>
    <w:p w14:paraId="0FEF77BB" w14:textId="7777777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In the initial phase, the clean energy and energy efficiency financing mechanism established through the project will require municipalities to play a pivotal role.</w:t>
      </w:r>
    </w:p>
    <w:p w14:paraId="3FE7BB80" w14:textId="77777777" w:rsidR="005000DA"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Municipalities will launch two public calls: </w:t>
      </w:r>
    </w:p>
    <w:p w14:paraId="1D0DAB6C" w14:textId="77777777" w:rsidR="005000DA" w:rsidRPr="009500B7" w:rsidRDefault="00DD4016" w:rsidP="00C97A70">
      <w:pPr>
        <w:pStyle w:val="ListParagraph"/>
        <w:numPr>
          <w:ilvl w:val="0"/>
          <w:numId w:val="66"/>
        </w:numPr>
        <w:pBdr>
          <w:top w:val="nil"/>
          <w:left w:val="nil"/>
          <w:bottom w:val="nil"/>
          <w:right w:val="nil"/>
          <w:between w:val="nil"/>
        </w:pBdr>
        <w:spacing w:before="120" w:after="120"/>
        <w:jc w:val="both"/>
        <w:rPr>
          <w:color w:val="000000"/>
          <w:lang w:val="en-GB"/>
        </w:rPr>
      </w:pPr>
      <w:r w:rsidRPr="009500B7">
        <w:rPr>
          <w:color w:val="000000"/>
          <w:lang w:val="en-GB"/>
        </w:rPr>
        <w:t>one for local companies (e.g., construction companies, ESCOs) capable of implementing clean energy and energy efficiency improvements</w:t>
      </w:r>
      <w:r w:rsidR="005000DA" w:rsidRPr="009500B7">
        <w:rPr>
          <w:color w:val="000000"/>
          <w:lang w:val="en-GB"/>
        </w:rPr>
        <w:t>,</w:t>
      </w:r>
      <w:r w:rsidRPr="009500B7">
        <w:rPr>
          <w:color w:val="000000"/>
          <w:lang w:val="en-GB"/>
        </w:rPr>
        <w:t xml:space="preserve"> and </w:t>
      </w:r>
    </w:p>
    <w:p w14:paraId="44C933CC" w14:textId="77777777" w:rsidR="005000DA" w:rsidRPr="009500B7" w:rsidRDefault="00DD4016" w:rsidP="00C97A70">
      <w:pPr>
        <w:pStyle w:val="ListParagraph"/>
        <w:numPr>
          <w:ilvl w:val="0"/>
          <w:numId w:val="66"/>
        </w:numPr>
        <w:pBdr>
          <w:top w:val="nil"/>
          <w:left w:val="nil"/>
          <w:bottom w:val="nil"/>
          <w:right w:val="nil"/>
          <w:between w:val="nil"/>
        </w:pBdr>
        <w:spacing w:before="120" w:after="120"/>
        <w:jc w:val="both"/>
        <w:rPr>
          <w:color w:val="000000"/>
          <w:lang w:val="en-GB"/>
        </w:rPr>
      </w:pPr>
      <w:r w:rsidRPr="009500B7">
        <w:rPr>
          <w:color w:val="000000"/>
          <w:lang w:val="en-GB"/>
        </w:rPr>
        <w:t xml:space="preserve">one for homeowners interested in undertaking clean energy and energy efficiency investments. </w:t>
      </w:r>
    </w:p>
    <w:p w14:paraId="70D1074A" w14:textId="63FDEDC1" w:rsidR="008B700E" w:rsidRPr="009500B7" w:rsidRDefault="3AFD0547" w:rsidP="005000DA">
      <w:pPr>
        <w:pBdr>
          <w:top w:val="nil"/>
          <w:left w:val="nil"/>
          <w:bottom w:val="nil"/>
          <w:right w:val="nil"/>
          <w:between w:val="nil"/>
        </w:pBdr>
        <w:spacing w:before="120" w:after="120"/>
        <w:jc w:val="both"/>
        <w:rPr>
          <w:lang w:val="en-GB"/>
        </w:rPr>
      </w:pPr>
      <w:r w:rsidRPr="009500B7">
        <w:rPr>
          <w:color w:val="000000"/>
          <w:lang w:val="en-GB"/>
        </w:rPr>
        <w:t>Also, municipalities will process homeowner applications and</w:t>
      </w:r>
      <w:r w:rsidR="353DCD3C" w:rsidRPr="1740F017">
        <w:rPr>
          <w:color w:val="000000" w:themeColor="text1"/>
          <w:lang w:val="en-GB"/>
        </w:rPr>
        <w:t>,</w:t>
      </w:r>
      <w:r w:rsidRPr="009500B7">
        <w:rPr>
          <w:color w:val="000000"/>
          <w:lang w:val="en-GB"/>
        </w:rPr>
        <w:t xml:space="preserve"> </w:t>
      </w:r>
      <w:r w:rsidR="7688B2C0" w:rsidRPr="1740F017">
        <w:rPr>
          <w:color w:val="000000" w:themeColor="text1"/>
          <w:lang w:val="en-GB"/>
        </w:rPr>
        <w:t>in later phase, when</w:t>
      </w:r>
      <w:r w:rsidR="167E1ACE" w:rsidRPr="1740F017">
        <w:rPr>
          <w:color w:val="000000" w:themeColor="text1"/>
          <w:lang w:val="en-GB"/>
        </w:rPr>
        <w:t xml:space="preserve"> (and </w:t>
      </w:r>
      <w:proofErr w:type="gramStart"/>
      <w:r w:rsidR="167E1ACE" w:rsidRPr="1740F017">
        <w:rPr>
          <w:color w:val="000000" w:themeColor="text1"/>
          <w:lang w:val="en-GB"/>
        </w:rPr>
        <w:t>if )</w:t>
      </w:r>
      <w:proofErr w:type="gramEnd"/>
      <w:r w:rsidR="7688B2C0" w:rsidRPr="1740F017">
        <w:rPr>
          <w:color w:val="000000" w:themeColor="text1"/>
          <w:lang w:val="en-GB"/>
        </w:rPr>
        <w:t xml:space="preserve"> the </w:t>
      </w:r>
      <w:r w:rsidR="167E1ACE" w:rsidRPr="1740F017">
        <w:rPr>
          <w:color w:val="000000" w:themeColor="text1"/>
          <w:lang w:val="en-GB"/>
        </w:rPr>
        <w:t>mechanism</w:t>
      </w:r>
      <w:r w:rsidR="7688B2C0" w:rsidRPr="1740F017">
        <w:rPr>
          <w:color w:val="000000" w:themeColor="text1"/>
          <w:lang w:val="en-GB"/>
        </w:rPr>
        <w:t xml:space="preserve"> is established, </w:t>
      </w:r>
      <w:r w:rsidRPr="009500B7">
        <w:rPr>
          <w:color w:val="000000"/>
          <w:lang w:val="en-GB"/>
        </w:rPr>
        <w:t>apply for partially repayable grants from the EEA that will be used to pay the local companies for their services (together with grants offered by the municipalities directly). The two financing components (partially repayable grants from the EEA and grants from the municipalities) will cover a significant share of the total investment amount, up to 100 percent for households with the lowest income levels.</w:t>
      </w:r>
      <w:r w:rsidR="47C50157" w:rsidRPr="009500B7">
        <w:rPr>
          <w:lang w:val="en-GB"/>
        </w:rPr>
        <w:t xml:space="preserve"> In 2019, across Serbia 89 percent of households belonging to the lowest income quintile lived in SFHs, compared to only 47 percent of households in the highest income quintile.</w:t>
      </w:r>
      <w:r w:rsidR="00042A4D" w:rsidRPr="009500B7">
        <w:rPr>
          <w:rStyle w:val="FootnoteReference"/>
          <w:lang w:val="en-GB"/>
        </w:rPr>
        <w:footnoteReference w:id="53"/>
      </w:r>
    </w:p>
    <w:p w14:paraId="1612D41D" w14:textId="77777777" w:rsidR="00042A4D" w:rsidRPr="009500B7" w:rsidRDefault="00042A4D" w:rsidP="00042A4D">
      <w:pPr>
        <w:pStyle w:val="Default"/>
        <w:spacing w:after="120" w:line="259" w:lineRule="auto"/>
        <w:jc w:val="both"/>
        <w:rPr>
          <w:color w:val="auto"/>
          <w:sz w:val="22"/>
          <w:szCs w:val="22"/>
          <w:lang w:val="en-GB"/>
        </w:rPr>
      </w:pPr>
      <w:r w:rsidRPr="009500B7">
        <w:rPr>
          <w:color w:val="auto"/>
          <w:sz w:val="22"/>
          <w:szCs w:val="22"/>
          <w:lang w:val="en-GB"/>
        </w:rPr>
        <w:t>The public call under the project will include the following design elements:</w:t>
      </w:r>
    </w:p>
    <w:p w14:paraId="6B60127B" w14:textId="77777777" w:rsidR="00042A4D" w:rsidRPr="009500B7" w:rsidRDefault="00042A4D" w:rsidP="00C97A70">
      <w:pPr>
        <w:pStyle w:val="NormalSublist"/>
        <w:numPr>
          <w:ilvl w:val="1"/>
          <w:numId w:val="78"/>
        </w:numPr>
        <w:spacing w:before="0" w:after="120" w:line="259" w:lineRule="auto"/>
        <w:ind w:left="709" w:hanging="425"/>
        <w:rPr>
          <w:rFonts w:ascii="Calibri" w:hAnsi="Calibri" w:cs="Calibri"/>
          <w:lang w:val="en-GB"/>
        </w:rPr>
      </w:pPr>
      <w:r w:rsidRPr="009500B7">
        <w:rPr>
          <w:rFonts w:ascii="Calibri" w:hAnsi="Calibri" w:cs="Calibri"/>
          <w:lang w:val="en-GB"/>
        </w:rPr>
        <w:t>Eligible investments</w:t>
      </w:r>
      <w:r w:rsidRPr="009500B7">
        <w:rPr>
          <w:rFonts w:ascii="Calibri" w:hAnsi="Calibri" w:cs="Calibri"/>
          <w:b/>
          <w:bCs/>
          <w:lang w:val="en-GB"/>
        </w:rPr>
        <w:t>.</w:t>
      </w:r>
      <w:r w:rsidRPr="009500B7">
        <w:rPr>
          <w:rFonts w:ascii="Calibri" w:hAnsi="Calibri" w:cs="Calibri"/>
          <w:lang w:val="en-GB"/>
        </w:rPr>
        <w:t xml:space="preserve"> As described above, the project will prioritize “light” and “standard” building renovation packages, because of their higher levels of cost-effectiveness.</w:t>
      </w:r>
    </w:p>
    <w:p w14:paraId="5FB1F07E" w14:textId="366BF8FC" w:rsidR="00042A4D" w:rsidRDefault="00042A4D" w:rsidP="00C97A70">
      <w:pPr>
        <w:pStyle w:val="NormalSublist"/>
        <w:numPr>
          <w:ilvl w:val="1"/>
          <w:numId w:val="78"/>
        </w:numPr>
        <w:spacing w:before="0" w:after="120" w:line="259" w:lineRule="auto"/>
        <w:ind w:left="709" w:hanging="425"/>
        <w:rPr>
          <w:rFonts w:ascii="Calibri" w:hAnsi="Calibri" w:cs="Calibri"/>
          <w:lang w:val="en-GB"/>
        </w:rPr>
      </w:pPr>
      <w:r w:rsidRPr="009500B7">
        <w:rPr>
          <w:rFonts w:ascii="Calibri" w:hAnsi="Calibri" w:cs="Calibri"/>
          <w:lang w:val="en-GB"/>
        </w:rPr>
        <w:t>Financing structure. The project will assess the possibility to offer different grant shares depending on the type of intervention being financed (e.g., the replacement of coal boilers could be prioritized) and, potentially, the beneficiary household’s income.</w:t>
      </w:r>
    </w:p>
    <w:p w14:paraId="0AD4993A" w14:textId="7DE5D9BC" w:rsidR="00E83045" w:rsidRPr="00E83045" w:rsidRDefault="00266FE0" w:rsidP="00C97A70">
      <w:pPr>
        <w:pStyle w:val="NormalSublist"/>
        <w:numPr>
          <w:ilvl w:val="1"/>
          <w:numId w:val="78"/>
        </w:numPr>
        <w:spacing w:before="0" w:after="120" w:line="259" w:lineRule="auto"/>
        <w:ind w:left="709" w:hanging="425"/>
        <w:rPr>
          <w:rFonts w:ascii="Calibri" w:hAnsi="Calibri" w:cs="Calibri"/>
          <w:lang w:val="en-GB"/>
        </w:rPr>
      </w:pPr>
      <w:r w:rsidRPr="1740F017">
        <w:rPr>
          <w:rFonts w:ascii="Calibri" w:hAnsi="Calibri" w:cs="Calibri"/>
          <w:lang w:val="en-GB"/>
        </w:rPr>
        <w:t>Solidarity mechanism for poorer municipalities. The project will also seek to ensure that poorer municipalities (where energy vulnerable households are likely to be overrepresented) are included in the program, e.g., by providing special assistance and more favourable conditions for their participation, as well as TA to support their participation.</w:t>
      </w:r>
      <w:r w:rsidR="00E83045" w:rsidRPr="1740F017">
        <w:rPr>
          <w:rFonts w:ascii="Calibri" w:hAnsi="Calibri" w:cs="Calibri"/>
          <w:lang w:val="en-GB"/>
        </w:rPr>
        <w:t xml:space="preserve"> </w:t>
      </w:r>
    </w:p>
    <w:p w14:paraId="78B49711" w14:textId="485113BB" w:rsidR="00042A4D" w:rsidRPr="009500B7" w:rsidRDefault="00042A4D" w:rsidP="00C97A70">
      <w:pPr>
        <w:pStyle w:val="Default"/>
        <w:numPr>
          <w:ilvl w:val="1"/>
          <w:numId w:val="78"/>
        </w:numPr>
        <w:spacing w:after="120" w:line="259" w:lineRule="auto"/>
        <w:ind w:left="709" w:hanging="425"/>
        <w:jc w:val="both"/>
        <w:rPr>
          <w:sz w:val="22"/>
          <w:szCs w:val="22"/>
          <w:lang w:val="en-GB"/>
        </w:rPr>
      </w:pPr>
      <w:r w:rsidRPr="009500B7">
        <w:rPr>
          <w:sz w:val="22"/>
          <w:szCs w:val="22"/>
          <w:lang w:val="en-GB"/>
        </w:rPr>
        <w:t>World Bank E&amp;S and fiduciary requirements.</w:t>
      </w:r>
      <w:r w:rsidRPr="009500B7">
        <w:rPr>
          <w:b/>
          <w:bCs/>
          <w:sz w:val="22"/>
          <w:szCs w:val="22"/>
          <w:lang w:val="en-GB"/>
        </w:rPr>
        <w:t xml:space="preserve"> </w:t>
      </w:r>
      <w:r w:rsidRPr="009500B7">
        <w:rPr>
          <w:sz w:val="22"/>
          <w:szCs w:val="22"/>
          <w:lang w:val="en-GB"/>
        </w:rPr>
        <w:t>The public call will be required to meet all E&amp;S and fiduciary requirements and will be cleared by the World Bank.</w:t>
      </w:r>
    </w:p>
    <w:p w14:paraId="55B4CA42" w14:textId="77777777" w:rsidR="00042A4D" w:rsidRPr="009500B7" w:rsidRDefault="00042A4D" w:rsidP="00DD07BD">
      <w:pPr>
        <w:pStyle w:val="Default"/>
        <w:spacing w:after="120" w:line="259" w:lineRule="auto"/>
        <w:jc w:val="both"/>
        <w:rPr>
          <w:sz w:val="22"/>
          <w:szCs w:val="22"/>
          <w:lang w:val="en-GB"/>
        </w:rPr>
      </w:pPr>
    </w:p>
    <w:p w14:paraId="2E025339" w14:textId="2A32BFE2" w:rsidR="00042A4D" w:rsidRPr="009500B7" w:rsidRDefault="00042A4D" w:rsidP="00DD07BD">
      <w:pPr>
        <w:pStyle w:val="Default"/>
        <w:spacing w:after="120" w:line="259" w:lineRule="auto"/>
        <w:jc w:val="both"/>
        <w:rPr>
          <w:color w:val="auto"/>
          <w:sz w:val="22"/>
          <w:szCs w:val="22"/>
          <w:lang w:val="en-GB"/>
        </w:rPr>
      </w:pPr>
      <w:r w:rsidRPr="009500B7">
        <w:rPr>
          <w:color w:val="auto"/>
          <w:sz w:val="22"/>
          <w:szCs w:val="22"/>
          <w:lang w:val="en-GB"/>
        </w:rPr>
        <w:t xml:space="preserve">The financing channels </w:t>
      </w:r>
      <w:r w:rsidRPr="00BE572C">
        <w:rPr>
          <w:color w:val="auto"/>
          <w:sz w:val="22"/>
          <w:szCs w:val="22"/>
          <w:lang w:val="en-GB"/>
        </w:rPr>
        <w:t xml:space="preserve">envisioned by the project, with different actors channelling grants and processing household applications are shown in Figure </w:t>
      </w:r>
      <w:r w:rsidR="0066280A" w:rsidRPr="00BE572C">
        <w:rPr>
          <w:color w:val="auto"/>
          <w:sz w:val="22"/>
          <w:szCs w:val="22"/>
          <w:lang w:val="en-GB"/>
        </w:rPr>
        <w:t>4</w:t>
      </w:r>
      <w:r w:rsidRPr="00BE572C">
        <w:rPr>
          <w:color w:val="auto"/>
          <w:sz w:val="22"/>
          <w:szCs w:val="22"/>
          <w:lang w:val="en-GB"/>
        </w:rPr>
        <w:t>.</w:t>
      </w:r>
    </w:p>
    <w:p w14:paraId="5A39A6B0" w14:textId="06472D7E" w:rsidR="00042A4D" w:rsidRPr="00B40A1F" w:rsidRDefault="0066280A" w:rsidP="00B40A1F">
      <w:pPr>
        <w:pStyle w:val="Caption"/>
        <w:jc w:val="both"/>
      </w:pPr>
      <w:r>
        <w:t xml:space="preserve">Figure </w:t>
      </w:r>
      <w:r w:rsidR="00434959">
        <w:fldChar w:fldCharType="begin"/>
      </w:r>
      <w:r w:rsidR="00434959">
        <w:instrText xml:space="preserve"> SEQ Figure \* ARABIC </w:instrText>
      </w:r>
      <w:r w:rsidR="00434959">
        <w:fldChar w:fldCharType="separate"/>
      </w:r>
      <w:r w:rsidR="00123B7D">
        <w:rPr>
          <w:noProof/>
        </w:rPr>
        <w:t>4</w:t>
      </w:r>
      <w:r w:rsidR="00434959">
        <w:rPr>
          <w:noProof/>
        </w:rPr>
        <w:fldChar w:fldCharType="end"/>
      </w:r>
      <w:r>
        <w:t xml:space="preserve"> </w:t>
      </w:r>
      <w:r w:rsidR="00DD07BD" w:rsidRPr="009500B7">
        <w:rPr>
          <w:i/>
          <w:iCs/>
          <w:color w:val="auto"/>
          <w:lang w:val="en-GB"/>
        </w:rPr>
        <w:t>FLOW OF FUNDS / CONTRACTING / PUBLIC CALL</w:t>
      </w:r>
    </w:p>
    <w:p w14:paraId="2876E813" w14:textId="035C86C9" w:rsidR="006F7AED" w:rsidRDefault="006F7AED" w:rsidP="00DD07BD">
      <w:pPr>
        <w:pBdr>
          <w:top w:val="nil"/>
          <w:left w:val="nil"/>
          <w:bottom w:val="nil"/>
          <w:right w:val="nil"/>
          <w:between w:val="nil"/>
        </w:pBdr>
        <w:spacing w:before="120" w:after="120"/>
        <w:jc w:val="center"/>
        <w:rPr>
          <w:color w:val="000000"/>
          <w:lang w:val="en-GB"/>
        </w:rPr>
      </w:pPr>
      <w:r w:rsidRPr="006F7AED">
        <w:rPr>
          <w:noProof/>
          <w:color w:val="000000"/>
          <w:lang w:val="en-GB"/>
        </w:rPr>
        <w:drawing>
          <wp:inline distT="0" distB="0" distL="0" distR="0" wp14:anchorId="45BE3FC9" wp14:editId="4F918151">
            <wp:extent cx="5436870" cy="3261360"/>
            <wp:effectExtent l="19050" t="19050" r="1143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6870" cy="3261360"/>
                    </a:xfrm>
                    <a:prstGeom prst="rect">
                      <a:avLst/>
                    </a:prstGeom>
                    <a:noFill/>
                    <a:ln w="9525">
                      <a:solidFill>
                        <a:schemeClr val="tx1"/>
                      </a:solidFill>
                    </a:ln>
                  </pic:spPr>
                </pic:pic>
              </a:graphicData>
            </a:graphic>
          </wp:inline>
        </w:drawing>
      </w:r>
    </w:p>
    <w:p w14:paraId="1E11913B" w14:textId="77777777" w:rsidR="008B700E" w:rsidRPr="009500B7" w:rsidRDefault="00DD4016">
      <w:pPr>
        <w:pBdr>
          <w:top w:val="nil"/>
          <w:left w:val="nil"/>
          <w:bottom w:val="nil"/>
          <w:right w:val="nil"/>
          <w:between w:val="nil"/>
        </w:pBdr>
        <w:spacing w:before="120" w:after="120"/>
        <w:jc w:val="both"/>
        <w:rPr>
          <w:color w:val="000000"/>
          <w:lang w:val="en-GB"/>
        </w:rPr>
      </w:pPr>
      <w:proofErr w:type="spellStart"/>
      <w:r w:rsidRPr="009500B7">
        <w:rPr>
          <w:color w:val="000000"/>
          <w:lang w:val="en-GB"/>
        </w:rPr>
        <w:t>MoME</w:t>
      </w:r>
      <w:proofErr w:type="spellEnd"/>
      <w:r w:rsidRPr="009500B7">
        <w:rPr>
          <w:color w:val="000000"/>
          <w:lang w:val="en-GB"/>
        </w:rPr>
        <w:t>/PIU will be responsible for the Project monitoring and evaluation (M&amp;E) according to the Monitoring and Evaluation scheme to be developed to ensure that the project is implemented in accordance with the objectives and expected results. The MME/PIU will monitor, assess, and report the implementation progress and results based on the M&amp;E framework.</w:t>
      </w:r>
    </w:p>
    <w:p w14:paraId="22FD34EA" w14:textId="005D5A62" w:rsidR="008B700E" w:rsidRPr="00EF36A7" w:rsidRDefault="0031570D">
      <w:pPr>
        <w:pBdr>
          <w:top w:val="nil"/>
          <w:left w:val="nil"/>
          <w:bottom w:val="nil"/>
          <w:right w:val="nil"/>
          <w:between w:val="nil"/>
        </w:pBdr>
        <w:spacing w:before="120" w:after="120"/>
        <w:jc w:val="both"/>
        <w:rPr>
          <w:lang w:val="en-GB"/>
        </w:rPr>
      </w:pPr>
      <w:r>
        <w:rPr>
          <w:lang w:val="en-GB"/>
        </w:rPr>
        <w:t>Since s</w:t>
      </w:r>
      <w:r w:rsidR="00DD4016" w:rsidRPr="00EF36A7">
        <w:rPr>
          <w:lang w:val="en-GB"/>
        </w:rPr>
        <w:t xml:space="preserve">ingle-family homes </w:t>
      </w:r>
      <w:r w:rsidR="007F688A" w:rsidRPr="00EF36A7">
        <w:rPr>
          <w:lang w:val="en-GB"/>
        </w:rPr>
        <w:t xml:space="preserve">(SFH) </w:t>
      </w:r>
      <w:r w:rsidR="00DD4016" w:rsidRPr="00EF36A7">
        <w:rPr>
          <w:lang w:val="en-GB"/>
        </w:rPr>
        <w:t xml:space="preserve">are </w:t>
      </w:r>
      <w:r w:rsidR="00422AB4">
        <w:rPr>
          <w:lang w:val="en-GB"/>
        </w:rPr>
        <w:t>mostly</w:t>
      </w:r>
      <w:r w:rsidR="00DD4016" w:rsidRPr="00EF36A7">
        <w:rPr>
          <w:lang w:val="en-GB"/>
        </w:rPr>
        <w:t xml:space="preserve"> similar in </w:t>
      </w:r>
      <w:r w:rsidR="002F0EA7" w:rsidRPr="00EF36A7">
        <w:rPr>
          <w:lang w:val="en-GB"/>
        </w:rPr>
        <w:t>size</w:t>
      </w:r>
      <w:r w:rsidR="00DD4016" w:rsidRPr="00EF36A7">
        <w:rPr>
          <w:lang w:val="en-GB"/>
        </w:rPr>
        <w:t xml:space="preserve"> and </w:t>
      </w:r>
      <w:r w:rsidR="00A93404" w:rsidRPr="00EF36A7">
        <w:rPr>
          <w:lang w:val="en-GB"/>
        </w:rPr>
        <w:t>nature</w:t>
      </w:r>
      <w:r w:rsidR="00467BCE">
        <w:rPr>
          <w:lang w:val="en-GB"/>
        </w:rPr>
        <w:t>,</w:t>
      </w:r>
      <w:r w:rsidR="0073137A" w:rsidRPr="00EF36A7">
        <w:rPr>
          <w:rFonts w:eastAsia="Times New Roman"/>
          <w:lang w:val="en-GB"/>
        </w:rPr>
        <w:t xml:space="preserve"> </w:t>
      </w:r>
      <w:r w:rsidR="002F0EA7" w:rsidRPr="00EF36A7">
        <w:rPr>
          <w:rFonts w:eastAsia="Times New Roman"/>
          <w:lang w:val="en-GB"/>
        </w:rPr>
        <w:t>s</w:t>
      </w:r>
      <w:r w:rsidR="0073137A" w:rsidRPr="00EF36A7">
        <w:rPr>
          <w:rFonts w:eastAsia="Times New Roman"/>
          <w:lang w:val="en-GB"/>
        </w:rPr>
        <w:t xml:space="preserve">creening will </w:t>
      </w:r>
      <w:r w:rsidR="000E11C5" w:rsidRPr="00EF36A7">
        <w:rPr>
          <w:rFonts w:eastAsia="Times New Roman"/>
          <w:lang w:val="en-GB"/>
        </w:rPr>
        <w:t xml:space="preserve">not </w:t>
      </w:r>
      <w:r w:rsidR="0073137A" w:rsidRPr="00EF36A7">
        <w:rPr>
          <w:rFonts w:eastAsia="Times New Roman"/>
          <w:lang w:val="en-GB"/>
        </w:rPr>
        <w:t>be done</w:t>
      </w:r>
      <w:r w:rsidR="00CC6E62" w:rsidRPr="00EF36A7">
        <w:rPr>
          <w:rFonts w:eastAsia="Times New Roman"/>
          <w:lang w:val="en-GB"/>
        </w:rPr>
        <w:t>.</w:t>
      </w:r>
      <w:r w:rsidR="0073137A" w:rsidRPr="00EF36A7">
        <w:rPr>
          <w:rFonts w:eastAsia="Times New Roman"/>
          <w:lang w:val="en-GB"/>
        </w:rPr>
        <w:t xml:space="preserve"> </w:t>
      </w:r>
      <w:r w:rsidR="00453472" w:rsidRPr="00EF36A7">
        <w:rPr>
          <w:rFonts w:eastAsia="Times New Roman"/>
          <w:lang w:val="en-GB"/>
        </w:rPr>
        <w:t>F</w:t>
      </w:r>
      <w:r w:rsidR="00D35FD8" w:rsidRPr="00EF36A7">
        <w:rPr>
          <w:rFonts w:eastAsia="Times New Roman"/>
          <w:lang w:val="en-GB"/>
        </w:rPr>
        <w:t>or</w:t>
      </w:r>
      <w:r w:rsidR="00CC6E62" w:rsidRPr="00EF36A7">
        <w:rPr>
          <w:rFonts w:eastAsia="Times New Roman"/>
          <w:lang w:val="en-GB"/>
        </w:rPr>
        <w:t xml:space="preserve"> the</w:t>
      </w:r>
      <w:r w:rsidR="00DD4016" w:rsidRPr="00EF36A7">
        <w:rPr>
          <w:lang w:val="en-GB"/>
        </w:rPr>
        <w:t xml:space="preserve"> first ten</w:t>
      </w:r>
      <w:r w:rsidR="00453472" w:rsidRPr="00EF36A7">
        <w:rPr>
          <w:lang w:val="en-GB"/>
        </w:rPr>
        <w:t xml:space="preserve"> </w:t>
      </w:r>
      <w:r w:rsidR="00046CD2" w:rsidRPr="00EF36A7">
        <w:rPr>
          <w:lang w:val="en-GB"/>
        </w:rPr>
        <w:t xml:space="preserve">SFH </w:t>
      </w:r>
      <w:r w:rsidR="00453472" w:rsidRPr="00EF36A7">
        <w:rPr>
          <w:lang w:val="en-GB"/>
        </w:rPr>
        <w:t>subprojects</w:t>
      </w:r>
      <w:r w:rsidR="00D35FD8" w:rsidRPr="00EF36A7">
        <w:rPr>
          <w:lang w:val="en-GB"/>
        </w:rPr>
        <w:t>,</w:t>
      </w:r>
      <w:r w:rsidR="00DD4016" w:rsidRPr="00EF36A7">
        <w:rPr>
          <w:lang w:val="en-GB"/>
        </w:rPr>
        <w:t xml:space="preserve"> ESMP Checklists will require prior review and Bank approval. For interventions on </w:t>
      </w:r>
      <w:r w:rsidR="007E2E3D" w:rsidRPr="00EF36A7">
        <w:rPr>
          <w:lang w:val="en-GB"/>
        </w:rPr>
        <w:t xml:space="preserve">the whole </w:t>
      </w:r>
      <w:r w:rsidR="00DD4016" w:rsidRPr="00EF36A7">
        <w:rPr>
          <w:lang w:val="en-GB"/>
        </w:rPr>
        <w:t>buildings, whether they are less or above five floors, every ESMP will be subject to prior Bank approval.</w:t>
      </w:r>
    </w:p>
    <w:p w14:paraId="66E3BC7D" w14:textId="668CEE4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Prior to the preparation of technical documentation, it is necessary to resolve property rights for the subject plot and the facility in question and provide proof of this, </w:t>
      </w:r>
      <w:r w:rsidR="00D970E1" w:rsidRPr="009500B7">
        <w:rPr>
          <w:color w:val="000000"/>
          <w:lang w:val="en-GB"/>
        </w:rPr>
        <w:t>i.e.,</w:t>
      </w:r>
      <w:r w:rsidRPr="009500B7">
        <w:rPr>
          <w:color w:val="000000"/>
          <w:lang w:val="en-GB"/>
        </w:rPr>
        <w:t xml:space="preserve"> submit a copy of the real estate folio to the </w:t>
      </w:r>
      <w:proofErr w:type="spellStart"/>
      <w:r w:rsidRPr="009500B7">
        <w:rPr>
          <w:color w:val="000000"/>
          <w:lang w:val="en-GB"/>
        </w:rPr>
        <w:t>MoME</w:t>
      </w:r>
      <w:proofErr w:type="spellEnd"/>
      <w:r w:rsidRPr="009500B7">
        <w:rPr>
          <w:color w:val="000000"/>
          <w:lang w:val="en-GB"/>
        </w:rPr>
        <w:t xml:space="preserve">. The </w:t>
      </w:r>
      <w:proofErr w:type="spellStart"/>
      <w:r w:rsidRPr="009500B7">
        <w:rPr>
          <w:color w:val="000000"/>
          <w:lang w:val="en-GB"/>
        </w:rPr>
        <w:t>MoME</w:t>
      </w:r>
      <w:proofErr w:type="spellEnd"/>
      <w:r w:rsidRPr="009500B7">
        <w:rPr>
          <w:color w:val="000000"/>
          <w:lang w:val="en-GB"/>
        </w:rPr>
        <w:t xml:space="preserve"> will not be able to finance illegally constructed </w:t>
      </w:r>
      <w:r w:rsidR="00D970E1" w:rsidRPr="009500B7">
        <w:rPr>
          <w:color w:val="000000"/>
          <w:lang w:val="en-GB"/>
        </w:rPr>
        <w:t>buildings,</w:t>
      </w:r>
      <w:r w:rsidR="00BD7627">
        <w:rPr>
          <w:color w:val="000000"/>
          <w:lang w:val="en-GB"/>
        </w:rPr>
        <w:t xml:space="preserve"> but</w:t>
      </w:r>
      <w:r w:rsidR="00005B4A">
        <w:rPr>
          <w:color w:val="000000"/>
          <w:lang w:val="en-GB"/>
        </w:rPr>
        <w:t xml:space="preserve"> t</w:t>
      </w:r>
      <w:r w:rsidR="00BE122E">
        <w:rPr>
          <w:color w:val="000000"/>
          <w:lang w:val="en-GB"/>
        </w:rPr>
        <w:t xml:space="preserve">his issue </w:t>
      </w:r>
      <w:r w:rsidR="00BD7627">
        <w:rPr>
          <w:color w:val="000000"/>
          <w:lang w:val="en-GB"/>
        </w:rPr>
        <w:t>is still under discussion</w:t>
      </w:r>
    </w:p>
    <w:p w14:paraId="49C2EC30" w14:textId="402F2518"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During the works, contractors will work according to the full ESMP or ESMP Checklists and Monitoring Procedures (Checklists). The Contractor is obliged to confirm that:</w:t>
      </w:r>
    </w:p>
    <w:p w14:paraId="55EBD30A" w14:textId="2338AF2A" w:rsidR="008B700E" w:rsidRPr="009500B7" w:rsidRDefault="00DD07BD" w:rsidP="00C97A70">
      <w:pPr>
        <w:numPr>
          <w:ilvl w:val="0"/>
          <w:numId w:val="11"/>
        </w:numPr>
        <w:pBdr>
          <w:top w:val="nil"/>
          <w:left w:val="nil"/>
          <w:bottom w:val="nil"/>
          <w:right w:val="nil"/>
          <w:between w:val="nil"/>
        </w:pBdr>
        <w:spacing w:before="120" w:after="120"/>
        <w:jc w:val="both"/>
        <w:rPr>
          <w:color w:val="000000"/>
          <w:lang w:val="en-GB"/>
        </w:rPr>
      </w:pPr>
      <w:r w:rsidRPr="009500B7">
        <w:rPr>
          <w:color w:val="000000"/>
          <w:lang w:val="en-GB"/>
        </w:rPr>
        <w:t xml:space="preserve">ESMP and </w:t>
      </w:r>
      <w:r w:rsidR="00DD4016" w:rsidRPr="009500B7">
        <w:rPr>
          <w:color w:val="000000"/>
          <w:lang w:val="en-GB"/>
        </w:rPr>
        <w:t>ESMP Checklists conditions have been included in the bid price,</w:t>
      </w:r>
    </w:p>
    <w:p w14:paraId="530C0C29" w14:textId="77777777" w:rsidR="008B700E" w:rsidRPr="009500B7" w:rsidRDefault="00DD4016" w:rsidP="00C97A70">
      <w:pPr>
        <w:numPr>
          <w:ilvl w:val="0"/>
          <w:numId w:val="11"/>
        </w:numPr>
        <w:pBdr>
          <w:top w:val="nil"/>
          <w:left w:val="nil"/>
          <w:bottom w:val="nil"/>
          <w:right w:val="nil"/>
          <w:between w:val="nil"/>
        </w:pBdr>
        <w:spacing w:before="120" w:after="120"/>
        <w:jc w:val="both"/>
        <w:rPr>
          <w:color w:val="000000"/>
          <w:lang w:val="en-GB"/>
        </w:rPr>
      </w:pPr>
      <w:r w:rsidRPr="009500B7">
        <w:rPr>
          <w:color w:val="000000"/>
          <w:lang w:val="en-GB"/>
        </w:rPr>
        <w:t xml:space="preserve">The Contractor has a qualified and experienced person in a team who will be responsible for the environmental compliance requirements of the ESMP. For this part of the work on the construction site, the presence of a responsible person is mandatory </w:t>
      </w:r>
      <w:proofErr w:type="gramStart"/>
      <w:r w:rsidRPr="009500B7">
        <w:rPr>
          <w:color w:val="000000"/>
          <w:lang w:val="en-GB"/>
        </w:rPr>
        <w:t>on a daily basis</w:t>
      </w:r>
      <w:proofErr w:type="gramEnd"/>
      <w:r w:rsidRPr="009500B7">
        <w:rPr>
          <w:color w:val="000000"/>
          <w:lang w:val="en-GB"/>
        </w:rPr>
        <w:t>,</w:t>
      </w:r>
    </w:p>
    <w:p w14:paraId="103B5F75" w14:textId="77777777" w:rsidR="008B700E" w:rsidRPr="009500B7" w:rsidRDefault="00DD4016" w:rsidP="00C97A70">
      <w:pPr>
        <w:numPr>
          <w:ilvl w:val="0"/>
          <w:numId w:val="11"/>
        </w:numPr>
        <w:pBdr>
          <w:top w:val="nil"/>
          <w:left w:val="nil"/>
          <w:bottom w:val="nil"/>
          <w:right w:val="nil"/>
          <w:between w:val="nil"/>
        </w:pBdr>
        <w:spacing w:before="120" w:after="120"/>
        <w:jc w:val="both"/>
        <w:rPr>
          <w:color w:val="000000"/>
          <w:lang w:val="en-GB"/>
        </w:rPr>
      </w:pPr>
      <w:r w:rsidRPr="009500B7">
        <w:rPr>
          <w:color w:val="000000"/>
          <w:lang w:val="en-GB"/>
        </w:rPr>
        <w:t>The Contractor and its subcontractors will comply with Republic of Serbia national laws, EU standards and Lender requirements,</w:t>
      </w:r>
    </w:p>
    <w:p w14:paraId="55749F39" w14:textId="77777777" w:rsidR="00DD07BD" w:rsidRPr="009500B7" w:rsidRDefault="00DD07BD" w:rsidP="00C97A70">
      <w:pPr>
        <w:pStyle w:val="ListParagraph"/>
        <w:numPr>
          <w:ilvl w:val="0"/>
          <w:numId w:val="11"/>
        </w:numPr>
        <w:pBdr>
          <w:top w:val="nil"/>
          <w:left w:val="nil"/>
          <w:bottom w:val="nil"/>
          <w:right w:val="nil"/>
          <w:between w:val="nil"/>
        </w:pBdr>
        <w:spacing w:before="120" w:after="120"/>
        <w:jc w:val="both"/>
        <w:rPr>
          <w:color w:val="000000"/>
          <w:lang w:val="en-GB"/>
        </w:rPr>
      </w:pPr>
      <w:r w:rsidRPr="009500B7">
        <w:rPr>
          <w:color w:val="000000"/>
          <w:lang w:val="en-GB"/>
        </w:rPr>
        <w:t>The Contractor is required to hire an OHS coordinator for the implementation phase (one or more, depending on the type of sub-project and number of assigned Contracts).</w:t>
      </w:r>
    </w:p>
    <w:p w14:paraId="6803A598" w14:textId="4B068DA4" w:rsidR="008B700E" w:rsidRPr="009500B7" w:rsidRDefault="00DD4016" w:rsidP="00DD07BD">
      <w:pPr>
        <w:pBdr>
          <w:top w:val="nil"/>
          <w:left w:val="nil"/>
          <w:bottom w:val="nil"/>
          <w:right w:val="nil"/>
          <w:between w:val="nil"/>
        </w:pBdr>
        <w:spacing w:before="120" w:after="120"/>
        <w:jc w:val="both"/>
        <w:rPr>
          <w:color w:val="000000"/>
          <w:lang w:val="en-GB"/>
        </w:rPr>
      </w:pPr>
      <w:r w:rsidRPr="009500B7">
        <w:rPr>
          <w:color w:val="000000"/>
          <w:lang w:val="en-GB"/>
        </w:rPr>
        <w:lastRenderedPageBreak/>
        <w:t>The Contractor should identify potential risks before the commencement of works. Provisions for emergency responses are to be included in the Construction Site Safety Plan, which shall include the nomination of a person who will be immediately contacted if an accident occurs. In case of any accidents or environmental threats, there will be immediate reporting about these events. The Contractor shall inform the project manager and local authorities immediately after the accident. The Site Safety Plan shall be submitted to the Project Supervision Consultant for approval one week before the commencement of the works.</w:t>
      </w:r>
    </w:p>
    <w:p w14:paraId="6EF49E0B" w14:textId="6DE50B2C"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The Contractor will be responsible for the implementation of environmental mitigation measures during construction and shall employ an environmental specialist who will supervise the implementation of the Contractor’s environmental responsibilities. He will coordinate between the Contractor, PIU and the </w:t>
      </w:r>
      <w:r w:rsidR="00B4734B">
        <w:rPr>
          <w:color w:val="000000"/>
          <w:lang w:val="en-GB"/>
        </w:rPr>
        <w:t>LSGs</w:t>
      </w:r>
      <w:r w:rsidRPr="009500B7">
        <w:rPr>
          <w:color w:val="000000"/>
          <w:lang w:val="en-GB"/>
        </w:rPr>
        <w:t>, and will address any complaints during project implementation in cooperation with PIU.</w:t>
      </w:r>
    </w:p>
    <w:p w14:paraId="3960066E" w14:textId="7FA4C9FF"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The Contractor will prepare, as quarterly progress reports, the reports for PIU, which would present all the mitigation measures and measures for environmental protection along with the anticipated activities for monitoring, which were performed during the reporting period. The Contractor will take care of the quality of the environment, in accordance with Mitigation Plan and Monitoring Plan, and will provide reports to PIU.</w:t>
      </w:r>
    </w:p>
    <w:p w14:paraId="33E37C4F" w14:textId="7777777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The cost for ESMF implementation cannot be estimated as the type and number of projects to be submitted under Component 1 is currently unknown. The cost of ESMF implementation will be integrated into the total Project cost.</w:t>
      </w:r>
    </w:p>
    <w:p w14:paraId="3924AE14" w14:textId="548AF505"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The </w:t>
      </w:r>
      <w:r w:rsidR="003E367B">
        <w:rPr>
          <w:color w:val="000000"/>
          <w:lang w:val="en-GB"/>
        </w:rPr>
        <w:t>activities for implementation of mitigation and management tools are</w:t>
      </w:r>
      <w:r w:rsidRPr="009500B7">
        <w:rPr>
          <w:color w:val="000000"/>
          <w:lang w:val="en-GB"/>
        </w:rPr>
        <w:t xml:space="preserve"> shown in the following table:</w:t>
      </w:r>
    </w:p>
    <w:p w14:paraId="4F3704C4" w14:textId="37188416" w:rsidR="008B700E" w:rsidRPr="009500B7" w:rsidRDefault="00DD4016">
      <w:pPr>
        <w:pBdr>
          <w:top w:val="nil"/>
          <w:left w:val="nil"/>
          <w:bottom w:val="nil"/>
          <w:right w:val="nil"/>
          <w:between w:val="nil"/>
        </w:pBdr>
        <w:spacing w:before="120" w:after="120"/>
        <w:jc w:val="both"/>
        <w:rPr>
          <w:bCs/>
          <w:i/>
          <w:iCs/>
          <w:color w:val="000000"/>
          <w:lang w:val="en-GB"/>
        </w:rPr>
      </w:pPr>
      <w:r w:rsidRPr="009500B7">
        <w:rPr>
          <w:bCs/>
          <w:i/>
          <w:iCs/>
          <w:color w:val="000000"/>
          <w:lang w:val="en-GB"/>
        </w:rPr>
        <w:t xml:space="preserve">Table </w:t>
      </w:r>
      <w:r w:rsidR="000A707C" w:rsidRPr="009500B7">
        <w:rPr>
          <w:bCs/>
          <w:i/>
          <w:iCs/>
          <w:color w:val="000000"/>
          <w:lang w:val="en-GB"/>
        </w:rPr>
        <w:t>5:</w:t>
      </w:r>
      <w:r w:rsidRPr="009500B7">
        <w:rPr>
          <w:bCs/>
          <w:i/>
          <w:iCs/>
          <w:color w:val="000000"/>
          <w:lang w:val="en-GB"/>
        </w:rPr>
        <w:t xml:space="preserve"> implementation </w:t>
      </w:r>
      <w:r w:rsidR="003E367B">
        <w:rPr>
          <w:bCs/>
          <w:i/>
          <w:iCs/>
          <w:color w:val="000000"/>
          <w:lang w:val="en-GB"/>
        </w:rPr>
        <w:t>activities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61"/>
        <w:gridCol w:w="2086"/>
        <w:gridCol w:w="2551"/>
        <w:gridCol w:w="2552"/>
        <w:gridCol w:w="2126"/>
      </w:tblGrid>
      <w:tr w:rsidR="00257E09" w:rsidRPr="009500B7" w14:paraId="17B92C4F" w14:textId="014940C3" w:rsidTr="00384A37">
        <w:trPr>
          <w:trHeight w:val="495"/>
        </w:trPr>
        <w:tc>
          <w:tcPr>
            <w:tcW w:w="461" w:type="dxa"/>
            <w:tcBorders>
              <w:top w:val="single" w:sz="4" w:space="0" w:color="000000"/>
              <w:left w:val="single" w:sz="4" w:space="0" w:color="000000"/>
              <w:bottom w:val="single" w:sz="4" w:space="0" w:color="000000"/>
              <w:right w:val="single" w:sz="4" w:space="0" w:color="000000"/>
            </w:tcBorders>
            <w:shd w:val="clear" w:color="auto" w:fill="B7DFA8"/>
          </w:tcPr>
          <w:p w14:paraId="0CBEA255" w14:textId="77777777" w:rsidR="00245D95" w:rsidRPr="009500B7" w:rsidRDefault="00245D95">
            <w:pPr>
              <w:pBdr>
                <w:top w:val="nil"/>
                <w:left w:val="nil"/>
                <w:bottom w:val="nil"/>
                <w:right w:val="nil"/>
                <w:between w:val="nil"/>
              </w:pBdr>
              <w:spacing w:before="120" w:after="120"/>
              <w:jc w:val="both"/>
              <w:rPr>
                <w:color w:val="000000"/>
                <w:highlight w:val="yellow"/>
                <w:lang w:val="en-GB"/>
              </w:rPr>
            </w:pPr>
          </w:p>
        </w:tc>
        <w:tc>
          <w:tcPr>
            <w:tcW w:w="2086" w:type="dxa"/>
            <w:tcBorders>
              <w:top w:val="single" w:sz="4" w:space="0" w:color="000000"/>
              <w:left w:val="single" w:sz="4" w:space="0" w:color="000000"/>
              <w:bottom w:val="single" w:sz="4" w:space="0" w:color="000000"/>
              <w:right w:val="single" w:sz="4" w:space="0" w:color="000000"/>
            </w:tcBorders>
            <w:shd w:val="clear" w:color="auto" w:fill="B7DFA8"/>
          </w:tcPr>
          <w:p w14:paraId="0866432A" w14:textId="77777777" w:rsidR="00245D95" w:rsidRPr="009500B7" w:rsidRDefault="00245D95">
            <w:pPr>
              <w:pBdr>
                <w:top w:val="nil"/>
                <w:left w:val="nil"/>
                <w:bottom w:val="nil"/>
                <w:right w:val="nil"/>
                <w:between w:val="nil"/>
              </w:pBdr>
              <w:spacing w:before="120" w:after="120"/>
              <w:jc w:val="center"/>
              <w:rPr>
                <w:color w:val="000000"/>
                <w:lang w:val="en-GB"/>
              </w:rPr>
            </w:pPr>
            <w:r w:rsidRPr="009500B7">
              <w:rPr>
                <w:b/>
                <w:color w:val="000000"/>
                <w:lang w:val="en-GB"/>
              </w:rPr>
              <w:t>Activity</w:t>
            </w:r>
          </w:p>
          <w:p w14:paraId="562B6325" w14:textId="77777777" w:rsidR="00245D95" w:rsidRPr="009500B7" w:rsidRDefault="00245D95">
            <w:pPr>
              <w:pBdr>
                <w:top w:val="nil"/>
                <w:left w:val="nil"/>
                <w:bottom w:val="nil"/>
                <w:right w:val="nil"/>
                <w:between w:val="nil"/>
              </w:pBdr>
              <w:spacing w:before="120" w:after="120"/>
              <w:jc w:val="both"/>
              <w:rPr>
                <w:color w:val="000000"/>
                <w:highlight w:val="yellow"/>
                <w:lang w:val="en-GB"/>
              </w:rPr>
            </w:pPr>
          </w:p>
        </w:tc>
        <w:tc>
          <w:tcPr>
            <w:tcW w:w="2551" w:type="dxa"/>
            <w:tcBorders>
              <w:top w:val="single" w:sz="4" w:space="0" w:color="000000"/>
              <w:left w:val="single" w:sz="4" w:space="0" w:color="000000"/>
              <w:bottom w:val="single" w:sz="4" w:space="0" w:color="000000"/>
              <w:right w:val="single" w:sz="4" w:space="0" w:color="000000"/>
            </w:tcBorders>
            <w:shd w:val="clear" w:color="auto" w:fill="B7DFA8"/>
          </w:tcPr>
          <w:p w14:paraId="598767D1" w14:textId="77777777" w:rsidR="00245D95" w:rsidRPr="009500B7" w:rsidRDefault="00245D95">
            <w:pPr>
              <w:pBdr>
                <w:top w:val="nil"/>
                <w:left w:val="nil"/>
                <w:bottom w:val="nil"/>
                <w:right w:val="nil"/>
                <w:between w:val="nil"/>
              </w:pBdr>
              <w:spacing w:before="120" w:after="120"/>
              <w:jc w:val="center"/>
              <w:rPr>
                <w:color w:val="000000"/>
                <w:lang w:val="en-GB"/>
              </w:rPr>
            </w:pPr>
            <w:r w:rsidRPr="009500B7">
              <w:rPr>
                <w:b/>
                <w:color w:val="000000"/>
                <w:lang w:val="en-GB"/>
              </w:rPr>
              <w:t>Responsibility/</w:t>
            </w:r>
          </w:p>
          <w:p w14:paraId="3AA6B3EA" w14:textId="782D13CC" w:rsidR="00245D95" w:rsidRPr="009500B7" w:rsidRDefault="00245D95">
            <w:pPr>
              <w:pBdr>
                <w:top w:val="nil"/>
                <w:left w:val="nil"/>
                <w:bottom w:val="nil"/>
                <w:right w:val="nil"/>
                <w:between w:val="nil"/>
              </w:pBdr>
              <w:spacing w:before="120" w:after="120"/>
              <w:jc w:val="center"/>
              <w:rPr>
                <w:color w:val="000000"/>
                <w:highlight w:val="yellow"/>
                <w:lang w:val="en-GB"/>
              </w:rPr>
            </w:pPr>
            <w:r w:rsidRPr="009500B7">
              <w:rPr>
                <w:b/>
                <w:color w:val="000000"/>
                <w:lang w:val="en-GB"/>
              </w:rPr>
              <w:t>Primary</w:t>
            </w:r>
          </w:p>
        </w:tc>
        <w:tc>
          <w:tcPr>
            <w:tcW w:w="2552" w:type="dxa"/>
            <w:tcBorders>
              <w:top w:val="single" w:sz="4" w:space="0" w:color="000000"/>
              <w:left w:val="single" w:sz="4" w:space="0" w:color="000000"/>
              <w:bottom w:val="single" w:sz="4" w:space="0" w:color="000000"/>
              <w:right w:val="single" w:sz="4" w:space="0" w:color="000000"/>
            </w:tcBorders>
            <w:shd w:val="clear" w:color="auto" w:fill="B7DFA8"/>
          </w:tcPr>
          <w:p w14:paraId="2850DC92" w14:textId="77777777" w:rsidR="00245D95" w:rsidRPr="009500B7" w:rsidRDefault="00245D95">
            <w:pPr>
              <w:pBdr>
                <w:top w:val="nil"/>
                <w:left w:val="nil"/>
                <w:bottom w:val="nil"/>
                <w:right w:val="nil"/>
                <w:between w:val="nil"/>
              </w:pBdr>
              <w:spacing w:before="120" w:after="120"/>
              <w:jc w:val="center"/>
              <w:rPr>
                <w:color w:val="000000"/>
                <w:lang w:val="en-GB"/>
              </w:rPr>
            </w:pPr>
            <w:r w:rsidRPr="009500B7">
              <w:rPr>
                <w:b/>
                <w:color w:val="000000"/>
                <w:lang w:val="en-GB"/>
              </w:rPr>
              <w:t>Responsibility/</w:t>
            </w:r>
          </w:p>
          <w:p w14:paraId="412A883C" w14:textId="77777777" w:rsidR="00245D95" w:rsidRPr="009500B7" w:rsidRDefault="00245D95">
            <w:pPr>
              <w:pBdr>
                <w:top w:val="nil"/>
                <w:left w:val="nil"/>
                <w:bottom w:val="nil"/>
                <w:right w:val="nil"/>
                <w:between w:val="nil"/>
              </w:pBdr>
              <w:spacing w:before="120" w:after="120"/>
              <w:jc w:val="center"/>
              <w:rPr>
                <w:color w:val="000000"/>
                <w:highlight w:val="yellow"/>
                <w:lang w:val="en-GB"/>
              </w:rPr>
            </w:pPr>
            <w:r w:rsidRPr="009500B7">
              <w:rPr>
                <w:b/>
                <w:color w:val="000000"/>
                <w:lang w:val="en-GB"/>
              </w:rPr>
              <w:t>secondary</w:t>
            </w:r>
          </w:p>
        </w:tc>
        <w:tc>
          <w:tcPr>
            <w:tcW w:w="2126" w:type="dxa"/>
            <w:tcBorders>
              <w:top w:val="single" w:sz="4" w:space="0" w:color="000000"/>
              <w:left w:val="single" w:sz="4" w:space="0" w:color="000000"/>
              <w:bottom w:val="single" w:sz="4" w:space="0" w:color="000000"/>
              <w:right w:val="single" w:sz="4" w:space="0" w:color="000000"/>
            </w:tcBorders>
            <w:shd w:val="clear" w:color="auto" w:fill="B7DFA8"/>
          </w:tcPr>
          <w:p w14:paraId="72462A5D" w14:textId="53C2F07F" w:rsidR="00245D95" w:rsidRPr="009500B7" w:rsidRDefault="00AA007B" w:rsidP="00D1557C">
            <w:pPr>
              <w:pBdr>
                <w:top w:val="nil"/>
                <w:left w:val="nil"/>
                <w:bottom w:val="nil"/>
                <w:right w:val="nil"/>
                <w:between w:val="nil"/>
              </w:pBdr>
              <w:spacing w:before="120" w:after="120"/>
              <w:rPr>
                <w:b/>
                <w:color w:val="000000"/>
                <w:lang w:val="en-GB"/>
              </w:rPr>
            </w:pPr>
            <w:r>
              <w:rPr>
                <w:b/>
                <w:color w:val="000000"/>
                <w:lang w:val="en-GB"/>
              </w:rPr>
              <w:t>Cost</w:t>
            </w:r>
            <w:r w:rsidR="0027036B">
              <w:rPr>
                <w:b/>
                <w:color w:val="000000"/>
                <w:lang w:val="en-GB"/>
              </w:rPr>
              <w:t xml:space="preserve"> </w:t>
            </w:r>
            <w:r>
              <w:rPr>
                <w:b/>
                <w:color w:val="000000"/>
                <w:lang w:val="en-GB"/>
              </w:rPr>
              <w:t>estimate</w:t>
            </w:r>
          </w:p>
        </w:tc>
      </w:tr>
      <w:tr w:rsidR="00245D95" w:rsidRPr="009500B7" w14:paraId="3D796C9E" w14:textId="62E8E7FE" w:rsidTr="00384A37">
        <w:tc>
          <w:tcPr>
            <w:tcW w:w="461" w:type="dxa"/>
            <w:tcBorders>
              <w:top w:val="single" w:sz="4" w:space="0" w:color="000000"/>
              <w:left w:val="single" w:sz="4" w:space="0" w:color="000000"/>
              <w:bottom w:val="single" w:sz="4" w:space="0" w:color="000000"/>
              <w:right w:val="single" w:sz="4" w:space="0" w:color="000000"/>
            </w:tcBorders>
          </w:tcPr>
          <w:p w14:paraId="35E58341"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1</w:t>
            </w:r>
          </w:p>
        </w:tc>
        <w:tc>
          <w:tcPr>
            <w:tcW w:w="2086" w:type="dxa"/>
            <w:tcBorders>
              <w:top w:val="single" w:sz="4" w:space="0" w:color="000000"/>
              <w:left w:val="single" w:sz="4" w:space="0" w:color="000000"/>
              <w:bottom w:val="single" w:sz="4" w:space="0" w:color="000000"/>
              <w:right w:val="single" w:sz="4" w:space="0" w:color="000000"/>
            </w:tcBorders>
          </w:tcPr>
          <w:p w14:paraId="40E92310"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 xml:space="preserve">Capacity building of the PIU (within the </w:t>
            </w:r>
            <w:proofErr w:type="spellStart"/>
            <w:r w:rsidRPr="009500B7">
              <w:rPr>
                <w:color w:val="000000"/>
                <w:lang w:val="en-GB"/>
              </w:rPr>
              <w:t>MoME</w:t>
            </w:r>
            <w:proofErr w:type="spellEnd"/>
            <w:r w:rsidRPr="009500B7">
              <w:rPr>
                <w:color w:val="000000"/>
                <w:lang w:val="en-GB"/>
              </w:rPr>
              <w:t>)</w:t>
            </w:r>
          </w:p>
          <w:p w14:paraId="4AF2FD78" w14:textId="06EA7F10" w:rsidR="00245D95" w:rsidRPr="009500B7" w:rsidRDefault="00245D95">
            <w:pPr>
              <w:pBdr>
                <w:top w:val="nil"/>
                <w:left w:val="nil"/>
                <w:bottom w:val="nil"/>
                <w:right w:val="nil"/>
                <w:between w:val="nil"/>
              </w:pBdr>
              <w:spacing w:before="120" w:after="120"/>
              <w:jc w:val="both"/>
              <w:rPr>
                <w:color w:val="000000"/>
                <w:highlight w:val="yellow"/>
                <w:lang w:val="en-GB"/>
              </w:rPr>
            </w:pPr>
            <w:r w:rsidRPr="009500B7">
              <w:rPr>
                <w:color w:val="000000"/>
                <w:lang w:val="en-GB"/>
              </w:rPr>
              <w:t>(Hiring of environmental and social specialist prior to the start of works).</w:t>
            </w:r>
          </w:p>
        </w:tc>
        <w:tc>
          <w:tcPr>
            <w:tcW w:w="2551" w:type="dxa"/>
            <w:tcBorders>
              <w:top w:val="single" w:sz="4" w:space="0" w:color="000000"/>
              <w:left w:val="single" w:sz="4" w:space="0" w:color="000000"/>
              <w:bottom w:val="single" w:sz="4" w:space="0" w:color="000000"/>
              <w:right w:val="single" w:sz="4" w:space="0" w:color="000000"/>
            </w:tcBorders>
          </w:tcPr>
          <w:p w14:paraId="66F2CA92" w14:textId="77777777"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 xml:space="preserve">WB Staff </w:t>
            </w:r>
          </w:p>
          <w:p w14:paraId="0B52250C" w14:textId="6D1947D3" w:rsidR="00245D95" w:rsidRPr="009500B7" w:rsidRDefault="00245D95">
            <w:pPr>
              <w:pBdr>
                <w:top w:val="nil"/>
                <w:left w:val="nil"/>
                <w:bottom w:val="nil"/>
                <w:right w:val="nil"/>
                <w:between w:val="nil"/>
              </w:pBdr>
              <w:spacing w:before="120" w:after="120"/>
              <w:rPr>
                <w:color w:val="000000"/>
                <w:highlight w:val="yellow"/>
                <w:lang w:val="en-GB"/>
              </w:rPr>
            </w:pPr>
            <w:r w:rsidRPr="009500B7">
              <w:rPr>
                <w:color w:val="000000"/>
                <w:lang w:val="en-GB"/>
              </w:rPr>
              <w:t xml:space="preserve">External </w:t>
            </w:r>
            <w:proofErr w:type="gramStart"/>
            <w:r w:rsidR="0051028D">
              <w:rPr>
                <w:color w:val="000000"/>
                <w:lang w:val="en-GB"/>
              </w:rPr>
              <w:t xml:space="preserve">Environmental </w:t>
            </w:r>
            <w:r w:rsidRPr="009500B7">
              <w:rPr>
                <w:color w:val="000000"/>
                <w:lang w:val="en-GB"/>
              </w:rPr>
              <w:t xml:space="preserve"> and</w:t>
            </w:r>
            <w:proofErr w:type="gramEnd"/>
            <w:r w:rsidRPr="009500B7">
              <w:rPr>
                <w:color w:val="000000"/>
                <w:lang w:val="en-GB"/>
              </w:rPr>
              <w:t xml:space="preserve"> Social Specialist </w:t>
            </w:r>
          </w:p>
        </w:tc>
        <w:tc>
          <w:tcPr>
            <w:tcW w:w="2552" w:type="dxa"/>
            <w:tcBorders>
              <w:top w:val="single" w:sz="4" w:space="0" w:color="000000"/>
              <w:left w:val="single" w:sz="4" w:space="0" w:color="000000"/>
              <w:bottom w:val="single" w:sz="4" w:space="0" w:color="000000"/>
              <w:right w:val="single" w:sz="4" w:space="0" w:color="000000"/>
            </w:tcBorders>
          </w:tcPr>
          <w:p w14:paraId="69640750" w14:textId="77777777" w:rsidR="00245D95" w:rsidRPr="009500B7" w:rsidRDefault="00245D95">
            <w:pPr>
              <w:pBdr>
                <w:top w:val="nil"/>
                <w:left w:val="nil"/>
                <w:bottom w:val="nil"/>
                <w:right w:val="nil"/>
                <w:between w:val="nil"/>
              </w:pBdr>
              <w:spacing w:before="120" w:after="120"/>
              <w:jc w:val="both"/>
              <w:rPr>
                <w:color w:val="000000"/>
                <w:highlight w:val="yellow"/>
                <w:lang w:val="en-GB"/>
              </w:rPr>
            </w:pPr>
            <w:proofErr w:type="spellStart"/>
            <w:r w:rsidRPr="009500B7">
              <w:rPr>
                <w:color w:val="000000"/>
                <w:lang w:val="en-GB"/>
              </w:rPr>
              <w:t>MoME</w:t>
            </w:r>
            <w:proofErr w:type="spellEnd"/>
            <w:r w:rsidRPr="009500B7">
              <w:rPr>
                <w:color w:val="000000"/>
                <w:lang w:val="en-GB"/>
              </w:rPr>
              <w:t>/PIU</w:t>
            </w:r>
          </w:p>
        </w:tc>
        <w:tc>
          <w:tcPr>
            <w:tcW w:w="2126" w:type="dxa"/>
            <w:tcBorders>
              <w:top w:val="single" w:sz="4" w:space="0" w:color="000000"/>
              <w:left w:val="single" w:sz="4" w:space="0" w:color="000000"/>
              <w:bottom w:val="single" w:sz="4" w:space="0" w:color="000000"/>
              <w:right w:val="single" w:sz="4" w:space="0" w:color="000000"/>
            </w:tcBorders>
          </w:tcPr>
          <w:p w14:paraId="7FBA238B" w14:textId="3D06B29C" w:rsidR="00C35B57" w:rsidRPr="00CA77C6" w:rsidRDefault="00C35B57">
            <w:pPr>
              <w:pBdr>
                <w:top w:val="nil"/>
                <w:left w:val="nil"/>
                <w:bottom w:val="nil"/>
                <w:right w:val="nil"/>
                <w:between w:val="nil"/>
              </w:pBdr>
              <w:spacing w:before="120" w:after="120"/>
              <w:jc w:val="both"/>
              <w:rPr>
                <w:lang w:val="en-GB"/>
              </w:rPr>
            </w:pPr>
            <w:r w:rsidRPr="00CA77C6">
              <w:rPr>
                <w:lang w:val="en-GB"/>
              </w:rPr>
              <w:t>300.00</w:t>
            </w:r>
            <w:r w:rsidR="00502DD2" w:rsidRPr="00CA77C6">
              <w:rPr>
                <w:lang w:val="en-GB"/>
              </w:rPr>
              <w:t xml:space="preserve"> - 400</w:t>
            </w:r>
            <w:r w:rsidRPr="00CA77C6">
              <w:rPr>
                <w:lang w:val="en-GB"/>
              </w:rPr>
              <w:t xml:space="preserve"> USA per day/10 days per month</w:t>
            </w:r>
            <w:r w:rsidR="000C298A" w:rsidRPr="00CA77C6">
              <w:rPr>
                <w:lang w:val="en-GB"/>
              </w:rPr>
              <w:t>/4 ye</w:t>
            </w:r>
            <w:r w:rsidR="003023B0" w:rsidRPr="00CA77C6">
              <w:rPr>
                <w:lang w:val="en-GB"/>
              </w:rPr>
              <w:t>a</w:t>
            </w:r>
            <w:r w:rsidR="000C298A" w:rsidRPr="00CA77C6">
              <w:rPr>
                <w:lang w:val="en-GB"/>
              </w:rPr>
              <w:t>rs</w:t>
            </w:r>
          </w:p>
          <w:p w14:paraId="1C18E766" w14:textId="0C284A87" w:rsidR="000C298A" w:rsidRPr="00CA77C6" w:rsidRDefault="000C298A">
            <w:pPr>
              <w:pBdr>
                <w:top w:val="nil"/>
                <w:left w:val="nil"/>
                <w:bottom w:val="nil"/>
                <w:right w:val="nil"/>
                <w:between w:val="nil"/>
              </w:pBdr>
              <w:spacing w:before="120" w:after="120"/>
              <w:jc w:val="both"/>
              <w:rPr>
                <w:lang w:val="en-GB"/>
              </w:rPr>
            </w:pPr>
            <w:r w:rsidRPr="00CA77C6">
              <w:rPr>
                <w:lang w:val="en-GB"/>
              </w:rPr>
              <w:t>(</w:t>
            </w:r>
            <w:proofErr w:type="spellStart"/>
            <w:proofErr w:type="gramStart"/>
            <w:r w:rsidRPr="00CA77C6">
              <w:rPr>
                <w:lang w:val="en-GB"/>
              </w:rPr>
              <w:t>cca</w:t>
            </w:r>
            <w:proofErr w:type="spellEnd"/>
            <w:proofErr w:type="gramEnd"/>
            <w:r w:rsidR="009F5CCE" w:rsidRPr="00CA77C6">
              <w:rPr>
                <w:lang w:val="en-GB"/>
              </w:rPr>
              <w:t xml:space="preserve"> 144 000.00</w:t>
            </w:r>
            <w:r w:rsidR="00502DD2" w:rsidRPr="00CA77C6">
              <w:rPr>
                <w:lang w:val="en-GB"/>
              </w:rPr>
              <w:t xml:space="preserve"> – 192 000.00 USA</w:t>
            </w:r>
            <w:r w:rsidR="009F5CCE" w:rsidRPr="00CA77C6">
              <w:rPr>
                <w:lang w:val="en-GB"/>
              </w:rPr>
              <w:t>)</w:t>
            </w:r>
          </w:p>
        </w:tc>
      </w:tr>
      <w:tr w:rsidR="00245D95" w:rsidRPr="009500B7" w14:paraId="0DC29B7C" w14:textId="70CB7EA4" w:rsidTr="00384A37">
        <w:tc>
          <w:tcPr>
            <w:tcW w:w="461" w:type="dxa"/>
            <w:tcBorders>
              <w:top w:val="single" w:sz="4" w:space="0" w:color="000000"/>
              <w:left w:val="single" w:sz="4" w:space="0" w:color="000000"/>
              <w:bottom w:val="single" w:sz="4" w:space="0" w:color="000000"/>
              <w:right w:val="single" w:sz="4" w:space="0" w:color="000000"/>
            </w:tcBorders>
          </w:tcPr>
          <w:p w14:paraId="7648BA18"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2</w:t>
            </w:r>
          </w:p>
        </w:tc>
        <w:tc>
          <w:tcPr>
            <w:tcW w:w="2086" w:type="dxa"/>
            <w:tcBorders>
              <w:top w:val="single" w:sz="4" w:space="0" w:color="000000"/>
              <w:left w:val="single" w:sz="4" w:space="0" w:color="000000"/>
              <w:bottom w:val="single" w:sz="4" w:space="0" w:color="000000"/>
              <w:right w:val="single" w:sz="4" w:space="0" w:color="000000"/>
            </w:tcBorders>
          </w:tcPr>
          <w:p w14:paraId="5F181C9C" w14:textId="77777777" w:rsidR="00245D95" w:rsidRPr="009500B7" w:rsidRDefault="00245D95">
            <w:pPr>
              <w:pBdr>
                <w:top w:val="nil"/>
                <w:left w:val="nil"/>
                <w:bottom w:val="nil"/>
                <w:right w:val="nil"/>
                <w:between w:val="nil"/>
              </w:pBdr>
              <w:spacing w:before="120" w:after="120"/>
              <w:rPr>
                <w:color w:val="000000"/>
                <w:highlight w:val="yellow"/>
                <w:lang w:val="en-GB"/>
              </w:rPr>
            </w:pPr>
            <w:r w:rsidRPr="009500B7">
              <w:rPr>
                <w:color w:val="000000"/>
                <w:lang w:val="en-GB"/>
              </w:rPr>
              <w:t>Incorporation of E&amp;S requirements and guidelines</w:t>
            </w:r>
          </w:p>
        </w:tc>
        <w:tc>
          <w:tcPr>
            <w:tcW w:w="2551" w:type="dxa"/>
            <w:tcBorders>
              <w:top w:val="single" w:sz="4" w:space="0" w:color="000000"/>
              <w:left w:val="single" w:sz="4" w:space="0" w:color="000000"/>
              <w:bottom w:val="single" w:sz="4" w:space="0" w:color="000000"/>
              <w:right w:val="single" w:sz="4" w:space="0" w:color="000000"/>
            </w:tcBorders>
          </w:tcPr>
          <w:p w14:paraId="3B0E6A1C" w14:textId="33ABB95E" w:rsidR="00245D95" w:rsidRPr="009500B7" w:rsidRDefault="00245D95">
            <w:pPr>
              <w:pBdr>
                <w:top w:val="nil"/>
                <w:left w:val="nil"/>
                <w:bottom w:val="nil"/>
                <w:right w:val="nil"/>
                <w:between w:val="nil"/>
              </w:pBdr>
              <w:spacing w:before="120" w:after="120"/>
              <w:jc w:val="both"/>
              <w:rPr>
                <w:color w:val="000000"/>
                <w:highlight w:val="yellow"/>
                <w:lang w:val="en-GB"/>
              </w:rPr>
            </w:pPr>
            <w:proofErr w:type="spellStart"/>
            <w:r w:rsidRPr="009500B7">
              <w:rPr>
                <w:color w:val="000000"/>
                <w:lang w:val="en-GB"/>
              </w:rPr>
              <w:t>MoME</w:t>
            </w:r>
            <w:proofErr w:type="spellEnd"/>
            <w:r w:rsidR="00A107EC">
              <w:rPr>
                <w:color w:val="000000"/>
                <w:lang w:val="en-GB"/>
              </w:rPr>
              <w:t>/EEA</w:t>
            </w:r>
            <w:r w:rsidRPr="009500B7">
              <w:rPr>
                <w:color w:val="000000"/>
                <w:lang w:val="en-GB"/>
              </w:rPr>
              <w:t>/PIU</w:t>
            </w:r>
          </w:p>
        </w:tc>
        <w:tc>
          <w:tcPr>
            <w:tcW w:w="2552" w:type="dxa"/>
            <w:tcBorders>
              <w:top w:val="single" w:sz="4" w:space="0" w:color="000000"/>
              <w:left w:val="single" w:sz="4" w:space="0" w:color="000000"/>
              <w:bottom w:val="single" w:sz="4" w:space="0" w:color="000000"/>
              <w:right w:val="single" w:sz="4" w:space="0" w:color="000000"/>
            </w:tcBorders>
          </w:tcPr>
          <w:p w14:paraId="33097B0E" w14:textId="77777777" w:rsidR="00245D95" w:rsidRPr="009500B7" w:rsidRDefault="00245D95">
            <w:pPr>
              <w:pBdr>
                <w:top w:val="nil"/>
                <w:left w:val="nil"/>
                <w:bottom w:val="nil"/>
                <w:right w:val="nil"/>
                <w:between w:val="nil"/>
              </w:pBdr>
              <w:spacing w:before="120" w:after="120"/>
              <w:jc w:val="both"/>
              <w:rPr>
                <w:color w:val="000000"/>
                <w:highlight w:val="yellow"/>
                <w:lang w:val="en-GB"/>
              </w:rPr>
            </w:pPr>
            <w:proofErr w:type="spellStart"/>
            <w:r w:rsidRPr="009500B7">
              <w:rPr>
                <w:color w:val="000000"/>
                <w:lang w:val="en-GB"/>
              </w:rPr>
              <w:t>MoME</w:t>
            </w:r>
            <w:proofErr w:type="spellEnd"/>
            <w:r w:rsidRPr="009500B7">
              <w:rPr>
                <w:color w:val="000000"/>
                <w:lang w:val="en-GB"/>
              </w:rPr>
              <w:t>/PIU</w:t>
            </w:r>
          </w:p>
        </w:tc>
        <w:tc>
          <w:tcPr>
            <w:tcW w:w="2126" w:type="dxa"/>
            <w:tcBorders>
              <w:top w:val="single" w:sz="4" w:space="0" w:color="000000"/>
              <w:left w:val="single" w:sz="4" w:space="0" w:color="000000"/>
              <w:bottom w:val="single" w:sz="4" w:space="0" w:color="000000"/>
              <w:right w:val="single" w:sz="4" w:space="0" w:color="000000"/>
            </w:tcBorders>
          </w:tcPr>
          <w:p w14:paraId="49C65369" w14:textId="6C2CDDAD" w:rsidR="00245D95" w:rsidRPr="00CA77C6" w:rsidRDefault="00D57C8E">
            <w:pPr>
              <w:pBdr>
                <w:top w:val="nil"/>
                <w:left w:val="nil"/>
                <w:bottom w:val="nil"/>
                <w:right w:val="nil"/>
                <w:between w:val="nil"/>
              </w:pBdr>
              <w:spacing w:before="120" w:after="120"/>
              <w:jc w:val="both"/>
              <w:rPr>
                <w:lang w:val="en-GB"/>
              </w:rPr>
            </w:pPr>
            <w:r w:rsidRPr="00CA77C6">
              <w:rPr>
                <w:lang w:val="en-GB"/>
              </w:rPr>
              <w:t>n/a</w:t>
            </w:r>
          </w:p>
        </w:tc>
      </w:tr>
      <w:tr w:rsidR="00245D95" w:rsidRPr="009500B7" w14:paraId="45BC58D4" w14:textId="613F6F0D" w:rsidTr="00384A37">
        <w:tc>
          <w:tcPr>
            <w:tcW w:w="461" w:type="dxa"/>
            <w:tcBorders>
              <w:top w:val="single" w:sz="4" w:space="0" w:color="000000"/>
              <w:left w:val="single" w:sz="4" w:space="0" w:color="000000"/>
              <w:bottom w:val="single" w:sz="4" w:space="0" w:color="000000"/>
              <w:right w:val="single" w:sz="4" w:space="0" w:color="000000"/>
            </w:tcBorders>
          </w:tcPr>
          <w:p w14:paraId="7DD39DE3"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3</w:t>
            </w:r>
          </w:p>
        </w:tc>
        <w:tc>
          <w:tcPr>
            <w:tcW w:w="2086" w:type="dxa"/>
            <w:tcBorders>
              <w:top w:val="single" w:sz="4" w:space="0" w:color="000000"/>
              <w:left w:val="single" w:sz="4" w:space="0" w:color="000000"/>
              <w:bottom w:val="single" w:sz="4" w:space="0" w:color="000000"/>
              <w:right w:val="single" w:sz="4" w:space="0" w:color="000000"/>
            </w:tcBorders>
          </w:tcPr>
          <w:p w14:paraId="3A5D165C" w14:textId="77777777" w:rsidR="00245D95" w:rsidRPr="009500B7" w:rsidRDefault="00245D95">
            <w:pPr>
              <w:pBdr>
                <w:top w:val="nil"/>
                <w:left w:val="nil"/>
                <w:bottom w:val="nil"/>
                <w:right w:val="nil"/>
                <w:between w:val="nil"/>
              </w:pBdr>
              <w:spacing w:before="120" w:after="120"/>
              <w:jc w:val="both"/>
              <w:rPr>
                <w:color w:val="000000"/>
                <w:highlight w:val="yellow"/>
                <w:lang w:val="en-GB"/>
              </w:rPr>
            </w:pPr>
            <w:r w:rsidRPr="009500B7">
              <w:rPr>
                <w:color w:val="000000"/>
                <w:lang w:val="en-GB"/>
              </w:rPr>
              <w:t xml:space="preserve">Preparation, internal approval, </w:t>
            </w:r>
            <w:proofErr w:type="gramStart"/>
            <w:r w:rsidRPr="009500B7">
              <w:rPr>
                <w:color w:val="000000"/>
                <w:lang w:val="en-GB"/>
              </w:rPr>
              <w:t>Clearance</w:t>
            </w:r>
            <w:proofErr w:type="gramEnd"/>
            <w:r w:rsidRPr="009500B7">
              <w:rPr>
                <w:color w:val="000000"/>
                <w:lang w:val="en-GB"/>
              </w:rPr>
              <w:t xml:space="preserve"> and approval of the Project Operational Manual</w:t>
            </w:r>
          </w:p>
        </w:tc>
        <w:tc>
          <w:tcPr>
            <w:tcW w:w="2551" w:type="dxa"/>
            <w:tcBorders>
              <w:top w:val="single" w:sz="4" w:space="0" w:color="000000"/>
              <w:left w:val="single" w:sz="4" w:space="0" w:color="000000"/>
              <w:bottom w:val="single" w:sz="4" w:space="0" w:color="000000"/>
              <w:right w:val="single" w:sz="4" w:space="0" w:color="000000"/>
            </w:tcBorders>
          </w:tcPr>
          <w:p w14:paraId="202F9BDE" w14:textId="5BBC5E69" w:rsidR="00245D95" w:rsidRPr="009500B7" w:rsidRDefault="00245D95">
            <w:pPr>
              <w:pBdr>
                <w:top w:val="nil"/>
                <w:left w:val="nil"/>
                <w:bottom w:val="nil"/>
                <w:right w:val="nil"/>
                <w:between w:val="nil"/>
              </w:pBdr>
              <w:spacing w:before="120" w:after="120"/>
              <w:jc w:val="both"/>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p>
          <w:p w14:paraId="5D7B6252" w14:textId="4E3A506F" w:rsidR="00245D95" w:rsidRPr="009500B7" w:rsidRDefault="00245D95">
            <w:pPr>
              <w:pBdr>
                <w:top w:val="nil"/>
                <w:left w:val="nil"/>
                <w:bottom w:val="nil"/>
                <w:right w:val="nil"/>
                <w:between w:val="nil"/>
              </w:pBdr>
              <w:spacing w:before="120" w:after="120"/>
              <w:jc w:val="both"/>
              <w:rPr>
                <w:color w:val="000000"/>
                <w:highlight w:val="yellow"/>
                <w:lang w:val="en-GB"/>
              </w:rPr>
            </w:pPr>
          </w:p>
        </w:tc>
        <w:tc>
          <w:tcPr>
            <w:tcW w:w="2552" w:type="dxa"/>
            <w:tcBorders>
              <w:top w:val="single" w:sz="4" w:space="0" w:color="000000"/>
              <w:left w:val="single" w:sz="4" w:space="0" w:color="000000"/>
              <w:bottom w:val="single" w:sz="4" w:space="0" w:color="000000"/>
              <w:right w:val="single" w:sz="4" w:space="0" w:color="000000"/>
            </w:tcBorders>
          </w:tcPr>
          <w:p w14:paraId="4DDA2B4F" w14:textId="0D747ADF" w:rsidR="00245D95" w:rsidRPr="00DD62DF" w:rsidRDefault="00245D95">
            <w:pPr>
              <w:pBdr>
                <w:top w:val="nil"/>
                <w:left w:val="nil"/>
                <w:bottom w:val="nil"/>
                <w:right w:val="nil"/>
                <w:between w:val="nil"/>
              </w:pBdr>
              <w:spacing w:before="120" w:after="120"/>
              <w:jc w:val="both"/>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 xml:space="preserve">PIU </w:t>
            </w:r>
            <w:r w:rsidR="00CA77C6">
              <w:rPr>
                <w:color w:val="000000"/>
                <w:lang w:val="en-GB"/>
              </w:rPr>
              <w:t xml:space="preserve">Environmental </w:t>
            </w:r>
            <w:r w:rsidR="00CA77C6" w:rsidRPr="009500B7">
              <w:rPr>
                <w:color w:val="000000"/>
                <w:lang w:val="en-GB"/>
              </w:rPr>
              <w:t>and</w:t>
            </w:r>
            <w:r w:rsidR="00B90EB1" w:rsidRPr="009500B7">
              <w:rPr>
                <w:color w:val="000000"/>
                <w:lang w:val="en-GB"/>
              </w:rPr>
              <w:t xml:space="preserve"> Social Specialist </w:t>
            </w:r>
            <w:r w:rsidR="003E367B">
              <w:rPr>
                <w:color w:val="000000"/>
                <w:lang w:val="en-GB"/>
              </w:rPr>
              <w:t>WB final approval</w:t>
            </w:r>
            <w:r w:rsidRPr="009500B7">
              <w:rPr>
                <w:color w:val="000000"/>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9943118" w14:textId="33F8FAB8" w:rsidR="00245D95" w:rsidRPr="009500B7" w:rsidRDefault="00D57C8E">
            <w:pPr>
              <w:pBdr>
                <w:top w:val="nil"/>
                <w:left w:val="nil"/>
                <w:bottom w:val="nil"/>
                <w:right w:val="nil"/>
                <w:between w:val="nil"/>
              </w:pBdr>
              <w:spacing w:before="120" w:after="120"/>
              <w:jc w:val="both"/>
              <w:rPr>
                <w:color w:val="000000"/>
                <w:lang w:val="en-GB"/>
              </w:rPr>
            </w:pPr>
            <w:r>
              <w:rPr>
                <w:color w:val="000000"/>
                <w:lang w:val="en-GB"/>
              </w:rPr>
              <w:t>n/a</w:t>
            </w:r>
          </w:p>
        </w:tc>
      </w:tr>
      <w:tr w:rsidR="00245D95" w:rsidRPr="009500B7" w14:paraId="6498DFBE" w14:textId="162BA8DD" w:rsidTr="00384A37">
        <w:tc>
          <w:tcPr>
            <w:tcW w:w="461" w:type="dxa"/>
            <w:tcBorders>
              <w:top w:val="single" w:sz="4" w:space="0" w:color="000000"/>
              <w:left w:val="single" w:sz="4" w:space="0" w:color="000000"/>
              <w:bottom w:val="single" w:sz="4" w:space="0" w:color="000000"/>
              <w:right w:val="single" w:sz="4" w:space="0" w:color="000000"/>
            </w:tcBorders>
          </w:tcPr>
          <w:p w14:paraId="65A8A2C4"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lastRenderedPageBreak/>
              <w:t>4</w:t>
            </w:r>
          </w:p>
        </w:tc>
        <w:tc>
          <w:tcPr>
            <w:tcW w:w="2086" w:type="dxa"/>
            <w:tcBorders>
              <w:top w:val="single" w:sz="4" w:space="0" w:color="000000"/>
              <w:left w:val="single" w:sz="4" w:space="0" w:color="000000"/>
              <w:bottom w:val="single" w:sz="4" w:space="0" w:color="000000"/>
              <w:right w:val="single" w:sz="4" w:space="0" w:color="000000"/>
            </w:tcBorders>
          </w:tcPr>
          <w:p w14:paraId="11792CAC" w14:textId="77777777" w:rsidR="00245D95" w:rsidRPr="009500B7" w:rsidRDefault="00245D95">
            <w:pPr>
              <w:pBdr>
                <w:top w:val="nil"/>
                <w:left w:val="nil"/>
                <w:bottom w:val="nil"/>
                <w:right w:val="nil"/>
                <w:between w:val="nil"/>
              </w:pBdr>
              <w:spacing w:before="120" w:after="120"/>
              <w:jc w:val="both"/>
              <w:rPr>
                <w:color w:val="000000"/>
                <w:highlight w:val="yellow"/>
                <w:lang w:val="en-GB"/>
              </w:rPr>
            </w:pPr>
            <w:r w:rsidRPr="009500B7">
              <w:rPr>
                <w:color w:val="000000"/>
                <w:lang w:val="en-GB"/>
              </w:rPr>
              <w:t xml:space="preserve">Incorporation of the E&amp;S requirements and guidelines into the tender documents </w:t>
            </w:r>
          </w:p>
        </w:tc>
        <w:tc>
          <w:tcPr>
            <w:tcW w:w="2551" w:type="dxa"/>
            <w:tcBorders>
              <w:top w:val="single" w:sz="4" w:space="0" w:color="000000"/>
              <w:left w:val="single" w:sz="4" w:space="0" w:color="000000"/>
              <w:bottom w:val="single" w:sz="4" w:space="0" w:color="000000"/>
              <w:right w:val="single" w:sz="4" w:space="0" w:color="000000"/>
            </w:tcBorders>
          </w:tcPr>
          <w:p w14:paraId="70B37270" w14:textId="106590AD" w:rsidR="00245D95" w:rsidRPr="009500B7" w:rsidRDefault="00245D95">
            <w:pPr>
              <w:pBdr>
                <w:top w:val="nil"/>
                <w:left w:val="nil"/>
                <w:bottom w:val="nil"/>
                <w:right w:val="nil"/>
                <w:between w:val="nil"/>
              </w:pBdr>
              <w:spacing w:before="120" w:after="120"/>
              <w:jc w:val="both"/>
              <w:rPr>
                <w:color w:val="000000"/>
                <w:highlight w:val="yellow"/>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r w:rsidR="003E367B">
              <w:rPr>
                <w:color w:val="000000"/>
                <w:lang w:val="en-GB"/>
              </w:rPr>
              <w:t xml:space="preserve">/CFU </w:t>
            </w:r>
          </w:p>
        </w:tc>
        <w:tc>
          <w:tcPr>
            <w:tcW w:w="2552" w:type="dxa"/>
            <w:tcBorders>
              <w:top w:val="single" w:sz="4" w:space="0" w:color="000000"/>
              <w:left w:val="single" w:sz="4" w:space="0" w:color="000000"/>
              <w:bottom w:val="single" w:sz="4" w:space="0" w:color="000000"/>
              <w:right w:val="single" w:sz="4" w:space="0" w:color="000000"/>
            </w:tcBorders>
          </w:tcPr>
          <w:p w14:paraId="2F3A161E" w14:textId="559C0710" w:rsidR="00245D95" w:rsidRPr="009500B7" w:rsidRDefault="00245D95">
            <w:pPr>
              <w:pBdr>
                <w:top w:val="nil"/>
                <w:left w:val="nil"/>
                <w:bottom w:val="nil"/>
                <w:right w:val="nil"/>
                <w:between w:val="nil"/>
              </w:pBdr>
              <w:spacing w:before="120" w:after="120"/>
              <w:jc w:val="both"/>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 xml:space="preserve">PIU </w:t>
            </w:r>
          </w:p>
          <w:p w14:paraId="626F583C" w14:textId="77777777" w:rsidR="00245D95" w:rsidRPr="009500B7" w:rsidRDefault="00245D95">
            <w:pPr>
              <w:pBdr>
                <w:top w:val="nil"/>
                <w:left w:val="nil"/>
                <w:bottom w:val="nil"/>
                <w:right w:val="nil"/>
                <w:between w:val="nil"/>
              </w:pBdr>
              <w:spacing w:before="120" w:after="120"/>
              <w:jc w:val="both"/>
              <w:rPr>
                <w:color w:val="000000"/>
                <w:highlight w:val="yellow"/>
                <w:lang w:val="en-GB"/>
              </w:rPr>
            </w:pPr>
            <w:r w:rsidRPr="009500B7">
              <w:rPr>
                <w:color w:val="000000"/>
                <w:lang w:val="en-GB"/>
              </w:rPr>
              <w:t xml:space="preserve">Procurement specialist </w:t>
            </w:r>
          </w:p>
        </w:tc>
        <w:tc>
          <w:tcPr>
            <w:tcW w:w="2126" w:type="dxa"/>
            <w:tcBorders>
              <w:top w:val="single" w:sz="4" w:space="0" w:color="000000"/>
              <w:left w:val="single" w:sz="4" w:space="0" w:color="000000"/>
              <w:bottom w:val="single" w:sz="4" w:space="0" w:color="000000"/>
              <w:right w:val="single" w:sz="4" w:space="0" w:color="000000"/>
            </w:tcBorders>
          </w:tcPr>
          <w:p w14:paraId="23F9DF9B" w14:textId="3BBAD249" w:rsidR="00245D95" w:rsidRPr="009500B7" w:rsidRDefault="00D57C8E">
            <w:pPr>
              <w:pBdr>
                <w:top w:val="nil"/>
                <w:left w:val="nil"/>
                <w:bottom w:val="nil"/>
                <w:right w:val="nil"/>
                <w:between w:val="nil"/>
              </w:pBdr>
              <w:spacing w:before="120" w:after="120"/>
              <w:jc w:val="both"/>
              <w:rPr>
                <w:color w:val="000000"/>
                <w:lang w:val="en-GB"/>
              </w:rPr>
            </w:pPr>
            <w:r>
              <w:rPr>
                <w:color w:val="000000"/>
                <w:lang w:val="en-GB"/>
              </w:rPr>
              <w:t>n/a</w:t>
            </w:r>
          </w:p>
        </w:tc>
      </w:tr>
      <w:tr w:rsidR="00245D95" w:rsidRPr="009500B7" w14:paraId="4990205F" w14:textId="5D284439" w:rsidTr="00384A37">
        <w:tc>
          <w:tcPr>
            <w:tcW w:w="461" w:type="dxa"/>
            <w:tcBorders>
              <w:top w:val="single" w:sz="4" w:space="0" w:color="000000"/>
              <w:left w:val="single" w:sz="4" w:space="0" w:color="000000"/>
              <w:bottom w:val="single" w:sz="4" w:space="0" w:color="000000"/>
              <w:right w:val="single" w:sz="4" w:space="0" w:color="000000"/>
            </w:tcBorders>
          </w:tcPr>
          <w:p w14:paraId="57CC7615"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5</w:t>
            </w:r>
          </w:p>
        </w:tc>
        <w:tc>
          <w:tcPr>
            <w:tcW w:w="2086" w:type="dxa"/>
            <w:tcBorders>
              <w:top w:val="single" w:sz="4" w:space="0" w:color="000000"/>
              <w:left w:val="single" w:sz="4" w:space="0" w:color="000000"/>
              <w:bottom w:val="single" w:sz="4" w:space="0" w:color="000000"/>
              <w:right w:val="single" w:sz="4" w:space="0" w:color="000000"/>
            </w:tcBorders>
          </w:tcPr>
          <w:p w14:paraId="3BD0FD61" w14:textId="0EFA4EDD" w:rsidR="00245D95" w:rsidRPr="00DD62DF" w:rsidRDefault="00245D95">
            <w:pPr>
              <w:pBdr>
                <w:top w:val="nil"/>
                <w:left w:val="nil"/>
                <w:bottom w:val="nil"/>
                <w:right w:val="nil"/>
                <w:between w:val="nil"/>
              </w:pBdr>
              <w:spacing w:before="120" w:after="120"/>
              <w:rPr>
                <w:color w:val="000000"/>
                <w:lang w:val="en-GB"/>
              </w:rPr>
            </w:pPr>
            <w:r w:rsidRPr="009500B7">
              <w:rPr>
                <w:color w:val="000000"/>
                <w:lang w:val="en-GB"/>
              </w:rPr>
              <w:t xml:space="preserve">Stakeholder Engagement Plan Implementation including project-level GM </w:t>
            </w:r>
          </w:p>
        </w:tc>
        <w:tc>
          <w:tcPr>
            <w:tcW w:w="2551" w:type="dxa"/>
            <w:tcBorders>
              <w:top w:val="single" w:sz="4" w:space="0" w:color="000000"/>
              <w:left w:val="single" w:sz="4" w:space="0" w:color="000000"/>
              <w:bottom w:val="single" w:sz="4" w:space="0" w:color="000000"/>
              <w:right w:val="single" w:sz="4" w:space="0" w:color="000000"/>
            </w:tcBorders>
          </w:tcPr>
          <w:p w14:paraId="5B95481B" w14:textId="7A0506FD" w:rsidR="00245D95" w:rsidRPr="009500B7" w:rsidRDefault="00245D95">
            <w:pPr>
              <w:pBdr>
                <w:top w:val="nil"/>
                <w:left w:val="nil"/>
                <w:bottom w:val="nil"/>
                <w:right w:val="nil"/>
                <w:between w:val="nil"/>
              </w:pBdr>
              <w:spacing w:before="120" w:after="120"/>
              <w:rPr>
                <w:color w:val="000000"/>
                <w:highlight w:val="yellow"/>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r w:rsidR="003E367B">
              <w:rPr>
                <w:color w:val="000000"/>
                <w:lang w:val="en-GB"/>
              </w:rPr>
              <w:t>/LSG</w:t>
            </w:r>
          </w:p>
        </w:tc>
        <w:tc>
          <w:tcPr>
            <w:tcW w:w="2552" w:type="dxa"/>
            <w:tcBorders>
              <w:top w:val="single" w:sz="4" w:space="0" w:color="000000"/>
              <w:left w:val="single" w:sz="4" w:space="0" w:color="000000"/>
              <w:bottom w:val="single" w:sz="4" w:space="0" w:color="000000"/>
              <w:right w:val="single" w:sz="4" w:space="0" w:color="000000"/>
            </w:tcBorders>
          </w:tcPr>
          <w:p w14:paraId="08FC13CC" w14:textId="2C7FF38A" w:rsidR="00245D95" w:rsidRPr="009500B7" w:rsidRDefault="00B90EB1">
            <w:pPr>
              <w:pBdr>
                <w:top w:val="nil"/>
                <w:left w:val="nil"/>
                <w:bottom w:val="nil"/>
                <w:right w:val="nil"/>
                <w:between w:val="nil"/>
              </w:pBdr>
              <w:spacing w:before="120" w:after="120"/>
              <w:rPr>
                <w:color w:val="000000"/>
                <w:highlight w:val="yellow"/>
                <w:lang w:val="en-GB"/>
              </w:rPr>
            </w:pPr>
            <w:proofErr w:type="gramStart"/>
            <w:r>
              <w:rPr>
                <w:color w:val="000000"/>
                <w:lang w:val="en-GB"/>
              </w:rPr>
              <w:t xml:space="preserve">Environmental </w:t>
            </w:r>
            <w:r w:rsidRPr="009500B7">
              <w:rPr>
                <w:color w:val="000000"/>
                <w:lang w:val="en-GB"/>
              </w:rPr>
              <w:t xml:space="preserve"> and</w:t>
            </w:r>
            <w:proofErr w:type="gramEnd"/>
            <w:r w:rsidRPr="009500B7">
              <w:rPr>
                <w:color w:val="000000"/>
                <w:lang w:val="en-GB"/>
              </w:rPr>
              <w:t xml:space="preserve"> Social Specialist</w:t>
            </w:r>
          </w:p>
        </w:tc>
        <w:tc>
          <w:tcPr>
            <w:tcW w:w="2126" w:type="dxa"/>
            <w:tcBorders>
              <w:top w:val="single" w:sz="4" w:space="0" w:color="000000"/>
              <w:left w:val="single" w:sz="4" w:space="0" w:color="000000"/>
              <w:bottom w:val="single" w:sz="4" w:space="0" w:color="000000"/>
              <w:right w:val="single" w:sz="4" w:space="0" w:color="000000"/>
            </w:tcBorders>
          </w:tcPr>
          <w:p w14:paraId="6CCE2AD3" w14:textId="3F73E592" w:rsidR="00245D95" w:rsidRPr="009500B7" w:rsidRDefault="005150D0">
            <w:pPr>
              <w:pBdr>
                <w:top w:val="nil"/>
                <w:left w:val="nil"/>
                <w:bottom w:val="nil"/>
                <w:right w:val="nil"/>
                <w:between w:val="nil"/>
              </w:pBdr>
              <w:spacing w:before="120" w:after="120"/>
              <w:rPr>
                <w:color w:val="000000"/>
                <w:lang w:val="en-GB"/>
              </w:rPr>
            </w:pPr>
            <w:r>
              <w:rPr>
                <w:color w:val="000000"/>
                <w:lang w:val="en-GB"/>
              </w:rPr>
              <w:t>n/a</w:t>
            </w:r>
          </w:p>
        </w:tc>
      </w:tr>
      <w:tr w:rsidR="00245D95" w:rsidRPr="009500B7" w14:paraId="236ACA20" w14:textId="6987478C" w:rsidTr="00384A37">
        <w:trPr>
          <w:trHeight w:val="599"/>
        </w:trPr>
        <w:tc>
          <w:tcPr>
            <w:tcW w:w="461" w:type="dxa"/>
            <w:tcBorders>
              <w:top w:val="single" w:sz="4" w:space="0" w:color="000000"/>
              <w:left w:val="single" w:sz="4" w:space="0" w:color="000000"/>
              <w:bottom w:val="single" w:sz="4" w:space="0" w:color="000000"/>
              <w:right w:val="single" w:sz="4" w:space="0" w:color="000000"/>
            </w:tcBorders>
          </w:tcPr>
          <w:p w14:paraId="3936BD3F"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6</w:t>
            </w:r>
          </w:p>
        </w:tc>
        <w:tc>
          <w:tcPr>
            <w:tcW w:w="2086" w:type="dxa"/>
            <w:tcBorders>
              <w:top w:val="single" w:sz="4" w:space="0" w:color="000000"/>
              <w:left w:val="single" w:sz="4" w:space="0" w:color="000000"/>
              <w:bottom w:val="single" w:sz="4" w:space="0" w:color="000000"/>
              <w:right w:val="single" w:sz="4" w:space="0" w:color="000000"/>
            </w:tcBorders>
          </w:tcPr>
          <w:p w14:paraId="0406E079" w14:textId="77777777"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Implementing the LMP including GM for workers</w:t>
            </w:r>
          </w:p>
        </w:tc>
        <w:tc>
          <w:tcPr>
            <w:tcW w:w="2551" w:type="dxa"/>
            <w:tcBorders>
              <w:top w:val="single" w:sz="4" w:space="0" w:color="000000"/>
              <w:left w:val="single" w:sz="4" w:space="0" w:color="000000"/>
              <w:bottom w:val="single" w:sz="4" w:space="0" w:color="000000"/>
              <w:right w:val="single" w:sz="4" w:space="0" w:color="000000"/>
            </w:tcBorders>
          </w:tcPr>
          <w:p w14:paraId="16DE397B" w14:textId="788081AE" w:rsidR="00245D95" w:rsidRPr="009500B7" w:rsidRDefault="00245D95">
            <w:pPr>
              <w:pBdr>
                <w:top w:val="nil"/>
                <w:left w:val="nil"/>
                <w:bottom w:val="nil"/>
                <w:right w:val="nil"/>
                <w:between w:val="nil"/>
              </w:pBdr>
              <w:spacing w:before="120" w:after="120"/>
              <w:rPr>
                <w:color w:val="000000"/>
                <w:lang w:val="en-GB"/>
              </w:rPr>
            </w:pPr>
            <w:proofErr w:type="spellStart"/>
            <w:r w:rsidRPr="009500B7">
              <w:rPr>
                <w:color w:val="000000"/>
                <w:lang w:val="en-GB"/>
              </w:rPr>
              <w:t>MoME</w:t>
            </w:r>
            <w:r w:rsidR="00A107EC">
              <w:rPr>
                <w:color w:val="000000"/>
                <w:lang w:val="en-GB"/>
              </w:rPr>
              <w:t>EEA</w:t>
            </w:r>
            <w:proofErr w:type="spellEnd"/>
            <w:r w:rsidR="00A107EC">
              <w:rPr>
                <w:color w:val="000000"/>
                <w:lang w:val="en-GB"/>
              </w:rPr>
              <w:t>/</w:t>
            </w:r>
            <w:r w:rsidRPr="009500B7">
              <w:rPr>
                <w:color w:val="000000"/>
                <w:lang w:val="en-GB"/>
              </w:rPr>
              <w:t>/PIU</w:t>
            </w:r>
            <w:r w:rsidR="003E367B">
              <w:rPr>
                <w:color w:val="000000"/>
                <w:lang w:val="en-GB"/>
              </w:rPr>
              <w:t>/LSG</w:t>
            </w:r>
          </w:p>
        </w:tc>
        <w:tc>
          <w:tcPr>
            <w:tcW w:w="2552" w:type="dxa"/>
            <w:tcBorders>
              <w:top w:val="single" w:sz="4" w:space="0" w:color="000000"/>
              <w:left w:val="single" w:sz="4" w:space="0" w:color="000000"/>
              <w:bottom w:val="single" w:sz="4" w:space="0" w:color="000000"/>
              <w:right w:val="single" w:sz="4" w:space="0" w:color="000000"/>
            </w:tcBorders>
          </w:tcPr>
          <w:p w14:paraId="664FEE03" w14:textId="32DCBA66" w:rsidR="00245D95" w:rsidRPr="009500B7" w:rsidRDefault="00B90EB1">
            <w:pPr>
              <w:pBdr>
                <w:top w:val="nil"/>
                <w:left w:val="nil"/>
                <w:bottom w:val="nil"/>
                <w:right w:val="nil"/>
                <w:between w:val="nil"/>
              </w:pBdr>
              <w:spacing w:before="120" w:after="120"/>
              <w:rPr>
                <w:color w:val="000000"/>
                <w:lang w:val="en-GB"/>
              </w:rPr>
            </w:pPr>
            <w:proofErr w:type="gramStart"/>
            <w:r>
              <w:rPr>
                <w:color w:val="000000"/>
                <w:lang w:val="en-GB"/>
              </w:rPr>
              <w:t>Environmenta</w:t>
            </w:r>
            <w:r w:rsidR="00384A37">
              <w:rPr>
                <w:color w:val="000000"/>
                <w:lang w:val="en-GB"/>
              </w:rPr>
              <w:t>l</w:t>
            </w:r>
            <w:r>
              <w:rPr>
                <w:color w:val="000000"/>
                <w:lang w:val="en-GB"/>
              </w:rPr>
              <w:t xml:space="preserve"> </w:t>
            </w:r>
            <w:r w:rsidRPr="009500B7">
              <w:rPr>
                <w:color w:val="000000"/>
                <w:lang w:val="en-GB"/>
              </w:rPr>
              <w:t xml:space="preserve"> and</w:t>
            </w:r>
            <w:proofErr w:type="gramEnd"/>
            <w:r w:rsidRPr="009500B7">
              <w:rPr>
                <w:color w:val="000000"/>
                <w:lang w:val="en-GB"/>
              </w:rPr>
              <w:t xml:space="preserve"> Social Specialist</w:t>
            </w:r>
          </w:p>
        </w:tc>
        <w:tc>
          <w:tcPr>
            <w:tcW w:w="2126" w:type="dxa"/>
            <w:tcBorders>
              <w:top w:val="single" w:sz="4" w:space="0" w:color="000000"/>
              <w:left w:val="single" w:sz="4" w:space="0" w:color="000000"/>
              <w:bottom w:val="single" w:sz="4" w:space="0" w:color="000000"/>
              <w:right w:val="single" w:sz="4" w:space="0" w:color="000000"/>
            </w:tcBorders>
          </w:tcPr>
          <w:p w14:paraId="05D0C6D1" w14:textId="05F6841E" w:rsidR="00245D95" w:rsidRPr="009500B7" w:rsidRDefault="005150D0">
            <w:pPr>
              <w:pBdr>
                <w:top w:val="nil"/>
                <w:left w:val="nil"/>
                <w:bottom w:val="nil"/>
                <w:right w:val="nil"/>
                <w:between w:val="nil"/>
              </w:pBdr>
              <w:spacing w:before="120" w:after="120"/>
              <w:rPr>
                <w:color w:val="000000"/>
                <w:lang w:val="en-GB"/>
              </w:rPr>
            </w:pPr>
            <w:r>
              <w:rPr>
                <w:color w:val="000000"/>
                <w:lang w:val="en-GB"/>
              </w:rPr>
              <w:t>n/a</w:t>
            </w:r>
          </w:p>
        </w:tc>
      </w:tr>
      <w:tr w:rsidR="00245D95" w:rsidRPr="009500B7" w14:paraId="20764A70" w14:textId="2E28BBF1" w:rsidTr="00A87EA4">
        <w:tc>
          <w:tcPr>
            <w:tcW w:w="461" w:type="dxa"/>
            <w:tcBorders>
              <w:top w:val="single" w:sz="4" w:space="0" w:color="000000"/>
              <w:left w:val="single" w:sz="4" w:space="0" w:color="000000"/>
              <w:bottom w:val="single" w:sz="4" w:space="0" w:color="000000"/>
              <w:right w:val="single" w:sz="4" w:space="0" w:color="000000"/>
            </w:tcBorders>
          </w:tcPr>
          <w:p w14:paraId="52D8E9B7"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7</w:t>
            </w:r>
          </w:p>
        </w:tc>
        <w:tc>
          <w:tcPr>
            <w:tcW w:w="2086" w:type="dxa"/>
            <w:tcBorders>
              <w:top w:val="single" w:sz="4" w:space="0" w:color="000000"/>
              <w:left w:val="single" w:sz="4" w:space="0" w:color="000000"/>
              <w:bottom w:val="single" w:sz="4" w:space="0" w:color="auto"/>
              <w:right w:val="single" w:sz="4" w:space="0" w:color="000000"/>
            </w:tcBorders>
          </w:tcPr>
          <w:p w14:paraId="668B053E" w14:textId="2E2C89EB" w:rsidR="00245D95" w:rsidRPr="009500B7" w:rsidRDefault="00245D95">
            <w:pPr>
              <w:pBdr>
                <w:top w:val="nil"/>
                <w:left w:val="nil"/>
                <w:bottom w:val="nil"/>
                <w:right w:val="nil"/>
                <w:between w:val="nil"/>
              </w:pBdr>
              <w:spacing w:before="120" w:after="120"/>
              <w:jc w:val="both"/>
              <w:rPr>
                <w:color w:val="000000"/>
                <w:highlight w:val="yellow"/>
                <w:lang w:val="en-GB"/>
              </w:rPr>
            </w:pPr>
            <w:r w:rsidRPr="009500B7">
              <w:rPr>
                <w:color w:val="000000"/>
                <w:lang w:val="en-GB"/>
              </w:rPr>
              <w:t xml:space="preserve">Establishing GM </w:t>
            </w:r>
          </w:p>
        </w:tc>
        <w:tc>
          <w:tcPr>
            <w:tcW w:w="2551" w:type="dxa"/>
            <w:tcBorders>
              <w:top w:val="single" w:sz="4" w:space="0" w:color="000000"/>
              <w:left w:val="single" w:sz="4" w:space="0" w:color="000000"/>
              <w:bottom w:val="single" w:sz="4" w:space="0" w:color="auto"/>
              <w:right w:val="single" w:sz="4" w:space="0" w:color="000000"/>
            </w:tcBorders>
          </w:tcPr>
          <w:p w14:paraId="7E550DB6" w14:textId="0508FE01" w:rsidR="00245D95" w:rsidRPr="009500B7" w:rsidRDefault="00245D95">
            <w:pPr>
              <w:pBdr>
                <w:top w:val="nil"/>
                <w:left w:val="nil"/>
                <w:bottom w:val="nil"/>
                <w:right w:val="nil"/>
                <w:between w:val="nil"/>
              </w:pBdr>
              <w:spacing w:before="120" w:after="120"/>
              <w:jc w:val="both"/>
              <w:rPr>
                <w:color w:val="000000"/>
                <w:highlight w:val="yellow"/>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p>
        </w:tc>
        <w:tc>
          <w:tcPr>
            <w:tcW w:w="2552" w:type="dxa"/>
            <w:tcBorders>
              <w:top w:val="single" w:sz="4" w:space="0" w:color="000000"/>
              <w:left w:val="single" w:sz="4" w:space="0" w:color="000000"/>
              <w:bottom w:val="single" w:sz="4" w:space="0" w:color="auto"/>
              <w:right w:val="single" w:sz="4" w:space="0" w:color="000000"/>
            </w:tcBorders>
          </w:tcPr>
          <w:p w14:paraId="1FFBF86E" w14:textId="77777777" w:rsidR="00245D95" w:rsidRPr="009500B7" w:rsidRDefault="00245D95">
            <w:pPr>
              <w:spacing w:before="120" w:after="120"/>
              <w:jc w:val="both"/>
              <w:rPr>
                <w:highlight w:val="yellow"/>
                <w:lang w:val="en-GB"/>
              </w:rPr>
            </w:pPr>
            <w:r w:rsidRPr="009500B7">
              <w:rPr>
                <w:lang w:val="en-GB"/>
              </w:rPr>
              <w:t xml:space="preserve">LSGs </w:t>
            </w:r>
          </w:p>
        </w:tc>
        <w:tc>
          <w:tcPr>
            <w:tcW w:w="2126" w:type="dxa"/>
            <w:tcBorders>
              <w:top w:val="single" w:sz="4" w:space="0" w:color="000000"/>
              <w:left w:val="single" w:sz="4" w:space="0" w:color="000000"/>
              <w:bottom w:val="single" w:sz="4" w:space="0" w:color="auto"/>
              <w:right w:val="single" w:sz="4" w:space="0" w:color="000000"/>
            </w:tcBorders>
          </w:tcPr>
          <w:p w14:paraId="6BBEDB99" w14:textId="6FC462CE" w:rsidR="001D4F69" w:rsidRPr="009500B7" w:rsidRDefault="001D4F69" w:rsidP="00384A37">
            <w:pPr>
              <w:spacing w:before="120" w:after="120"/>
              <w:ind w:right="612"/>
              <w:rPr>
                <w:lang w:val="en-GB"/>
              </w:rPr>
            </w:pPr>
            <w:r>
              <w:rPr>
                <w:lang w:val="en-GB"/>
              </w:rPr>
              <w:t>No additional costs</w:t>
            </w:r>
          </w:p>
        </w:tc>
      </w:tr>
      <w:tr w:rsidR="00245D95" w:rsidRPr="009500B7" w14:paraId="6CC375E2" w14:textId="4E6A7E18" w:rsidTr="00A87EA4">
        <w:trPr>
          <w:trHeight w:val="618"/>
        </w:trPr>
        <w:tc>
          <w:tcPr>
            <w:tcW w:w="461" w:type="dxa"/>
            <w:tcBorders>
              <w:top w:val="single" w:sz="4" w:space="0" w:color="000000"/>
              <w:left w:val="single" w:sz="4" w:space="0" w:color="000000"/>
              <w:bottom w:val="single" w:sz="4" w:space="0" w:color="000000"/>
              <w:right w:val="single" w:sz="4" w:space="0" w:color="auto"/>
            </w:tcBorders>
          </w:tcPr>
          <w:p w14:paraId="7512602F"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8</w:t>
            </w:r>
          </w:p>
        </w:tc>
        <w:tc>
          <w:tcPr>
            <w:tcW w:w="2086" w:type="dxa"/>
            <w:tcBorders>
              <w:top w:val="single" w:sz="4" w:space="0" w:color="auto"/>
              <w:left w:val="single" w:sz="4" w:space="0" w:color="auto"/>
              <w:bottom w:val="single" w:sz="4" w:space="0" w:color="auto"/>
              <w:right w:val="single" w:sz="4" w:space="0" w:color="auto"/>
            </w:tcBorders>
          </w:tcPr>
          <w:p w14:paraId="0588A8FA" w14:textId="533B99B4" w:rsidR="00245D95" w:rsidRPr="00DD62DF" w:rsidRDefault="00245D95">
            <w:pPr>
              <w:pBdr>
                <w:top w:val="nil"/>
                <w:left w:val="nil"/>
                <w:bottom w:val="nil"/>
                <w:right w:val="nil"/>
                <w:between w:val="nil"/>
              </w:pBdr>
              <w:spacing w:before="120" w:after="120"/>
              <w:rPr>
                <w:color w:val="000000"/>
                <w:lang w:val="en-GB"/>
              </w:rPr>
            </w:pPr>
            <w:r w:rsidRPr="009500B7">
              <w:rPr>
                <w:color w:val="000000"/>
                <w:lang w:val="en-GB"/>
              </w:rPr>
              <w:t xml:space="preserve">Environmental and Social Screening of Subprojects </w:t>
            </w:r>
          </w:p>
        </w:tc>
        <w:tc>
          <w:tcPr>
            <w:tcW w:w="2551" w:type="dxa"/>
            <w:tcBorders>
              <w:top w:val="single" w:sz="4" w:space="0" w:color="auto"/>
              <w:left w:val="single" w:sz="4" w:space="0" w:color="auto"/>
              <w:bottom w:val="single" w:sz="4" w:space="0" w:color="auto"/>
              <w:right w:val="single" w:sz="4" w:space="0" w:color="auto"/>
            </w:tcBorders>
          </w:tcPr>
          <w:p w14:paraId="66C737C4" w14:textId="48ADD58D" w:rsidR="00245D95" w:rsidRPr="009500B7" w:rsidRDefault="00245D95">
            <w:pPr>
              <w:pBdr>
                <w:top w:val="nil"/>
                <w:left w:val="nil"/>
                <w:bottom w:val="nil"/>
                <w:right w:val="nil"/>
                <w:between w:val="nil"/>
              </w:pBdr>
              <w:spacing w:before="120" w:after="120"/>
              <w:jc w:val="both"/>
              <w:rPr>
                <w:color w:val="000000"/>
                <w:highlight w:val="yellow"/>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p>
        </w:tc>
        <w:tc>
          <w:tcPr>
            <w:tcW w:w="2552" w:type="dxa"/>
            <w:vMerge w:val="restart"/>
            <w:tcBorders>
              <w:top w:val="single" w:sz="4" w:space="0" w:color="auto"/>
              <w:left w:val="single" w:sz="4" w:space="0" w:color="auto"/>
              <w:bottom w:val="single" w:sz="4" w:space="0" w:color="auto"/>
              <w:right w:val="single" w:sz="4" w:space="0" w:color="auto"/>
            </w:tcBorders>
          </w:tcPr>
          <w:p w14:paraId="0D255891" w14:textId="7FD8799B" w:rsidR="00245D95" w:rsidRPr="009500B7" w:rsidRDefault="00245D95" w:rsidP="00A87EA4">
            <w:pPr>
              <w:pBdr>
                <w:top w:val="nil"/>
                <w:left w:val="nil"/>
                <w:bottom w:val="nil"/>
                <w:right w:val="nil"/>
                <w:between w:val="nil"/>
              </w:pBdr>
              <w:spacing w:before="120" w:after="120"/>
              <w:jc w:val="both"/>
              <w:rPr>
                <w:color w:val="000000"/>
                <w:highlight w:val="yellow"/>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 xml:space="preserve">PIU </w:t>
            </w:r>
            <w:r w:rsidR="00CA77C6">
              <w:rPr>
                <w:color w:val="000000"/>
                <w:lang w:val="en-GB"/>
              </w:rPr>
              <w:t xml:space="preserve">Environmental </w:t>
            </w:r>
            <w:r w:rsidR="00CA77C6" w:rsidRPr="009500B7">
              <w:rPr>
                <w:color w:val="000000"/>
                <w:lang w:val="en-GB"/>
              </w:rPr>
              <w:t>and</w:t>
            </w:r>
            <w:r w:rsidR="00B90EB1" w:rsidRPr="009500B7">
              <w:rPr>
                <w:color w:val="000000"/>
                <w:lang w:val="en-GB"/>
              </w:rPr>
              <w:t xml:space="preserve"> Social Specialist</w:t>
            </w:r>
          </w:p>
        </w:tc>
        <w:tc>
          <w:tcPr>
            <w:tcW w:w="2126" w:type="dxa"/>
            <w:tcBorders>
              <w:top w:val="single" w:sz="4" w:space="0" w:color="auto"/>
              <w:left w:val="single" w:sz="4" w:space="0" w:color="auto"/>
              <w:bottom w:val="single" w:sz="4" w:space="0" w:color="auto"/>
              <w:right w:val="single" w:sz="4" w:space="0" w:color="auto"/>
            </w:tcBorders>
          </w:tcPr>
          <w:p w14:paraId="667450FB" w14:textId="776D7F5C" w:rsidR="00245D95" w:rsidRPr="009500B7" w:rsidRDefault="00CD355C">
            <w:pPr>
              <w:pBdr>
                <w:top w:val="nil"/>
                <w:left w:val="nil"/>
                <w:bottom w:val="nil"/>
                <w:right w:val="nil"/>
                <w:between w:val="nil"/>
              </w:pBdr>
              <w:spacing w:before="120" w:after="120"/>
              <w:jc w:val="both"/>
              <w:rPr>
                <w:color w:val="000000"/>
                <w:lang w:val="en-GB"/>
              </w:rPr>
            </w:pPr>
            <w:r>
              <w:rPr>
                <w:color w:val="000000"/>
                <w:lang w:val="en-GB"/>
              </w:rPr>
              <w:t>n/a</w:t>
            </w:r>
          </w:p>
        </w:tc>
      </w:tr>
      <w:tr w:rsidR="00245D95" w:rsidRPr="009500B7" w14:paraId="46B0CD34" w14:textId="27AD307F" w:rsidTr="00A87EA4">
        <w:tc>
          <w:tcPr>
            <w:tcW w:w="461" w:type="dxa"/>
            <w:tcBorders>
              <w:top w:val="single" w:sz="4" w:space="0" w:color="000000"/>
              <w:left w:val="single" w:sz="4" w:space="0" w:color="000000"/>
              <w:bottom w:val="single" w:sz="4" w:space="0" w:color="000000"/>
              <w:right w:val="single" w:sz="4" w:space="0" w:color="auto"/>
            </w:tcBorders>
          </w:tcPr>
          <w:p w14:paraId="218E5CAF"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9</w:t>
            </w:r>
          </w:p>
        </w:tc>
        <w:tc>
          <w:tcPr>
            <w:tcW w:w="2086" w:type="dxa"/>
            <w:tcBorders>
              <w:top w:val="single" w:sz="4" w:space="0" w:color="auto"/>
              <w:left w:val="single" w:sz="4" w:space="0" w:color="auto"/>
              <w:bottom w:val="single" w:sz="4" w:space="0" w:color="auto"/>
              <w:right w:val="single" w:sz="4" w:space="0" w:color="auto"/>
            </w:tcBorders>
          </w:tcPr>
          <w:p w14:paraId="6D866988" w14:textId="77777777" w:rsidR="00245D95" w:rsidRPr="009500B7" w:rsidRDefault="00245D95">
            <w:pPr>
              <w:pBdr>
                <w:top w:val="nil"/>
                <w:left w:val="nil"/>
                <w:bottom w:val="nil"/>
                <w:right w:val="nil"/>
                <w:between w:val="nil"/>
              </w:pBdr>
              <w:spacing w:before="120" w:after="120"/>
              <w:rPr>
                <w:color w:val="000000"/>
                <w:highlight w:val="yellow"/>
                <w:lang w:val="en-GB"/>
              </w:rPr>
            </w:pPr>
            <w:r w:rsidRPr="009500B7">
              <w:rPr>
                <w:color w:val="000000"/>
                <w:lang w:val="en-GB"/>
              </w:rPr>
              <w:t xml:space="preserve">ESMP Checklist and Social Screening completion for Subprojects </w:t>
            </w:r>
          </w:p>
        </w:tc>
        <w:tc>
          <w:tcPr>
            <w:tcW w:w="2551" w:type="dxa"/>
            <w:tcBorders>
              <w:top w:val="single" w:sz="4" w:space="0" w:color="auto"/>
              <w:left w:val="single" w:sz="4" w:space="0" w:color="auto"/>
              <w:bottom w:val="single" w:sz="4" w:space="0" w:color="auto"/>
              <w:right w:val="single" w:sz="4" w:space="0" w:color="auto"/>
            </w:tcBorders>
          </w:tcPr>
          <w:p w14:paraId="588B7CF1" w14:textId="44751FFF" w:rsidR="00245D95" w:rsidRPr="009500B7" w:rsidRDefault="00245D95">
            <w:pPr>
              <w:pBdr>
                <w:top w:val="nil"/>
                <w:left w:val="nil"/>
                <w:bottom w:val="nil"/>
                <w:right w:val="nil"/>
                <w:between w:val="nil"/>
              </w:pBdr>
              <w:spacing w:before="120" w:after="120"/>
              <w:jc w:val="both"/>
              <w:rPr>
                <w:color w:val="000000"/>
                <w:highlight w:val="yellow"/>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p>
        </w:tc>
        <w:tc>
          <w:tcPr>
            <w:tcW w:w="2552" w:type="dxa"/>
            <w:vMerge/>
            <w:tcBorders>
              <w:top w:val="single" w:sz="4" w:space="0" w:color="auto"/>
              <w:left w:val="single" w:sz="4" w:space="0" w:color="auto"/>
              <w:bottom w:val="single" w:sz="4" w:space="0" w:color="auto"/>
              <w:right w:val="single" w:sz="4" w:space="0" w:color="auto"/>
            </w:tcBorders>
          </w:tcPr>
          <w:p w14:paraId="7A45112C" w14:textId="77777777" w:rsidR="00245D95" w:rsidRPr="009500B7" w:rsidRDefault="00245D95">
            <w:pPr>
              <w:widowControl w:val="0"/>
              <w:pBdr>
                <w:top w:val="nil"/>
                <w:left w:val="nil"/>
                <w:bottom w:val="nil"/>
                <w:right w:val="nil"/>
                <w:between w:val="nil"/>
              </w:pBdr>
              <w:spacing w:line="276" w:lineRule="auto"/>
              <w:rPr>
                <w:color w:val="000000"/>
                <w:highlight w:val="yellow"/>
                <w:lang w:val="en-GB"/>
              </w:rPr>
            </w:pPr>
          </w:p>
        </w:tc>
        <w:tc>
          <w:tcPr>
            <w:tcW w:w="2126" w:type="dxa"/>
            <w:tcBorders>
              <w:top w:val="single" w:sz="4" w:space="0" w:color="auto"/>
              <w:left w:val="single" w:sz="4" w:space="0" w:color="auto"/>
              <w:bottom w:val="single" w:sz="4" w:space="0" w:color="auto"/>
              <w:right w:val="single" w:sz="4" w:space="0" w:color="auto"/>
            </w:tcBorders>
          </w:tcPr>
          <w:p w14:paraId="3A2A46BD" w14:textId="0E814176" w:rsidR="00245D95" w:rsidRPr="009500B7" w:rsidRDefault="00CD355C">
            <w:pPr>
              <w:widowControl w:val="0"/>
              <w:pBdr>
                <w:top w:val="nil"/>
                <w:left w:val="nil"/>
                <w:bottom w:val="nil"/>
                <w:right w:val="nil"/>
                <w:between w:val="nil"/>
              </w:pBdr>
              <w:spacing w:line="276" w:lineRule="auto"/>
              <w:rPr>
                <w:color w:val="000000"/>
                <w:highlight w:val="yellow"/>
                <w:lang w:val="en-GB"/>
              </w:rPr>
            </w:pPr>
            <w:r w:rsidRPr="00D1557C">
              <w:rPr>
                <w:color w:val="000000"/>
                <w:lang w:val="en-GB"/>
              </w:rPr>
              <w:t>n/a</w:t>
            </w:r>
          </w:p>
        </w:tc>
      </w:tr>
      <w:tr w:rsidR="00245D95" w:rsidRPr="009500B7" w14:paraId="55FC8A2A" w14:textId="18329215" w:rsidTr="00A87EA4">
        <w:tc>
          <w:tcPr>
            <w:tcW w:w="461" w:type="dxa"/>
            <w:tcBorders>
              <w:top w:val="single" w:sz="4" w:space="0" w:color="000000"/>
              <w:left w:val="single" w:sz="4" w:space="0" w:color="000000"/>
              <w:bottom w:val="single" w:sz="4" w:space="0" w:color="000000"/>
              <w:right w:val="single" w:sz="4" w:space="0" w:color="auto"/>
            </w:tcBorders>
          </w:tcPr>
          <w:p w14:paraId="07BD266D"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10</w:t>
            </w:r>
          </w:p>
        </w:tc>
        <w:tc>
          <w:tcPr>
            <w:tcW w:w="2086" w:type="dxa"/>
            <w:tcBorders>
              <w:top w:val="single" w:sz="4" w:space="0" w:color="auto"/>
              <w:left w:val="single" w:sz="4" w:space="0" w:color="auto"/>
              <w:bottom w:val="single" w:sz="4" w:space="0" w:color="auto"/>
              <w:right w:val="single" w:sz="4" w:space="0" w:color="auto"/>
            </w:tcBorders>
          </w:tcPr>
          <w:p w14:paraId="7E77D19A"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 xml:space="preserve">Environmental and Social Screening Report </w:t>
            </w:r>
          </w:p>
          <w:p w14:paraId="55B0EF04" w14:textId="77777777" w:rsidR="00245D95" w:rsidRPr="009500B7" w:rsidRDefault="00245D95">
            <w:pPr>
              <w:pBdr>
                <w:top w:val="nil"/>
                <w:left w:val="nil"/>
                <w:bottom w:val="nil"/>
                <w:right w:val="nil"/>
                <w:between w:val="nil"/>
              </w:pBdr>
              <w:spacing w:before="120" w:after="120"/>
              <w:jc w:val="both"/>
              <w:rPr>
                <w:color w:val="000000"/>
                <w:lang w:val="en-GB"/>
              </w:rPr>
            </w:pPr>
          </w:p>
        </w:tc>
        <w:tc>
          <w:tcPr>
            <w:tcW w:w="2551" w:type="dxa"/>
            <w:tcBorders>
              <w:top w:val="single" w:sz="4" w:space="0" w:color="auto"/>
              <w:left w:val="single" w:sz="4" w:space="0" w:color="auto"/>
              <w:bottom w:val="single" w:sz="4" w:space="0" w:color="auto"/>
              <w:right w:val="single" w:sz="4" w:space="0" w:color="auto"/>
            </w:tcBorders>
          </w:tcPr>
          <w:p w14:paraId="7FCE3FD8" w14:textId="64260161" w:rsidR="00245D95" w:rsidRPr="009500B7" w:rsidRDefault="00245D95">
            <w:pPr>
              <w:pBdr>
                <w:top w:val="nil"/>
                <w:left w:val="nil"/>
                <w:bottom w:val="nil"/>
                <w:right w:val="nil"/>
                <w:between w:val="nil"/>
              </w:pBdr>
              <w:spacing w:before="120" w:after="120"/>
              <w:jc w:val="both"/>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 xml:space="preserve">PIU Env. Specialist and Social Specialist </w:t>
            </w:r>
          </w:p>
        </w:tc>
        <w:tc>
          <w:tcPr>
            <w:tcW w:w="2552" w:type="dxa"/>
            <w:tcBorders>
              <w:top w:val="single" w:sz="4" w:space="0" w:color="auto"/>
              <w:left w:val="single" w:sz="4" w:space="0" w:color="auto"/>
              <w:bottom w:val="single" w:sz="4" w:space="0" w:color="auto"/>
              <w:right w:val="single" w:sz="4" w:space="0" w:color="auto"/>
            </w:tcBorders>
          </w:tcPr>
          <w:p w14:paraId="2674480B"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 xml:space="preserve">WB </w:t>
            </w:r>
          </w:p>
        </w:tc>
        <w:tc>
          <w:tcPr>
            <w:tcW w:w="2126" w:type="dxa"/>
            <w:tcBorders>
              <w:top w:val="single" w:sz="4" w:space="0" w:color="auto"/>
              <w:left w:val="single" w:sz="4" w:space="0" w:color="auto"/>
              <w:bottom w:val="single" w:sz="4" w:space="0" w:color="auto"/>
              <w:right w:val="single" w:sz="4" w:space="0" w:color="auto"/>
            </w:tcBorders>
          </w:tcPr>
          <w:p w14:paraId="671ADE62" w14:textId="675C4B68" w:rsidR="00245D95" w:rsidRPr="009500B7" w:rsidRDefault="00CD355C">
            <w:pPr>
              <w:pBdr>
                <w:top w:val="nil"/>
                <w:left w:val="nil"/>
                <w:bottom w:val="nil"/>
                <w:right w:val="nil"/>
                <w:between w:val="nil"/>
              </w:pBdr>
              <w:spacing w:before="120" w:after="120"/>
              <w:jc w:val="both"/>
              <w:rPr>
                <w:color w:val="000000"/>
                <w:lang w:val="en-GB"/>
              </w:rPr>
            </w:pPr>
            <w:r>
              <w:rPr>
                <w:color w:val="000000"/>
                <w:lang w:val="en-GB"/>
              </w:rPr>
              <w:t>n/a</w:t>
            </w:r>
          </w:p>
        </w:tc>
      </w:tr>
      <w:tr w:rsidR="00245D95" w:rsidRPr="009500B7" w14:paraId="434249F1" w14:textId="7E9A065A" w:rsidTr="00A87EA4">
        <w:trPr>
          <w:trHeight w:val="1425"/>
        </w:trPr>
        <w:tc>
          <w:tcPr>
            <w:tcW w:w="461" w:type="dxa"/>
            <w:tcBorders>
              <w:top w:val="single" w:sz="4" w:space="0" w:color="000000"/>
              <w:left w:val="single" w:sz="4" w:space="0" w:color="000000"/>
              <w:bottom w:val="single" w:sz="4" w:space="0" w:color="000000"/>
              <w:right w:val="single" w:sz="4" w:space="0" w:color="000000"/>
            </w:tcBorders>
          </w:tcPr>
          <w:p w14:paraId="544D41A0"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11</w:t>
            </w:r>
          </w:p>
        </w:tc>
        <w:tc>
          <w:tcPr>
            <w:tcW w:w="2086" w:type="dxa"/>
            <w:tcBorders>
              <w:top w:val="single" w:sz="4" w:space="0" w:color="auto"/>
              <w:left w:val="single" w:sz="4" w:space="0" w:color="000000"/>
              <w:bottom w:val="single" w:sz="4" w:space="0" w:color="000000"/>
              <w:right w:val="single" w:sz="4" w:space="0" w:color="000000"/>
            </w:tcBorders>
          </w:tcPr>
          <w:p w14:paraId="32DB8532" w14:textId="77777777" w:rsidR="00245D95" w:rsidRPr="009500B7" w:rsidRDefault="00245D95">
            <w:pPr>
              <w:widowControl w:val="0"/>
              <w:pBdr>
                <w:top w:val="nil"/>
                <w:left w:val="nil"/>
                <w:bottom w:val="nil"/>
                <w:right w:val="nil"/>
                <w:between w:val="nil"/>
              </w:pBdr>
              <w:spacing w:line="276" w:lineRule="auto"/>
              <w:rPr>
                <w:color w:val="000000"/>
                <w:lang w:val="en-GB"/>
              </w:rPr>
            </w:pPr>
          </w:p>
          <w:tbl>
            <w:tblPr>
              <w:tblW w:w="4600" w:type="dxa"/>
              <w:tblLayout w:type="fixed"/>
              <w:tblCellMar>
                <w:left w:w="115" w:type="dxa"/>
                <w:right w:w="115" w:type="dxa"/>
              </w:tblCellMar>
              <w:tblLook w:val="0400" w:firstRow="0" w:lastRow="0" w:firstColumn="0" w:lastColumn="0" w:noHBand="0" w:noVBand="1"/>
            </w:tblPr>
            <w:tblGrid>
              <w:gridCol w:w="4600"/>
            </w:tblGrid>
            <w:tr w:rsidR="00245D95" w:rsidRPr="009500B7" w14:paraId="3013484A" w14:textId="77777777" w:rsidTr="00961E80">
              <w:trPr>
                <w:trHeight w:val="431"/>
              </w:trPr>
              <w:tc>
                <w:tcPr>
                  <w:tcW w:w="4600" w:type="dxa"/>
                  <w:tcBorders>
                    <w:top w:val="nil"/>
                    <w:left w:val="nil"/>
                    <w:bottom w:val="nil"/>
                    <w:right w:val="nil"/>
                  </w:tcBorders>
                </w:tcPr>
                <w:p w14:paraId="2A91A27C" w14:textId="5A3AF84C" w:rsidR="00245D95" w:rsidRPr="009500B7" w:rsidRDefault="00245D95">
                  <w:pPr>
                    <w:spacing w:before="120" w:after="120"/>
                    <w:rPr>
                      <w:lang w:val="en-GB"/>
                    </w:rPr>
                  </w:pPr>
                  <w:r w:rsidRPr="009500B7">
                    <w:rPr>
                      <w:lang w:val="en-GB"/>
                    </w:rPr>
                    <w:t>Development of ES</w:t>
                  </w:r>
                  <w:r w:rsidR="0087710C">
                    <w:rPr>
                      <w:lang w:val="en-GB"/>
                    </w:rPr>
                    <w:t>A</w:t>
                  </w:r>
                  <w:r w:rsidRPr="009500B7">
                    <w:rPr>
                      <w:lang w:val="en-GB"/>
                    </w:rPr>
                    <w:t xml:space="preserve"> instruments (ESMP Checklist, Environmental and Social Audits, Monitoring Procedures (Checklists))</w:t>
                  </w:r>
                </w:p>
              </w:tc>
            </w:tr>
          </w:tbl>
          <w:p w14:paraId="6EC8FF2B" w14:textId="77777777" w:rsidR="00245D95" w:rsidRPr="009500B7" w:rsidRDefault="00245D95">
            <w:pPr>
              <w:pBdr>
                <w:top w:val="nil"/>
                <w:left w:val="nil"/>
                <w:bottom w:val="nil"/>
                <w:right w:val="nil"/>
                <w:between w:val="nil"/>
              </w:pBdr>
              <w:spacing w:before="120" w:after="120"/>
              <w:jc w:val="both"/>
              <w:rPr>
                <w:color w:val="000000"/>
                <w:lang w:val="en-GB"/>
              </w:rPr>
            </w:pPr>
          </w:p>
        </w:tc>
        <w:tc>
          <w:tcPr>
            <w:tcW w:w="2551" w:type="dxa"/>
            <w:tcBorders>
              <w:top w:val="single" w:sz="4" w:space="0" w:color="auto"/>
              <w:left w:val="single" w:sz="4" w:space="0" w:color="000000"/>
              <w:bottom w:val="single" w:sz="4" w:space="0" w:color="000000"/>
              <w:right w:val="single" w:sz="4" w:space="0" w:color="000000"/>
            </w:tcBorders>
          </w:tcPr>
          <w:p w14:paraId="399F0FDC" w14:textId="77777777" w:rsidR="00245D95" w:rsidRDefault="00245D95">
            <w:pPr>
              <w:pBdr>
                <w:top w:val="nil"/>
                <w:left w:val="nil"/>
                <w:bottom w:val="nil"/>
                <w:right w:val="nil"/>
                <w:between w:val="nil"/>
              </w:pBdr>
              <w:spacing w:before="120" w:after="120"/>
              <w:jc w:val="both"/>
              <w:rPr>
                <w:color w:val="000000"/>
                <w:lang w:val="en-GB"/>
              </w:rPr>
            </w:pPr>
          </w:p>
          <w:p w14:paraId="2FF20EFB" w14:textId="35ECEA28" w:rsidR="00245D95" w:rsidRPr="009500B7" w:rsidRDefault="00245D95">
            <w:pPr>
              <w:pBdr>
                <w:top w:val="nil"/>
                <w:left w:val="nil"/>
                <w:bottom w:val="nil"/>
                <w:right w:val="nil"/>
                <w:between w:val="nil"/>
              </w:pBdr>
              <w:spacing w:before="120" w:after="120"/>
              <w:jc w:val="both"/>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p>
        </w:tc>
        <w:tc>
          <w:tcPr>
            <w:tcW w:w="2552" w:type="dxa"/>
            <w:tcBorders>
              <w:top w:val="single" w:sz="4" w:space="0" w:color="auto"/>
              <w:left w:val="single" w:sz="4" w:space="0" w:color="000000"/>
              <w:bottom w:val="single" w:sz="4" w:space="0" w:color="000000"/>
              <w:right w:val="single" w:sz="4" w:space="0" w:color="000000"/>
            </w:tcBorders>
          </w:tcPr>
          <w:p w14:paraId="2432655E" w14:textId="77777777" w:rsidR="00245D95" w:rsidRDefault="00245D95">
            <w:pPr>
              <w:pBdr>
                <w:top w:val="nil"/>
                <w:left w:val="nil"/>
                <w:bottom w:val="nil"/>
                <w:right w:val="nil"/>
                <w:between w:val="nil"/>
              </w:pBdr>
              <w:spacing w:before="120" w:after="120"/>
              <w:rPr>
                <w:color w:val="000000"/>
                <w:lang w:val="en-GB"/>
              </w:rPr>
            </w:pPr>
          </w:p>
          <w:p w14:paraId="74357E7C" w14:textId="4E34F6FB" w:rsidR="00245D95" w:rsidRPr="009500B7" w:rsidRDefault="00245D95">
            <w:pPr>
              <w:pBdr>
                <w:top w:val="nil"/>
                <w:left w:val="nil"/>
                <w:bottom w:val="nil"/>
                <w:right w:val="nil"/>
                <w:between w:val="nil"/>
              </w:pBdr>
              <w:spacing w:before="120" w:after="120"/>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 xml:space="preserve">PIU </w:t>
            </w:r>
            <w:r w:rsidR="006B3529">
              <w:rPr>
                <w:color w:val="000000"/>
                <w:lang w:val="en-GB"/>
              </w:rPr>
              <w:t xml:space="preserve">Environmental </w:t>
            </w:r>
            <w:r w:rsidR="006B3529" w:rsidRPr="009500B7">
              <w:rPr>
                <w:color w:val="000000"/>
                <w:lang w:val="en-GB"/>
              </w:rPr>
              <w:t>and</w:t>
            </w:r>
            <w:r w:rsidR="00B90EB1" w:rsidRPr="009500B7">
              <w:rPr>
                <w:color w:val="000000"/>
                <w:lang w:val="en-GB"/>
              </w:rPr>
              <w:t xml:space="preserve"> Social Specialist</w:t>
            </w:r>
          </w:p>
        </w:tc>
        <w:tc>
          <w:tcPr>
            <w:tcW w:w="2126" w:type="dxa"/>
            <w:tcBorders>
              <w:top w:val="single" w:sz="4" w:space="0" w:color="auto"/>
              <w:left w:val="single" w:sz="4" w:space="0" w:color="000000"/>
              <w:bottom w:val="single" w:sz="4" w:space="0" w:color="000000"/>
              <w:right w:val="single" w:sz="4" w:space="0" w:color="000000"/>
            </w:tcBorders>
          </w:tcPr>
          <w:p w14:paraId="64672B06" w14:textId="7D789466" w:rsidR="00C554D5" w:rsidRDefault="00103776">
            <w:pPr>
              <w:pBdr>
                <w:top w:val="nil"/>
                <w:left w:val="nil"/>
                <w:bottom w:val="nil"/>
                <w:right w:val="nil"/>
                <w:between w:val="nil"/>
              </w:pBdr>
              <w:spacing w:before="120" w:after="120"/>
              <w:rPr>
                <w:color w:val="000000"/>
                <w:lang w:val="en-GB"/>
              </w:rPr>
            </w:pPr>
            <w:r>
              <w:rPr>
                <w:color w:val="000000"/>
                <w:lang w:val="en-GB"/>
              </w:rPr>
              <w:t>7000.00 USA/Unit cost</w:t>
            </w:r>
            <w:r w:rsidR="001D4F69">
              <w:rPr>
                <w:color w:val="000000"/>
                <w:lang w:val="en-GB"/>
              </w:rPr>
              <w:t>s</w:t>
            </w:r>
            <w:r w:rsidR="00C554D5">
              <w:rPr>
                <w:color w:val="000000"/>
                <w:lang w:val="en-GB"/>
              </w:rPr>
              <w:t xml:space="preserve"> for ESMP,</w:t>
            </w:r>
          </w:p>
          <w:p w14:paraId="4F192284" w14:textId="3234AB55" w:rsidR="00103776" w:rsidRDefault="006B3529">
            <w:pPr>
              <w:pBdr>
                <w:top w:val="nil"/>
                <w:left w:val="nil"/>
                <w:bottom w:val="nil"/>
                <w:right w:val="nil"/>
                <w:between w:val="nil"/>
              </w:pBdr>
              <w:spacing w:before="120" w:after="120"/>
              <w:rPr>
                <w:lang w:val="en-GB"/>
              </w:rPr>
            </w:pPr>
            <w:r>
              <w:rPr>
                <w:color w:val="000000"/>
                <w:lang w:val="en-GB"/>
              </w:rPr>
              <w:t>ESMP Checklist</w:t>
            </w:r>
            <w:r w:rsidR="00C554D5">
              <w:rPr>
                <w:lang w:val="en-GB"/>
              </w:rPr>
              <w:t xml:space="preserve"> – 400,00 USD/Unit cost</w:t>
            </w:r>
          </w:p>
          <w:p w14:paraId="75F29491" w14:textId="7D025704" w:rsidR="00C554D5" w:rsidRDefault="00C554D5" w:rsidP="00C554D5">
            <w:pPr>
              <w:pBdr>
                <w:top w:val="nil"/>
                <w:left w:val="nil"/>
                <w:bottom w:val="nil"/>
                <w:right w:val="nil"/>
                <w:between w:val="nil"/>
              </w:pBdr>
              <w:spacing w:before="120" w:after="120"/>
              <w:rPr>
                <w:color w:val="000000"/>
                <w:lang w:val="en-GB"/>
              </w:rPr>
            </w:pPr>
            <w:r>
              <w:rPr>
                <w:lang w:val="en-GB"/>
              </w:rPr>
              <w:t>E&amp;S Audit – 600.00 USD</w:t>
            </w:r>
          </w:p>
        </w:tc>
      </w:tr>
      <w:tr w:rsidR="00245D95" w:rsidRPr="009500B7" w14:paraId="4E09EFBD" w14:textId="74742F80" w:rsidTr="00384A37">
        <w:tc>
          <w:tcPr>
            <w:tcW w:w="461" w:type="dxa"/>
            <w:tcBorders>
              <w:top w:val="single" w:sz="4" w:space="0" w:color="000000"/>
              <w:left w:val="single" w:sz="4" w:space="0" w:color="000000"/>
              <w:bottom w:val="single" w:sz="4" w:space="0" w:color="000000"/>
              <w:right w:val="single" w:sz="4" w:space="0" w:color="000000"/>
            </w:tcBorders>
          </w:tcPr>
          <w:p w14:paraId="611B75CB"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lastRenderedPageBreak/>
              <w:t>12</w:t>
            </w:r>
          </w:p>
        </w:tc>
        <w:tc>
          <w:tcPr>
            <w:tcW w:w="2086" w:type="dxa"/>
            <w:tcBorders>
              <w:top w:val="single" w:sz="4" w:space="0" w:color="000000"/>
              <w:left w:val="single" w:sz="4" w:space="0" w:color="000000"/>
              <w:bottom w:val="single" w:sz="4" w:space="0" w:color="000000"/>
              <w:right w:val="single" w:sz="4" w:space="0" w:color="000000"/>
            </w:tcBorders>
          </w:tcPr>
          <w:p w14:paraId="7582E561" w14:textId="77777777"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 xml:space="preserve">Quality control and submission of ESS instruments to the WB </w:t>
            </w:r>
          </w:p>
        </w:tc>
        <w:tc>
          <w:tcPr>
            <w:tcW w:w="2551" w:type="dxa"/>
            <w:tcBorders>
              <w:top w:val="single" w:sz="4" w:space="0" w:color="000000"/>
              <w:left w:val="single" w:sz="4" w:space="0" w:color="000000"/>
              <w:bottom w:val="single" w:sz="4" w:space="0" w:color="000000"/>
              <w:right w:val="single" w:sz="4" w:space="0" w:color="000000"/>
            </w:tcBorders>
          </w:tcPr>
          <w:p w14:paraId="39A6A503" w14:textId="79D978AD" w:rsidR="00245D95" w:rsidRPr="009500B7" w:rsidRDefault="00245D95">
            <w:pPr>
              <w:pBdr>
                <w:top w:val="nil"/>
                <w:left w:val="nil"/>
                <w:bottom w:val="nil"/>
                <w:right w:val="nil"/>
                <w:between w:val="nil"/>
              </w:pBdr>
              <w:spacing w:before="120" w:after="120"/>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p>
        </w:tc>
        <w:tc>
          <w:tcPr>
            <w:tcW w:w="2552" w:type="dxa"/>
            <w:tcBorders>
              <w:top w:val="single" w:sz="4" w:space="0" w:color="000000"/>
              <w:left w:val="single" w:sz="4" w:space="0" w:color="000000"/>
              <w:bottom w:val="single" w:sz="4" w:space="0" w:color="000000"/>
              <w:right w:val="single" w:sz="4" w:space="0" w:color="000000"/>
            </w:tcBorders>
          </w:tcPr>
          <w:p w14:paraId="491537C9" w14:textId="444D30AC" w:rsidR="00245D95" w:rsidRPr="009500B7" w:rsidRDefault="00B90EB1">
            <w:pPr>
              <w:pBdr>
                <w:top w:val="nil"/>
                <w:left w:val="nil"/>
                <w:bottom w:val="nil"/>
                <w:right w:val="nil"/>
                <w:between w:val="nil"/>
              </w:pBdr>
              <w:spacing w:before="120" w:after="120"/>
              <w:rPr>
                <w:color w:val="000000"/>
                <w:lang w:val="en-GB"/>
              </w:rPr>
            </w:pPr>
            <w:r>
              <w:rPr>
                <w:color w:val="000000"/>
                <w:lang w:val="en-GB"/>
              </w:rPr>
              <w:t xml:space="preserve">Environmental </w:t>
            </w:r>
            <w:r w:rsidRPr="009500B7">
              <w:rPr>
                <w:color w:val="000000"/>
                <w:lang w:val="en-GB"/>
              </w:rPr>
              <w:t>and Social Specialist</w:t>
            </w:r>
          </w:p>
        </w:tc>
        <w:tc>
          <w:tcPr>
            <w:tcW w:w="2126" w:type="dxa"/>
            <w:tcBorders>
              <w:top w:val="single" w:sz="4" w:space="0" w:color="000000"/>
              <w:left w:val="single" w:sz="4" w:space="0" w:color="000000"/>
              <w:bottom w:val="single" w:sz="4" w:space="0" w:color="000000"/>
              <w:right w:val="single" w:sz="4" w:space="0" w:color="000000"/>
            </w:tcBorders>
          </w:tcPr>
          <w:p w14:paraId="284F447A" w14:textId="1ADD8312" w:rsidR="00245D95" w:rsidRPr="009500B7" w:rsidRDefault="00376C51">
            <w:pPr>
              <w:pBdr>
                <w:top w:val="nil"/>
                <w:left w:val="nil"/>
                <w:bottom w:val="nil"/>
                <w:right w:val="nil"/>
                <w:between w:val="nil"/>
              </w:pBdr>
              <w:spacing w:before="120" w:after="120"/>
              <w:rPr>
                <w:color w:val="000000"/>
                <w:lang w:val="en-GB"/>
              </w:rPr>
            </w:pPr>
            <w:r>
              <w:rPr>
                <w:color w:val="000000"/>
                <w:lang w:val="en-GB"/>
              </w:rPr>
              <w:t>n/a</w:t>
            </w:r>
          </w:p>
        </w:tc>
      </w:tr>
      <w:tr w:rsidR="00245D95" w:rsidRPr="009500B7" w14:paraId="55C4C711" w14:textId="1C71BB9F" w:rsidTr="00384A37">
        <w:tc>
          <w:tcPr>
            <w:tcW w:w="461" w:type="dxa"/>
            <w:tcBorders>
              <w:top w:val="single" w:sz="4" w:space="0" w:color="000000"/>
              <w:left w:val="single" w:sz="4" w:space="0" w:color="000000"/>
              <w:bottom w:val="single" w:sz="4" w:space="0" w:color="000000"/>
              <w:right w:val="single" w:sz="4" w:space="0" w:color="000000"/>
            </w:tcBorders>
          </w:tcPr>
          <w:p w14:paraId="6E3EF7B4"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13</w:t>
            </w:r>
          </w:p>
        </w:tc>
        <w:tc>
          <w:tcPr>
            <w:tcW w:w="2086" w:type="dxa"/>
            <w:tcBorders>
              <w:top w:val="single" w:sz="4" w:space="0" w:color="000000"/>
              <w:left w:val="single" w:sz="4" w:space="0" w:color="000000"/>
              <w:bottom w:val="single" w:sz="4" w:space="0" w:color="000000"/>
              <w:right w:val="single" w:sz="4" w:space="0" w:color="000000"/>
            </w:tcBorders>
          </w:tcPr>
          <w:p w14:paraId="00B1B0A0" w14:textId="77777777"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 xml:space="preserve">Review and approval of ESS Instruments </w:t>
            </w:r>
          </w:p>
        </w:tc>
        <w:tc>
          <w:tcPr>
            <w:tcW w:w="2551" w:type="dxa"/>
            <w:tcBorders>
              <w:top w:val="single" w:sz="4" w:space="0" w:color="000000"/>
              <w:left w:val="single" w:sz="4" w:space="0" w:color="000000"/>
              <w:bottom w:val="single" w:sz="4" w:space="0" w:color="000000"/>
              <w:right w:val="single" w:sz="4" w:space="0" w:color="000000"/>
            </w:tcBorders>
          </w:tcPr>
          <w:p w14:paraId="3BD1A3E5" w14:textId="77777777"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 xml:space="preserve">WB E&amp;S specialist </w:t>
            </w:r>
          </w:p>
        </w:tc>
        <w:tc>
          <w:tcPr>
            <w:tcW w:w="2552" w:type="dxa"/>
            <w:tcBorders>
              <w:top w:val="single" w:sz="4" w:space="0" w:color="000000"/>
              <w:left w:val="single" w:sz="4" w:space="0" w:color="000000"/>
              <w:bottom w:val="single" w:sz="4" w:space="0" w:color="000000"/>
              <w:right w:val="single" w:sz="4" w:space="0" w:color="000000"/>
            </w:tcBorders>
          </w:tcPr>
          <w:p w14:paraId="748963C1" w14:textId="77777777"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Regional ESSA</w:t>
            </w:r>
          </w:p>
        </w:tc>
        <w:tc>
          <w:tcPr>
            <w:tcW w:w="2126" w:type="dxa"/>
            <w:tcBorders>
              <w:top w:val="single" w:sz="4" w:space="0" w:color="000000"/>
              <w:left w:val="single" w:sz="4" w:space="0" w:color="000000"/>
              <w:bottom w:val="single" w:sz="4" w:space="0" w:color="000000"/>
              <w:right w:val="single" w:sz="4" w:space="0" w:color="000000"/>
            </w:tcBorders>
          </w:tcPr>
          <w:p w14:paraId="52377F61" w14:textId="5EF75F0F" w:rsidR="00245D95" w:rsidRPr="009500B7" w:rsidRDefault="008D5F1F">
            <w:pPr>
              <w:pBdr>
                <w:top w:val="nil"/>
                <w:left w:val="nil"/>
                <w:bottom w:val="nil"/>
                <w:right w:val="nil"/>
                <w:between w:val="nil"/>
              </w:pBdr>
              <w:spacing w:before="120" w:after="120"/>
              <w:rPr>
                <w:color w:val="000000"/>
                <w:lang w:val="en-GB"/>
              </w:rPr>
            </w:pPr>
            <w:r>
              <w:rPr>
                <w:color w:val="000000"/>
                <w:lang w:val="en-GB"/>
              </w:rPr>
              <w:t>n/a</w:t>
            </w:r>
          </w:p>
        </w:tc>
      </w:tr>
      <w:tr w:rsidR="00245D95" w:rsidRPr="009500B7" w14:paraId="218928BA" w14:textId="28476B88" w:rsidTr="00384A37">
        <w:tc>
          <w:tcPr>
            <w:tcW w:w="461" w:type="dxa"/>
            <w:tcBorders>
              <w:top w:val="single" w:sz="4" w:space="0" w:color="000000"/>
              <w:left w:val="single" w:sz="4" w:space="0" w:color="000000"/>
              <w:bottom w:val="single" w:sz="4" w:space="0" w:color="000000"/>
              <w:right w:val="single" w:sz="4" w:space="0" w:color="000000"/>
            </w:tcBorders>
          </w:tcPr>
          <w:p w14:paraId="7915BD00"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14</w:t>
            </w:r>
          </w:p>
        </w:tc>
        <w:tc>
          <w:tcPr>
            <w:tcW w:w="2086" w:type="dxa"/>
            <w:tcBorders>
              <w:top w:val="single" w:sz="4" w:space="0" w:color="000000"/>
              <w:left w:val="single" w:sz="4" w:space="0" w:color="000000"/>
              <w:bottom w:val="single" w:sz="4" w:space="0" w:color="000000"/>
              <w:right w:val="single" w:sz="4" w:space="0" w:color="000000"/>
            </w:tcBorders>
          </w:tcPr>
          <w:p w14:paraId="7D8AABAB" w14:textId="64E5CAB9"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Implementation of ESMP (Checklists)</w:t>
            </w:r>
          </w:p>
        </w:tc>
        <w:tc>
          <w:tcPr>
            <w:tcW w:w="2551" w:type="dxa"/>
            <w:tcBorders>
              <w:top w:val="single" w:sz="4" w:space="0" w:color="000000"/>
              <w:left w:val="single" w:sz="4" w:space="0" w:color="000000"/>
              <w:bottom w:val="single" w:sz="4" w:space="0" w:color="000000"/>
              <w:right w:val="single" w:sz="4" w:space="0" w:color="000000"/>
            </w:tcBorders>
          </w:tcPr>
          <w:p w14:paraId="38D5DDEF" w14:textId="1E669AD4"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 xml:space="preserve">Contractor </w:t>
            </w:r>
          </w:p>
        </w:tc>
        <w:tc>
          <w:tcPr>
            <w:tcW w:w="2552" w:type="dxa"/>
            <w:tcBorders>
              <w:top w:val="single" w:sz="4" w:space="0" w:color="000000"/>
              <w:left w:val="single" w:sz="4" w:space="0" w:color="000000"/>
              <w:bottom w:val="single" w:sz="4" w:space="0" w:color="000000"/>
              <w:right w:val="single" w:sz="4" w:space="0" w:color="000000"/>
            </w:tcBorders>
          </w:tcPr>
          <w:p w14:paraId="1C9F2CDF" w14:textId="7E66B459"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 xml:space="preserve">Subcontractors </w:t>
            </w:r>
          </w:p>
        </w:tc>
        <w:tc>
          <w:tcPr>
            <w:tcW w:w="2126" w:type="dxa"/>
            <w:tcBorders>
              <w:top w:val="single" w:sz="4" w:space="0" w:color="000000"/>
              <w:left w:val="single" w:sz="4" w:space="0" w:color="000000"/>
              <w:bottom w:val="single" w:sz="4" w:space="0" w:color="000000"/>
              <w:right w:val="single" w:sz="4" w:space="0" w:color="000000"/>
            </w:tcBorders>
          </w:tcPr>
          <w:p w14:paraId="56F50484" w14:textId="6AF7942E" w:rsidR="00C35B57" w:rsidRPr="00B40A1F" w:rsidRDefault="00C35B57">
            <w:pPr>
              <w:pBdr>
                <w:top w:val="nil"/>
                <w:left w:val="nil"/>
                <w:bottom w:val="nil"/>
                <w:right w:val="nil"/>
                <w:between w:val="nil"/>
              </w:pBdr>
              <w:spacing w:before="120" w:after="120"/>
              <w:rPr>
                <w:rFonts w:asciiTheme="minorHAnsi" w:hAnsiTheme="minorHAnsi" w:cstheme="minorHAnsi"/>
                <w:color w:val="000000"/>
                <w:lang w:val="en-GB"/>
              </w:rPr>
            </w:pPr>
            <w:r w:rsidRPr="00B40A1F">
              <w:rPr>
                <w:rFonts w:asciiTheme="minorHAnsi" w:hAnsiTheme="minorHAnsi" w:cstheme="minorHAnsi"/>
                <w:color w:val="000000"/>
                <w:shd w:val="clear" w:color="auto" w:fill="FFFFFF"/>
              </w:rPr>
              <w:t>No additional costs</w:t>
            </w:r>
          </w:p>
        </w:tc>
      </w:tr>
      <w:tr w:rsidR="00245D95" w:rsidRPr="009500B7" w14:paraId="6916E474" w14:textId="5EF21C07" w:rsidTr="00384A37">
        <w:tc>
          <w:tcPr>
            <w:tcW w:w="461" w:type="dxa"/>
            <w:tcBorders>
              <w:top w:val="single" w:sz="4" w:space="0" w:color="000000"/>
              <w:left w:val="single" w:sz="4" w:space="0" w:color="000000"/>
              <w:bottom w:val="single" w:sz="4" w:space="0" w:color="000000"/>
              <w:right w:val="single" w:sz="4" w:space="0" w:color="000000"/>
            </w:tcBorders>
          </w:tcPr>
          <w:p w14:paraId="25EC2683"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15</w:t>
            </w:r>
          </w:p>
        </w:tc>
        <w:tc>
          <w:tcPr>
            <w:tcW w:w="2086" w:type="dxa"/>
            <w:tcBorders>
              <w:top w:val="single" w:sz="4" w:space="0" w:color="000000"/>
              <w:left w:val="single" w:sz="4" w:space="0" w:color="000000"/>
              <w:bottom w:val="single" w:sz="4" w:space="0" w:color="000000"/>
              <w:right w:val="single" w:sz="4" w:space="0" w:color="000000"/>
            </w:tcBorders>
          </w:tcPr>
          <w:p w14:paraId="6F8E393E" w14:textId="77777777"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 xml:space="preserve">Monitoring and reporting on ESMP implementation </w:t>
            </w:r>
          </w:p>
          <w:p w14:paraId="3E36EE91" w14:textId="77777777" w:rsidR="00245D95" w:rsidRPr="009500B7" w:rsidRDefault="00245D95">
            <w:pPr>
              <w:pBdr>
                <w:top w:val="nil"/>
                <w:left w:val="nil"/>
                <w:bottom w:val="nil"/>
                <w:right w:val="nil"/>
                <w:between w:val="nil"/>
              </w:pBdr>
              <w:spacing w:before="120" w:after="120"/>
              <w:rPr>
                <w:color w:val="000000"/>
                <w:lang w:val="en-GB"/>
              </w:rPr>
            </w:pPr>
          </w:p>
        </w:tc>
        <w:tc>
          <w:tcPr>
            <w:tcW w:w="2551" w:type="dxa"/>
            <w:tcBorders>
              <w:top w:val="single" w:sz="4" w:space="0" w:color="000000"/>
              <w:left w:val="single" w:sz="4" w:space="0" w:color="000000"/>
              <w:bottom w:val="single" w:sz="4" w:space="0" w:color="000000"/>
              <w:right w:val="single" w:sz="4" w:space="0" w:color="000000"/>
            </w:tcBorders>
          </w:tcPr>
          <w:p w14:paraId="5C6B1202" w14:textId="405B9DFE" w:rsidR="00245D95" w:rsidRPr="009500B7" w:rsidRDefault="00245D95">
            <w:pPr>
              <w:pBdr>
                <w:top w:val="nil"/>
                <w:left w:val="nil"/>
                <w:bottom w:val="nil"/>
                <w:right w:val="nil"/>
                <w:between w:val="nil"/>
              </w:pBdr>
              <w:spacing w:before="120" w:after="120"/>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p>
        </w:tc>
        <w:tc>
          <w:tcPr>
            <w:tcW w:w="2552" w:type="dxa"/>
            <w:tcBorders>
              <w:top w:val="single" w:sz="4" w:space="0" w:color="000000"/>
              <w:left w:val="single" w:sz="4" w:space="0" w:color="000000"/>
              <w:bottom w:val="single" w:sz="4" w:space="0" w:color="000000"/>
              <w:right w:val="single" w:sz="4" w:space="0" w:color="000000"/>
            </w:tcBorders>
          </w:tcPr>
          <w:p w14:paraId="6CA09F94" w14:textId="26311707" w:rsidR="00245D95" w:rsidRPr="006B3529" w:rsidRDefault="00B90EB1">
            <w:pPr>
              <w:pBdr>
                <w:top w:val="nil"/>
                <w:left w:val="nil"/>
                <w:bottom w:val="nil"/>
                <w:right w:val="nil"/>
                <w:between w:val="nil"/>
              </w:pBdr>
              <w:spacing w:before="120" w:after="120"/>
              <w:rPr>
                <w:color w:val="000000"/>
                <w:lang w:val="en-GB"/>
              </w:rPr>
            </w:pPr>
            <w:r w:rsidRPr="006B3529">
              <w:rPr>
                <w:color w:val="000000"/>
                <w:lang w:val="en-GB"/>
              </w:rPr>
              <w:t>Environmental and Social Specialist</w:t>
            </w:r>
          </w:p>
        </w:tc>
        <w:tc>
          <w:tcPr>
            <w:tcW w:w="2126" w:type="dxa"/>
            <w:tcBorders>
              <w:top w:val="single" w:sz="4" w:space="0" w:color="000000"/>
              <w:left w:val="single" w:sz="4" w:space="0" w:color="000000"/>
              <w:bottom w:val="single" w:sz="4" w:space="0" w:color="000000"/>
              <w:right w:val="single" w:sz="4" w:space="0" w:color="000000"/>
            </w:tcBorders>
          </w:tcPr>
          <w:p w14:paraId="092A1C47" w14:textId="29B19F09" w:rsidR="00C35B57" w:rsidRPr="00384A37" w:rsidRDefault="00C35B57" w:rsidP="00384A37">
            <w:pPr>
              <w:pBdr>
                <w:top w:val="nil"/>
                <w:left w:val="nil"/>
                <w:bottom w:val="nil"/>
                <w:right w:val="nil"/>
                <w:between w:val="nil"/>
              </w:pBdr>
              <w:spacing w:before="120" w:after="120"/>
              <w:ind w:right="612"/>
              <w:rPr>
                <w:color w:val="000000"/>
                <w:lang w:val="en-GB"/>
              </w:rPr>
            </w:pPr>
            <w:r w:rsidRPr="00384A37">
              <w:rPr>
                <w:color w:val="000000"/>
                <w:shd w:val="clear" w:color="auto" w:fill="FFFFFF"/>
              </w:rPr>
              <w:t>No additional cost</w:t>
            </w:r>
          </w:p>
        </w:tc>
      </w:tr>
      <w:tr w:rsidR="00245D95" w:rsidRPr="009500B7" w14:paraId="066C6519" w14:textId="547B8247" w:rsidTr="00384A37">
        <w:tc>
          <w:tcPr>
            <w:tcW w:w="461" w:type="dxa"/>
            <w:tcBorders>
              <w:top w:val="single" w:sz="4" w:space="0" w:color="000000"/>
              <w:left w:val="single" w:sz="4" w:space="0" w:color="000000"/>
              <w:bottom w:val="single" w:sz="4" w:space="0" w:color="000000"/>
              <w:right w:val="single" w:sz="4" w:space="0" w:color="000000"/>
            </w:tcBorders>
          </w:tcPr>
          <w:p w14:paraId="2E47215D"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16</w:t>
            </w:r>
          </w:p>
        </w:tc>
        <w:tc>
          <w:tcPr>
            <w:tcW w:w="2086" w:type="dxa"/>
            <w:tcBorders>
              <w:top w:val="single" w:sz="4" w:space="0" w:color="000000"/>
              <w:left w:val="single" w:sz="4" w:space="0" w:color="000000"/>
              <w:bottom w:val="single" w:sz="4" w:space="0" w:color="000000"/>
              <w:right w:val="single" w:sz="4" w:space="0" w:color="000000"/>
            </w:tcBorders>
          </w:tcPr>
          <w:p w14:paraId="79D7C3D9" w14:textId="77777777"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Reporting to the Bank on the environmental and social performance of the project as part of the established progress reporting procedure</w:t>
            </w:r>
          </w:p>
        </w:tc>
        <w:tc>
          <w:tcPr>
            <w:tcW w:w="2551" w:type="dxa"/>
            <w:tcBorders>
              <w:top w:val="single" w:sz="4" w:space="0" w:color="000000"/>
              <w:left w:val="single" w:sz="4" w:space="0" w:color="000000"/>
              <w:bottom w:val="single" w:sz="4" w:space="0" w:color="000000"/>
              <w:right w:val="single" w:sz="4" w:space="0" w:color="000000"/>
            </w:tcBorders>
          </w:tcPr>
          <w:p w14:paraId="65815E94" w14:textId="32A89C05" w:rsidR="00245D95" w:rsidRPr="009500B7" w:rsidRDefault="00245D95">
            <w:pPr>
              <w:pBdr>
                <w:top w:val="nil"/>
                <w:left w:val="nil"/>
                <w:bottom w:val="nil"/>
                <w:right w:val="nil"/>
                <w:between w:val="nil"/>
              </w:pBdr>
              <w:spacing w:before="120" w:after="120"/>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p>
        </w:tc>
        <w:tc>
          <w:tcPr>
            <w:tcW w:w="2552" w:type="dxa"/>
            <w:tcBorders>
              <w:top w:val="single" w:sz="4" w:space="0" w:color="000000"/>
              <w:left w:val="single" w:sz="4" w:space="0" w:color="000000"/>
              <w:bottom w:val="single" w:sz="4" w:space="0" w:color="000000"/>
              <w:right w:val="single" w:sz="4" w:space="0" w:color="000000"/>
            </w:tcBorders>
          </w:tcPr>
          <w:p w14:paraId="2F16529F" w14:textId="3EA26B9C" w:rsidR="00245D95" w:rsidRPr="009500B7" w:rsidRDefault="00B90EB1">
            <w:pPr>
              <w:pBdr>
                <w:top w:val="nil"/>
                <w:left w:val="nil"/>
                <w:bottom w:val="nil"/>
                <w:right w:val="nil"/>
                <w:between w:val="nil"/>
              </w:pBdr>
              <w:spacing w:before="120" w:after="120"/>
              <w:rPr>
                <w:color w:val="000000"/>
                <w:lang w:val="en-GB"/>
              </w:rPr>
            </w:pPr>
            <w:proofErr w:type="gramStart"/>
            <w:r>
              <w:rPr>
                <w:color w:val="000000"/>
                <w:lang w:val="en-GB"/>
              </w:rPr>
              <w:t xml:space="preserve">Environmental </w:t>
            </w:r>
            <w:r w:rsidRPr="009500B7">
              <w:rPr>
                <w:color w:val="000000"/>
                <w:lang w:val="en-GB"/>
              </w:rPr>
              <w:t xml:space="preserve"> and</w:t>
            </w:r>
            <w:proofErr w:type="gramEnd"/>
            <w:r w:rsidRPr="009500B7">
              <w:rPr>
                <w:color w:val="000000"/>
                <w:lang w:val="en-GB"/>
              </w:rPr>
              <w:t xml:space="preserve"> Social Specialist</w:t>
            </w:r>
          </w:p>
        </w:tc>
        <w:tc>
          <w:tcPr>
            <w:tcW w:w="2126" w:type="dxa"/>
            <w:tcBorders>
              <w:top w:val="single" w:sz="4" w:space="0" w:color="000000"/>
              <w:left w:val="single" w:sz="4" w:space="0" w:color="000000"/>
              <w:bottom w:val="single" w:sz="4" w:space="0" w:color="000000"/>
              <w:right w:val="single" w:sz="4" w:space="0" w:color="000000"/>
            </w:tcBorders>
          </w:tcPr>
          <w:p w14:paraId="2141CB6A" w14:textId="6C85E04A" w:rsidR="00245D95" w:rsidRPr="009500B7" w:rsidRDefault="008D5F1F">
            <w:pPr>
              <w:pBdr>
                <w:top w:val="nil"/>
                <w:left w:val="nil"/>
                <w:bottom w:val="nil"/>
                <w:right w:val="nil"/>
                <w:between w:val="nil"/>
              </w:pBdr>
              <w:spacing w:before="120" w:after="120"/>
              <w:rPr>
                <w:color w:val="000000"/>
                <w:lang w:val="en-GB"/>
              </w:rPr>
            </w:pPr>
            <w:r>
              <w:rPr>
                <w:color w:val="000000"/>
                <w:lang w:val="en-GB"/>
              </w:rPr>
              <w:t>n/a</w:t>
            </w:r>
          </w:p>
        </w:tc>
      </w:tr>
      <w:tr w:rsidR="00245D95" w:rsidRPr="009500B7" w14:paraId="649EAB08" w14:textId="2D25175F" w:rsidTr="00384A37">
        <w:tc>
          <w:tcPr>
            <w:tcW w:w="461" w:type="dxa"/>
            <w:tcBorders>
              <w:top w:val="single" w:sz="4" w:space="0" w:color="000000"/>
              <w:left w:val="single" w:sz="4" w:space="0" w:color="000000"/>
              <w:bottom w:val="single" w:sz="4" w:space="0" w:color="000000"/>
              <w:right w:val="single" w:sz="4" w:space="0" w:color="000000"/>
            </w:tcBorders>
          </w:tcPr>
          <w:p w14:paraId="076F2090" w14:textId="77777777" w:rsidR="00245D95" w:rsidRPr="009500B7" w:rsidRDefault="00245D95">
            <w:pPr>
              <w:pBdr>
                <w:top w:val="nil"/>
                <w:left w:val="nil"/>
                <w:bottom w:val="nil"/>
                <w:right w:val="nil"/>
                <w:between w:val="nil"/>
              </w:pBdr>
              <w:spacing w:before="120" w:after="120"/>
              <w:jc w:val="both"/>
              <w:rPr>
                <w:color w:val="000000"/>
                <w:lang w:val="en-GB"/>
              </w:rPr>
            </w:pPr>
            <w:r w:rsidRPr="009500B7">
              <w:rPr>
                <w:color w:val="000000"/>
                <w:lang w:val="en-GB"/>
              </w:rPr>
              <w:t>17</w:t>
            </w:r>
          </w:p>
        </w:tc>
        <w:tc>
          <w:tcPr>
            <w:tcW w:w="2086" w:type="dxa"/>
            <w:tcBorders>
              <w:top w:val="single" w:sz="4" w:space="0" w:color="000000"/>
              <w:left w:val="single" w:sz="4" w:space="0" w:color="000000"/>
              <w:bottom w:val="single" w:sz="4" w:space="0" w:color="000000"/>
              <w:right w:val="single" w:sz="4" w:space="0" w:color="000000"/>
            </w:tcBorders>
          </w:tcPr>
          <w:p w14:paraId="4D40FBCB" w14:textId="77777777"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 xml:space="preserve">Supervision of ESMP </w:t>
            </w:r>
          </w:p>
        </w:tc>
        <w:tc>
          <w:tcPr>
            <w:tcW w:w="2551" w:type="dxa"/>
            <w:tcBorders>
              <w:top w:val="single" w:sz="4" w:space="0" w:color="000000"/>
              <w:left w:val="single" w:sz="4" w:space="0" w:color="000000"/>
              <w:bottom w:val="single" w:sz="4" w:space="0" w:color="000000"/>
              <w:right w:val="single" w:sz="4" w:space="0" w:color="000000"/>
            </w:tcBorders>
          </w:tcPr>
          <w:p w14:paraId="51087F86" w14:textId="030CBE88" w:rsidR="00245D95" w:rsidRPr="009500B7" w:rsidRDefault="00245D95">
            <w:pPr>
              <w:pBdr>
                <w:top w:val="nil"/>
                <w:left w:val="nil"/>
                <w:bottom w:val="nil"/>
                <w:right w:val="nil"/>
                <w:between w:val="nil"/>
              </w:pBdr>
              <w:spacing w:before="120" w:after="120"/>
              <w:rPr>
                <w:color w:val="000000"/>
                <w:lang w:val="en-GB"/>
              </w:rPr>
            </w:pPr>
            <w:proofErr w:type="spellStart"/>
            <w:r w:rsidRPr="009500B7">
              <w:rPr>
                <w:color w:val="000000"/>
                <w:lang w:val="en-GB"/>
              </w:rPr>
              <w:t>MoME</w:t>
            </w:r>
            <w:proofErr w:type="spellEnd"/>
            <w:r w:rsidRPr="009500B7">
              <w:rPr>
                <w:color w:val="000000"/>
                <w:lang w:val="en-GB"/>
              </w:rPr>
              <w:t>/</w:t>
            </w:r>
            <w:r w:rsidR="00A107EC">
              <w:rPr>
                <w:color w:val="000000"/>
                <w:lang w:val="en-GB"/>
              </w:rPr>
              <w:t>EEA/</w:t>
            </w:r>
            <w:r w:rsidRPr="009500B7">
              <w:rPr>
                <w:color w:val="000000"/>
                <w:lang w:val="en-GB"/>
              </w:rPr>
              <w:t>PIU</w:t>
            </w:r>
          </w:p>
        </w:tc>
        <w:tc>
          <w:tcPr>
            <w:tcW w:w="2552" w:type="dxa"/>
            <w:tcBorders>
              <w:top w:val="single" w:sz="4" w:space="0" w:color="000000"/>
              <w:left w:val="single" w:sz="4" w:space="0" w:color="000000"/>
              <w:bottom w:val="single" w:sz="4" w:space="0" w:color="000000"/>
              <w:right w:val="single" w:sz="4" w:space="0" w:color="000000"/>
            </w:tcBorders>
          </w:tcPr>
          <w:p w14:paraId="019D38B0" w14:textId="34964EB4" w:rsidR="00245D95" w:rsidRPr="009500B7" w:rsidRDefault="00245D95">
            <w:pPr>
              <w:pBdr>
                <w:top w:val="nil"/>
                <w:left w:val="nil"/>
                <w:bottom w:val="nil"/>
                <w:right w:val="nil"/>
                <w:between w:val="nil"/>
              </w:pBdr>
              <w:spacing w:before="120" w:after="120"/>
              <w:rPr>
                <w:color w:val="000000"/>
                <w:lang w:val="en-GB"/>
              </w:rPr>
            </w:pPr>
            <w:r w:rsidRPr="009500B7">
              <w:rPr>
                <w:color w:val="000000"/>
                <w:lang w:val="en-GB"/>
              </w:rPr>
              <w:t>G</w:t>
            </w:r>
            <w:r w:rsidR="00961E80">
              <w:rPr>
                <w:color w:val="000000"/>
                <w:lang w:val="en-GB"/>
              </w:rPr>
              <w:t>R</w:t>
            </w:r>
            <w:r w:rsidRPr="009500B7">
              <w:rPr>
                <w:color w:val="000000"/>
                <w:lang w:val="en-GB"/>
              </w:rPr>
              <w:t xml:space="preserve">M </w:t>
            </w:r>
          </w:p>
          <w:p w14:paraId="07947023" w14:textId="0739C481" w:rsidR="00245D95" w:rsidRPr="009500B7" w:rsidRDefault="00B90EB1">
            <w:pPr>
              <w:pBdr>
                <w:top w:val="nil"/>
                <w:left w:val="nil"/>
                <w:bottom w:val="nil"/>
                <w:right w:val="nil"/>
                <w:between w:val="nil"/>
              </w:pBdr>
              <w:spacing w:before="120" w:after="120"/>
              <w:rPr>
                <w:color w:val="000000"/>
                <w:lang w:val="en-GB"/>
              </w:rPr>
            </w:pPr>
            <w:r>
              <w:rPr>
                <w:color w:val="000000"/>
                <w:lang w:val="en-GB"/>
              </w:rPr>
              <w:t xml:space="preserve">Environmental </w:t>
            </w:r>
            <w:r w:rsidRPr="009500B7">
              <w:rPr>
                <w:color w:val="000000"/>
                <w:lang w:val="en-GB"/>
              </w:rPr>
              <w:t>and Social Specialist</w:t>
            </w:r>
          </w:p>
        </w:tc>
        <w:tc>
          <w:tcPr>
            <w:tcW w:w="2126" w:type="dxa"/>
            <w:tcBorders>
              <w:top w:val="single" w:sz="4" w:space="0" w:color="000000"/>
              <w:left w:val="single" w:sz="4" w:space="0" w:color="000000"/>
              <w:bottom w:val="single" w:sz="4" w:space="0" w:color="000000"/>
              <w:right w:val="single" w:sz="4" w:space="0" w:color="000000"/>
            </w:tcBorders>
          </w:tcPr>
          <w:p w14:paraId="02FE613F" w14:textId="176826BB" w:rsidR="001D4F69" w:rsidRPr="009500B7" w:rsidRDefault="001D4F69">
            <w:pPr>
              <w:pBdr>
                <w:top w:val="nil"/>
                <w:left w:val="nil"/>
                <w:bottom w:val="nil"/>
                <w:right w:val="nil"/>
                <w:between w:val="nil"/>
              </w:pBdr>
              <w:spacing w:before="120" w:after="120"/>
              <w:rPr>
                <w:color w:val="000000"/>
                <w:lang w:val="en-GB"/>
              </w:rPr>
            </w:pPr>
            <w:r>
              <w:rPr>
                <w:color w:val="000000"/>
                <w:lang w:val="en-GB"/>
              </w:rPr>
              <w:t>No additional cost</w:t>
            </w:r>
          </w:p>
        </w:tc>
      </w:tr>
      <w:tr w:rsidR="00376C51" w:rsidRPr="009500B7" w14:paraId="0837AE18" w14:textId="77777777" w:rsidTr="00384A37">
        <w:tc>
          <w:tcPr>
            <w:tcW w:w="461" w:type="dxa"/>
            <w:tcBorders>
              <w:top w:val="single" w:sz="4" w:space="0" w:color="000000"/>
              <w:left w:val="single" w:sz="4" w:space="0" w:color="000000"/>
              <w:bottom w:val="single" w:sz="4" w:space="0" w:color="000000"/>
              <w:right w:val="single" w:sz="4" w:space="0" w:color="000000"/>
            </w:tcBorders>
          </w:tcPr>
          <w:p w14:paraId="1331E9B1" w14:textId="3A5C0205" w:rsidR="00376C51" w:rsidRPr="009500B7" w:rsidRDefault="00376C51">
            <w:pPr>
              <w:pBdr>
                <w:top w:val="nil"/>
                <w:left w:val="nil"/>
                <w:bottom w:val="nil"/>
                <w:right w:val="nil"/>
                <w:between w:val="nil"/>
              </w:pBdr>
              <w:spacing w:before="120" w:after="120"/>
              <w:jc w:val="both"/>
              <w:rPr>
                <w:color w:val="000000"/>
                <w:lang w:val="en-GB"/>
              </w:rPr>
            </w:pPr>
            <w:r>
              <w:rPr>
                <w:color w:val="000000"/>
                <w:lang w:val="en-GB"/>
              </w:rPr>
              <w:t>18</w:t>
            </w:r>
          </w:p>
        </w:tc>
        <w:tc>
          <w:tcPr>
            <w:tcW w:w="2086" w:type="dxa"/>
            <w:tcBorders>
              <w:top w:val="single" w:sz="4" w:space="0" w:color="000000"/>
              <w:left w:val="single" w:sz="4" w:space="0" w:color="000000"/>
              <w:bottom w:val="single" w:sz="4" w:space="0" w:color="000000"/>
              <w:right w:val="single" w:sz="4" w:space="0" w:color="000000"/>
            </w:tcBorders>
          </w:tcPr>
          <w:p w14:paraId="7CDEE2D2" w14:textId="633131D8" w:rsidR="00376C51" w:rsidRPr="009500B7" w:rsidRDefault="00376C51">
            <w:pPr>
              <w:pBdr>
                <w:top w:val="nil"/>
                <w:left w:val="nil"/>
                <w:bottom w:val="nil"/>
                <w:right w:val="nil"/>
                <w:between w:val="nil"/>
              </w:pBdr>
              <w:spacing w:before="120" w:after="120"/>
              <w:rPr>
                <w:color w:val="000000"/>
                <w:lang w:val="en-GB"/>
              </w:rPr>
            </w:pPr>
            <w:r>
              <w:rPr>
                <w:color w:val="000000"/>
                <w:lang w:val="en-GB"/>
              </w:rPr>
              <w:t>Evaluation of the ESMF implementation prior to project closure</w:t>
            </w:r>
          </w:p>
        </w:tc>
        <w:tc>
          <w:tcPr>
            <w:tcW w:w="2551" w:type="dxa"/>
            <w:tcBorders>
              <w:top w:val="single" w:sz="4" w:space="0" w:color="000000"/>
              <w:left w:val="single" w:sz="4" w:space="0" w:color="000000"/>
              <w:bottom w:val="single" w:sz="4" w:space="0" w:color="000000"/>
              <w:right w:val="single" w:sz="4" w:space="0" w:color="000000"/>
            </w:tcBorders>
          </w:tcPr>
          <w:p w14:paraId="0DB082FC" w14:textId="2331A6FD" w:rsidR="00376C51" w:rsidRPr="009500B7" w:rsidRDefault="00376C51">
            <w:pPr>
              <w:pBdr>
                <w:top w:val="nil"/>
                <w:left w:val="nil"/>
                <w:bottom w:val="nil"/>
                <w:right w:val="nil"/>
                <w:between w:val="nil"/>
              </w:pBdr>
              <w:spacing w:before="120" w:after="120"/>
              <w:rPr>
                <w:color w:val="000000"/>
                <w:lang w:val="en-GB"/>
              </w:rPr>
            </w:pPr>
            <w:proofErr w:type="spellStart"/>
            <w:r w:rsidRPr="00376C51">
              <w:rPr>
                <w:color w:val="000000"/>
                <w:lang w:val="en-GB"/>
              </w:rPr>
              <w:t>MoME</w:t>
            </w:r>
            <w:proofErr w:type="spellEnd"/>
            <w:r w:rsidRPr="00376C51">
              <w:rPr>
                <w:color w:val="000000"/>
                <w:lang w:val="en-GB"/>
              </w:rPr>
              <w:t>/</w:t>
            </w:r>
            <w:r w:rsidR="00A107EC">
              <w:rPr>
                <w:color w:val="000000"/>
                <w:lang w:val="en-GB"/>
              </w:rPr>
              <w:t>EEA/</w:t>
            </w:r>
            <w:r w:rsidRPr="00376C51">
              <w:rPr>
                <w:color w:val="000000"/>
                <w:lang w:val="en-GB"/>
              </w:rPr>
              <w:t>PIU</w:t>
            </w:r>
          </w:p>
        </w:tc>
        <w:tc>
          <w:tcPr>
            <w:tcW w:w="2552" w:type="dxa"/>
            <w:tcBorders>
              <w:top w:val="single" w:sz="4" w:space="0" w:color="000000"/>
              <w:left w:val="single" w:sz="4" w:space="0" w:color="000000"/>
              <w:bottom w:val="single" w:sz="4" w:space="0" w:color="000000"/>
              <w:right w:val="single" w:sz="4" w:space="0" w:color="000000"/>
            </w:tcBorders>
          </w:tcPr>
          <w:p w14:paraId="479DB837" w14:textId="4B500FA8" w:rsidR="00376C51" w:rsidRPr="009500B7" w:rsidRDefault="00384A37">
            <w:pPr>
              <w:pBdr>
                <w:top w:val="nil"/>
                <w:left w:val="nil"/>
                <w:bottom w:val="nil"/>
                <w:right w:val="nil"/>
                <w:between w:val="nil"/>
              </w:pBdr>
              <w:spacing w:before="120" w:after="120"/>
              <w:rPr>
                <w:color w:val="000000"/>
                <w:lang w:val="en-GB"/>
              </w:rPr>
            </w:pPr>
            <w:r>
              <w:rPr>
                <w:color w:val="000000"/>
                <w:lang w:val="en-GB"/>
              </w:rPr>
              <w:t>C</w:t>
            </w:r>
            <w:r w:rsidR="000A0087">
              <w:rPr>
                <w:color w:val="000000"/>
                <w:lang w:val="en-GB"/>
              </w:rPr>
              <w:t>onsultants</w:t>
            </w:r>
          </w:p>
        </w:tc>
        <w:tc>
          <w:tcPr>
            <w:tcW w:w="2126" w:type="dxa"/>
            <w:tcBorders>
              <w:top w:val="single" w:sz="4" w:space="0" w:color="000000"/>
              <w:left w:val="single" w:sz="4" w:space="0" w:color="000000"/>
              <w:bottom w:val="single" w:sz="4" w:space="0" w:color="000000"/>
              <w:right w:val="single" w:sz="4" w:space="0" w:color="000000"/>
            </w:tcBorders>
          </w:tcPr>
          <w:p w14:paraId="08B0F871" w14:textId="292A30EC" w:rsidR="001D4F69" w:rsidRDefault="001D4F69">
            <w:pPr>
              <w:pBdr>
                <w:top w:val="nil"/>
                <w:left w:val="nil"/>
                <w:bottom w:val="nil"/>
                <w:right w:val="nil"/>
                <w:between w:val="nil"/>
              </w:pBdr>
              <w:spacing w:before="120" w:after="120"/>
              <w:rPr>
                <w:color w:val="000000"/>
                <w:lang w:val="en-GB"/>
              </w:rPr>
            </w:pPr>
            <w:r>
              <w:rPr>
                <w:color w:val="000000"/>
                <w:lang w:val="en-GB"/>
              </w:rPr>
              <w:t>No additional costs.</w:t>
            </w:r>
          </w:p>
        </w:tc>
      </w:tr>
    </w:tbl>
    <w:p w14:paraId="36143FB7" w14:textId="745D6C92"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Environmental, Social Management Plans (ESMP) will identify feasible and cost-effective measures that may reduce potentially significant adverse environmental and social impacts to acceptable levels. The ESMP divide the project cycle into three phases: construction, operation, and decommissioning. For each phase, the PIU identifies any significant environmental and social impacts. For each impact, mitigation measures are to be identified and listed. Estimates are made of the cost of mitigation actions broken down by estimates for installation (investment cost) and operation (recurrent cost). To keep track of the requirements, </w:t>
      </w:r>
      <w:r w:rsidRPr="009500B7">
        <w:rPr>
          <w:color w:val="000000"/>
          <w:lang w:val="en-GB"/>
        </w:rPr>
        <w:lastRenderedPageBreak/>
        <w:t>responsibilities, and costs for monitoring the implementation of ESMP Checklists and Monitoring Plan (Checklists) will be applied.</w:t>
      </w:r>
    </w:p>
    <w:p w14:paraId="41DD1D8E" w14:textId="77777777" w:rsidR="008B700E" w:rsidRPr="009500B7" w:rsidRDefault="00DD4016" w:rsidP="009130AE">
      <w:pPr>
        <w:pStyle w:val="Heading2"/>
        <w:numPr>
          <w:ilvl w:val="1"/>
          <w:numId w:val="53"/>
        </w:numPr>
        <w:ind w:left="1077"/>
        <w:rPr>
          <w:rFonts w:ascii="Calibri" w:hAnsi="Calibri" w:cs="Calibri"/>
          <w:lang w:val="en-GB"/>
        </w:rPr>
      </w:pPr>
      <w:bookmarkStart w:id="155" w:name="_Toc93348745"/>
      <w:r w:rsidRPr="009500B7">
        <w:rPr>
          <w:rFonts w:ascii="Calibri" w:hAnsi="Calibri" w:cs="Calibri"/>
          <w:lang w:val="en-GB"/>
        </w:rPr>
        <w:t>Implementation Support</w:t>
      </w:r>
      <w:bookmarkEnd w:id="155"/>
    </w:p>
    <w:p w14:paraId="3EF1D84D" w14:textId="5CB66EB2" w:rsidR="00A355C6" w:rsidRPr="00A355C6" w:rsidRDefault="0309633C" w:rsidP="00A355C6">
      <w:pPr>
        <w:spacing w:before="120" w:after="120"/>
        <w:jc w:val="both"/>
        <w:rPr>
          <w:lang w:val="en-GB"/>
        </w:rPr>
      </w:pPr>
      <w:r w:rsidRPr="252FACAC">
        <w:rPr>
          <w:lang w:val="en-GB"/>
        </w:rPr>
        <w:t xml:space="preserve">The environmental and social risks of the Project are classified as Moderate, </w:t>
      </w:r>
      <w:proofErr w:type="gramStart"/>
      <w:r w:rsidRPr="252FACAC">
        <w:rPr>
          <w:lang w:val="en-GB"/>
        </w:rPr>
        <w:t>taking into account</w:t>
      </w:r>
      <w:proofErr w:type="gramEnd"/>
      <w:r w:rsidRPr="252FACAC">
        <w:rPr>
          <w:lang w:val="en-GB"/>
        </w:rPr>
        <w:t xml:space="preserve"> the impact and predictable nature of the interventions, and the experience of the </w:t>
      </w:r>
      <w:proofErr w:type="spellStart"/>
      <w:r w:rsidRPr="252FACAC">
        <w:rPr>
          <w:lang w:val="en-GB"/>
        </w:rPr>
        <w:t>MoME</w:t>
      </w:r>
      <w:proofErr w:type="spellEnd"/>
      <w:r w:rsidRPr="252FACAC">
        <w:rPr>
          <w:lang w:val="en-GB"/>
        </w:rPr>
        <w:t xml:space="preserve"> in managing similar activities. </w:t>
      </w:r>
      <w:proofErr w:type="gramStart"/>
      <w:r w:rsidRPr="252FACAC">
        <w:rPr>
          <w:lang w:val="en-GB"/>
        </w:rPr>
        <w:t>For the purpose of</w:t>
      </w:r>
      <w:proofErr w:type="gramEnd"/>
      <w:r w:rsidRPr="252FACAC">
        <w:rPr>
          <w:lang w:val="en-GB"/>
        </w:rPr>
        <w:t xml:space="preserve"> implementation of the World Bank Environmental &amp;Social requirements and their related measures qualified Environmental and Social Expert</w:t>
      </w:r>
      <w:r w:rsidR="41372F58" w:rsidRPr="252FACAC">
        <w:rPr>
          <w:lang w:val="en-GB"/>
        </w:rPr>
        <w:t>(s)</w:t>
      </w:r>
      <w:r w:rsidRPr="252FACAC">
        <w:rPr>
          <w:lang w:val="en-GB"/>
        </w:rPr>
        <w:t xml:space="preserve"> </w:t>
      </w:r>
      <w:r w:rsidR="03E37A4A" w:rsidRPr="252FACAC">
        <w:rPr>
          <w:lang w:val="en-GB"/>
        </w:rPr>
        <w:t xml:space="preserve">needs to be engaged </w:t>
      </w:r>
      <w:r w:rsidRPr="252FACAC">
        <w:rPr>
          <w:lang w:val="en-GB"/>
        </w:rPr>
        <w:t xml:space="preserve">as a member of PIU. S/he should ensure that environmental and social considerations are integrated into subprojects designs and implementation and that </w:t>
      </w:r>
      <w:proofErr w:type="gramStart"/>
      <w:r w:rsidRPr="252FACAC">
        <w:rPr>
          <w:lang w:val="en-GB"/>
        </w:rPr>
        <w:t>actions  taken</w:t>
      </w:r>
      <w:proofErr w:type="gramEnd"/>
      <w:r w:rsidRPr="252FACAC">
        <w:rPr>
          <w:lang w:val="en-GB"/>
        </w:rPr>
        <w:t xml:space="preserve"> fully comply with the Bank’s Environmental and Social Framework (ESF) policies and standards, including communication with stakeholders and the grievance mechanism. </w:t>
      </w:r>
    </w:p>
    <w:p w14:paraId="30F2394C" w14:textId="523B5E70" w:rsidR="00A355C6" w:rsidRPr="00A355C6" w:rsidRDefault="00A355C6" w:rsidP="00A355C6">
      <w:pPr>
        <w:spacing w:before="120" w:after="120"/>
        <w:jc w:val="both"/>
        <w:rPr>
          <w:lang w:val="en-GB"/>
        </w:rPr>
      </w:pPr>
      <w:r w:rsidRPr="00A355C6">
        <w:rPr>
          <w:lang w:val="en-GB"/>
        </w:rPr>
        <w:t xml:space="preserve">The Environmental and Social Expert will work closely with the </w:t>
      </w:r>
      <w:proofErr w:type="spellStart"/>
      <w:r w:rsidRPr="00A355C6">
        <w:rPr>
          <w:lang w:val="en-GB"/>
        </w:rPr>
        <w:t>MoME</w:t>
      </w:r>
      <w:proofErr w:type="spellEnd"/>
      <w:r w:rsidRPr="00A355C6">
        <w:rPr>
          <w:lang w:val="en-GB"/>
        </w:rPr>
        <w:t xml:space="preserve"> and other relevant stakeholders to ensure that the Project and selected subprojects are managed efficiently and in compliance with the approved overall objective, the approved Project’s Environmental and Social Management Framework (ESMF), the Project's Legal Agreements and Financing Agreements, and the Project Operating Manual (POM). </w:t>
      </w:r>
    </w:p>
    <w:p w14:paraId="0770C7E3" w14:textId="77777777" w:rsidR="00A355C6" w:rsidRDefault="00A355C6" w:rsidP="00A355C6">
      <w:pPr>
        <w:spacing w:before="120" w:after="120"/>
        <w:jc w:val="both"/>
        <w:rPr>
          <w:lang w:val="en-GB"/>
        </w:rPr>
      </w:pPr>
      <w:r w:rsidRPr="00A355C6">
        <w:rPr>
          <w:lang w:val="en-GB"/>
        </w:rPr>
        <w:t xml:space="preserve">Environmental and Social Expert, always aligned with the Project Implementation Unit Manager (Project Manager) and in collaboration with the other Project staff in Local Self Governments shall interact, </w:t>
      </w:r>
      <w:proofErr w:type="gramStart"/>
      <w:r w:rsidRPr="00A355C6">
        <w:rPr>
          <w:lang w:val="en-GB"/>
        </w:rPr>
        <w:t>liaise</w:t>
      </w:r>
      <w:proofErr w:type="gramEnd"/>
      <w:r w:rsidRPr="00A355C6">
        <w:rPr>
          <w:lang w:val="en-GB"/>
        </w:rPr>
        <w:t xml:space="preserve"> and cooperate with other Project Officers, shall interact and liaise with other relevant ministries and stakeholders.</w:t>
      </w:r>
    </w:p>
    <w:p w14:paraId="0D417544" w14:textId="01B3500D" w:rsidR="00A355C6" w:rsidRDefault="00403B32" w:rsidP="00A355C6">
      <w:pPr>
        <w:spacing w:before="120" w:after="120"/>
        <w:jc w:val="both"/>
        <w:rPr>
          <w:lang w:val="en-GB"/>
        </w:rPr>
      </w:pPr>
      <w:r w:rsidRPr="00403B32">
        <w:rPr>
          <w:lang w:val="en-GB"/>
        </w:rPr>
        <w:t xml:space="preserve">There is currently, no information on whether the </w:t>
      </w:r>
      <w:proofErr w:type="spellStart"/>
      <w:r w:rsidRPr="00403B32">
        <w:rPr>
          <w:lang w:val="en-GB"/>
        </w:rPr>
        <w:t>MoME</w:t>
      </w:r>
      <w:proofErr w:type="spellEnd"/>
      <w:r w:rsidRPr="00403B32">
        <w:rPr>
          <w:lang w:val="en-GB"/>
        </w:rPr>
        <w:t xml:space="preserve"> will hire an IT specialist, to manage/administer the project platform. Also, project management at the local level will be defined before the start of the project.</w:t>
      </w:r>
    </w:p>
    <w:p w14:paraId="5AC3B4C4" w14:textId="54599F4F" w:rsidR="008B700E" w:rsidRPr="009500B7" w:rsidRDefault="00DD4016" w:rsidP="00A355C6">
      <w:pPr>
        <w:spacing w:before="120" w:after="120"/>
        <w:jc w:val="both"/>
        <w:rPr>
          <w:lang w:val="en-GB"/>
        </w:rPr>
      </w:pPr>
      <w:r w:rsidRPr="009500B7">
        <w:rPr>
          <w:lang w:val="en-GB"/>
        </w:rPr>
        <w:t xml:space="preserve">An Environmental and Social Expert will be engaged through the Project, and will be responsible for screening sub-projects/grants selected for financing to ensure: </w:t>
      </w:r>
    </w:p>
    <w:p w14:paraId="20FA976D" w14:textId="77777777" w:rsidR="008B700E" w:rsidRPr="009500B7" w:rsidRDefault="00DD4016" w:rsidP="00C97A70">
      <w:pPr>
        <w:numPr>
          <w:ilvl w:val="0"/>
          <w:numId w:val="12"/>
        </w:numPr>
        <w:pBdr>
          <w:top w:val="nil"/>
          <w:left w:val="nil"/>
          <w:bottom w:val="nil"/>
          <w:right w:val="nil"/>
          <w:between w:val="nil"/>
        </w:pBdr>
        <w:spacing w:before="120" w:after="0"/>
        <w:jc w:val="both"/>
        <w:rPr>
          <w:color w:val="000000"/>
          <w:lang w:val="en-GB"/>
        </w:rPr>
      </w:pPr>
      <w:r w:rsidRPr="009500B7">
        <w:rPr>
          <w:color w:val="000000"/>
          <w:lang w:val="en-GB"/>
        </w:rPr>
        <w:t xml:space="preserve">Compliance with the World Bank Group (IFC) exclusion list, </w:t>
      </w:r>
    </w:p>
    <w:p w14:paraId="488FEA5E" w14:textId="77777777" w:rsidR="008B700E" w:rsidRPr="009500B7" w:rsidRDefault="00DD4016" w:rsidP="00C97A70">
      <w:pPr>
        <w:numPr>
          <w:ilvl w:val="0"/>
          <w:numId w:val="12"/>
        </w:numPr>
        <w:pBdr>
          <w:top w:val="nil"/>
          <w:left w:val="nil"/>
          <w:bottom w:val="nil"/>
          <w:right w:val="nil"/>
          <w:between w:val="nil"/>
        </w:pBdr>
        <w:spacing w:after="0"/>
        <w:jc w:val="both"/>
        <w:rPr>
          <w:color w:val="000000"/>
          <w:lang w:val="en-GB"/>
        </w:rPr>
      </w:pPr>
      <w:r w:rsidRPr="009500B7">
        <w:rPr>
          <w:color w:val="000000"/>
          <w:lang w:val="en-GB"/>
        </w:rPr>
        <w:t xml:space="preserve">That no sub-projects with major impacts of a Category “High risk” or “Substantial risk” type are supported, </w:t>
      </w:r>
    </w:p>
    <w:p w14:paraId="541EF3B6" w14:textId="77777777" w:rsidR="008B700E" w:rsidRPr="009500B7" w:rsidRDefault="00DD4016" w:rsidP="00C97A70">
      <w:pPr>
        <w:numPr>
          <w:ilvl w:val="0"/>
          <w:numId w:val="12"/>
        </w:numPr>
        <w:pBdr>
          <w:top w:val="nil"/>
          <w:left w:val="nil"/>
          <w:bottom w:val="nil"/>
          <w:right w:val="nil"/>
          <w:between w:val="nil"/>
        </w:pBdr>
        <w:spacing w:after="0"/>
        <w:jc w:val="both"/>
        <w:rPr>
          <w:color w:val="000000"/>
          <w:lang w:val="en-GB"/>
        </w:rPr>
      </w:pPr>
      <w:r w:rsidRPr="009500B7">
        <w:rPr>
          <w:color w:val="000000"/>
          <w:lang w:val="en-GB"/>
        </w:rPr>
        <w:t xml:space="preserve">That sub-projects/grants will not necessitate involuntary land acquisition or any form of resettlement, </w:t>
      </w:r>
    </w:p>
    <w:p w14:paraId="4278659C" w14:textId="735F3321" w:rsidR="008B700E" w:rsidRPr="009500B7" w:rsidRDefault="00DD4016" w:rsidP="00C97A70">
      <w:pPr>
        <w:numPr>
          <w:ilvl w:val="0"/>
          <w:numId w:val="12"/>
        </w:numPr>
        <w:pBdr>
          <w:top w:val="nil"/>
          <w:left w:val="nil"/>
          <w:bottom w:val="nil"/>
          <w:right w:val="nil"/>
          <w:between w:val="nil"/>
        </w:pBdr>
        <w:spacing w:after="120"/>
        <w:jc w:val="both"/>
        <w:rPr>
          <w:color w:val="000000"/>
          <w:lang w:val="en-GB"/>
        </w:rPr>
      </w:pPr>
      <w:r w:rsidRPr="009500B7">
        <w:rPr>
          <w:color w:val="000000"/>
          <w:lang w:val="en-GB"/>
        </w:rPr>
        <w:t xml:space="preserve">No World Bank </w:t>
      </w:r>
      <w:r w:rsidR="0087710C">
        <w:rPr>
          <w:color w:val="000000"/>
          <w:lang w:val="en-GB"/>
        </w:rPr>
        <w:t xml:space="preserve">ESS </w:t>
      </w:r>
      <w:r w:rsidRPr="009500B7">
        <w:rPr>
          <w:color w:val="000000"/>
          <w:lang w:val="en-GB"/>
        </w:rPr>
        <w:t xml:space="preserve">other than ESS1, ESS2, ESS3, ESS4 and ESS10 are relevant </w:t>
      </w:r>
      <w:r w:rsidR="0037350C">
        <w:rPr>
          <w:color w:val="000000"/>
          <w:lang w:val="en-GB"/>
        </w:rPr>
        <w:t>to</w:t>
      </w:r>
      <w:r w:rsidR="0037350C" w:rsidRPr="009500B7">
        <w:rPr>
          <w:color w:val="000000"/>
          <w:lang w:val="en-GB"/>
        </w:rPr>
        <w:t xml:space="preserve"> </w:t>
      </w:r>
      <w:r w:rsidRPr="009500B7">
        <w:rPr>
          <w:color w:val="000000"/>
          <w:lang w:val="en-GB"/>
        </w:rPr>
        <w:t xml:space="preserve">proposed sub-project. Any activities corresponding to the World Bank Category 2 (“Moderate Risk”) Projects will be required to have an Environmental and Social Management Plan (ESMP) in place prior to approval that would identify potential environmental impacts and provide adequate mitigation measures. </w:t>
      </w:r>
    </w:p>
    <w:p w14:paraId="1FDED902" w14:textId="7777777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Also, the obligations of the specialists will include oversight of environmental and social issues within the Project </w:t>
      </w:r>
      <w:proofErr w:type="spellStart"/>
      <w:r w:rsidRPr="009500B7">
        <w:rPr>
          <w:color w:val="000000"/>
          <w:lang w:val="en-GB"/>
        </w:rPr>
        <w:t>i.e</w:t>
      </w:r>
      <w:proofErr w:type="spellEnd"/>
      <w:r w:rsidRPr="009500B7">
        <w:rPr>
          <w:color w:val="000000"/>
          <w:lang w:val="en-GB"/>
        </w:rPr>
        <w:t xml:space="preserve"> overall implementation of ESF Policies and ESMF as well as E&amp;S  management of the project, including, but not limited to: preparation and quality of ESAs, disclosure and organization of meaningful public consultations of ESAs, supervision of ESAs implementation and assessing compliance, prescribing corrective measures, reporting to WB, engaging other experts as needed and otherwise supporting and advising other PIU members in the area of E&amp;S. Environmental and Social Assessments (ESA) will be developed for each specific site.</w:t>
      </w:r>
    </w:p>
    <w:p w14:paraId="4337D235" w14:textId="2639626A" w:rsidR="008B700E"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In </w:t>
      </w:r>
      <w:proofErr w:type="gramStart"/>
      <w:r w:rsidRPr="009500B7">
        <w:rPr>
          <w:color w:val="000000"/>
          <w:lang w:val="en-GB"/>
        </w:rPr>
        <w:t>addition</w:t>
      </w:r>
      <w:proofErr w:type="gramEnd"/>
      <w:r w:rsidRPr="009500B7">
        <w:rPr>
          <w:color w:val="000000"/>
          <w:lang w:val="en-GB"/>
        </w:rPr>
        <w:t xml:space="preserve"> the Environmental and Social Expert will be responsible to ensure that any Technical Assistance (TA) outputs supported under the Project are </w:t>
      </w:r>
      <w:r w:rsidR="0087710C">
        <w:rPr>
          <w:color w:val="000000"/>
          <w:lang w:val="en-GB"/>
        </w:rPr>
        <w:t>compliant to the ESF.</w:t>
      </w:r>
    </w:p>
    <w:p w14:paraId="65FC11F6" w14:textId="5627E87F" w:rsidR="008B700E" w:rsidRPr="00BA559A" w:rsidRDefault="004106F3">
      <w:pPr>
        <w:pBdr>
          <w:top w:val="nil"/>
          <w:left w:val="nil"/>
          <w:bottom w:val="nil"/>
          <w:right w:val="nil"/>
          <w:between w:val="nil"/>
        </w:pBdr>
        <w:spacing w:before="120" w:after="120"/>
        <w:jc w:val="both"/>
        <w:rPr>
          <w:lang w:val="en-GB"/>
        </w:rPr>
      </w:pPr>
      <w:r>
        <w:rPr>
          <w:color w:val="000000"/>
          <w:lang w:val="en-GB"/>
        </w:rPr>
        <w:t>Additi</w:t>
      </w:r>
      <w:r w:rsidR="00710BB0">
        <w:rPr>
          <w:color w:val="000000"/>
          <w:lang w:val="en-GB"/>
        </w:rPr>
        <w:t xml:space="preserve">onal hiring of </w:t>
      </w:r>
      <w:r w:rsidR="009D3E62">
        <w:t xml:space="preserve">either full-time or part-time consultants may occur during </w:t>
      </w:r>
      <w:r w:rsidR="006B5636">
        <w:t xml:space="preserve">the </w:t>
      </w:r>
      <w:r w:rsidR="009D3E62">
        <w:t>project implementation, which at this time cannot be determined. All additional staffing</w:t>
      </w:r>
      <w:r w:rsidR="00DE18E4">
        <w:t xml:space="preserve"> </w:t>
      </w:r>
      <w:r w:rsidR="009D3E62">
        <w:t>would be agreed upon by the PIU and the Bank team and supported by the Project.</w:t>
      </w:r>
    </w:p>
    <w:p w14:paraId="1249F405" w14:textId="77777777" w:rsidR="008B700E" w:rsidRPr="009500B7" w:rsidRDefault="00DD4016" w:rsidP="009130AE">
      <w:pPr>
        <w:pStyle w:val="Heading2"/>
        <w:numPr>
          <w:ilvl w:val="1"/>
          <w:numId w:val="53"/>
        </w:numPr>
        <w:ind w:left="1077"/>
        <w:rPr>
          <w:rFonts w:ascii="Calibri" w:hAnsi="Calibri" w:cs="Calibri"/>
          <w:lang w:val="en-GB"/>
        </w:rPr>
      </w:pPr>
      <w:bookmarkStart w:id="156" w:name="_Toc93348746"/>
      <w:r w:rsidRPr="009500B7">
        <w:rPr>
          <w:rFonts w:ascii="Calibri" w:hAnsi="Calibri" w:cs="Calibri"/>
          <w:lang w:val="en-GB"/>
        </w:rPr>
        <w:lastRenderedPageBreak/>
        <w:t>Capacity Building</w:t>
      </w:r>
      <w:bookmarkEnd w:id="156"/>
    </w:p>
    <w:p w14:paraId="3A231BA3" w14:textId="4523BD38"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 xml:space="preserve">Component 2 will cover the incremental costs (staff, equipment, operating costs etc.) of a PIU which will be established under the </w:t>
      </w:r>
      <w:proofErr w:type="spellStart"/>
      <w:r w:rsidRPr="009500B7">
        <w:rPr>
          <w:color w:val="000000"/>
          <w:lang w:val="en-GB"/>
        </w:rPr>
        <w:t>MoME</w:t>
      </w:r>
      <w:proofErr w:type="spellEnd"/>
      <w:r w:rsidR="0058637D">
        <w:rPr>
          <w:color w:val="000000"/>
          <w:lang w:val="en-GB"/>
        </w:rPr>
        <w:t>/EEA</w:t>
      </w:r>
      <w:r w:rsidRPr="009500B7">
        <w:rPr>
          <w:color w:val="000000"/>
          <w:lang w:val="en-GB"/>
        </w:rPr>
        <w:t>. PIU staff will include at least a head of PIU, project manager, project officers, M&amp;E officer, procurement and financial management officers, an ESE and other experts required by the Project.</w:t>
      </w:r>
    </w:p>
    <w:p w14:paraId="6FE8226A" w14:textId="77777777" w:rsidR="008B700E" w:rsidRPr="009500B7" w:rsidRDefault="00DD4016">
      <w:pPr>
        <w:pBdr>
          <w:top w:val="nil"/>
          <w:left w:val="nil"/>
          <w:bottom w:val="nil"/>
          <w:right w:val="nil"/>
          <w:between w:val="nil"/>
        </w:pBdr>
        <w:spacing w:before="120" w:after="120"/>
        <w:jc w:val="both"/>
        <w:rPr>
          <w:color w:val="000000"/>
          <w:lang w:val="en-GB"/>
        </w:rPr>
      </w:pPr>
      <w:r w:rsidRPr="009500B7">
        <w:rPr>
          <w:color w:val="000000"/>
          <w:lang w:val="en-GB"/>
        </w:rPr>
        <w:t>Capacity building measures to PIU as, may be necessary in environmental and social safeguards and annual program planning and can be achieved by:</w:t>
      </w:r>
    </w:p>
    <w:p w14:paraId="377D336B" w14:textId="77777777" w:rsidR="008B700E" w:rsidRPr="009500B7" w:rsidRDefault="00DD4016" w:rsidP="00C97A70">
      <w:pPr>
        <w:numPr>
          <w:ilvl w:val="0"/>
          <w:numId w:val="13"/>
        </w:numPr>
        <w:pBdr>
          <w:top w:val="nil"/>
          <w:left w:val="nil"/>
          <w:bottom w:val="nil"/>
          <w:right w:val="nil"/>
          <w:between w:val="nil"/>
        </w:pBdr>
        <w:spacing w:before="120" w:after="120"/>
        <w:jc w:val="both"/>
        <w:rPr>
          <w:color w:val="000000"/>
          <w:lang w:val="en-GB"/>
        </w:rPr>
      </w:pPr>
      <w:r w:rsidRPr="009500B7">
        <w:rPr>
          <w:color w:val="000000"/>
          <w:lang w:val="en-GB"/>
        </w:rPr>
        <w:t>Training program for the existing staff.</w:t>
      </w:r>
    </w:p>
    <w:p w14:paraId="0E6D0E77" w14:textId="68F0EEE9" w:rsidR="008B700E" w:rsidRPr="009500B7" w:rsidRDefault="00DD4016" w:rsidP="00C97A70">
      <w:pPr>
        <w:numPr>
          <w:ilvl w:val="0"/>
          <w:numId w:val="13"/>
        </w:numPr>
        <w:pBdr>
          <w:top w:val="nil"/>
          <w:left w:val="nil"/>
          <w:bottom w:val="nil"/>
          <w:right w:val="nil"/>
          <w:between w:val="nil"/>
        </w:pBdr>
        <w:spacing w:before="120" w:after="120"/>
        <w:jc w:val="both"/>
        <w:rPr>
          <w:color w:val="3E762A"/>
          <w:sz w:val="30"/>
          <w:szCs w:val="30"/>
          <w:lang w:val="en-GB"/>
        </w:rPr>
      </w:pPr>
      <w:r w:rsidRPr="1740F017">
        <w:rPr>
          <w:color w:val="000000" w:themeColor="text1"/>
          <w:lang w:val="en-GB"/>
        </w:rPr>
        <w:t>Technical Assistance: knowledge sharing and on-the-job training and mentorship.</w:t>
      </w:r>
    </w:p>
    <w:p w14:paraId="783708E0" w14:textId="636BC6D5" w:rsidR="008B700E" w:rsidRPr="009500B7" w:rsidRDefault="7DC6C169" w:rsidP="00B40A1F">
      <w:pPr>
        <w:pBdr>
          <w:top w:val="nil"/>
          <w:left w:val="nil"/>
          <w:bottom w:val="nil"/>
          <w:right w:val="nil"/>
          <w:between w:val="nil"/>
        </w:pBdr>
        <w:spacing w:before="120" w:after="120"/>
        <w:jc w:val="both"/>
        <w:rPr>
          <w:color w:val="000000" w:themeColor="text1"/>
          <w:lang w:val="en-GB"/>
        </w:rPr>
      </w:pPr>
      <w:r w:rsidRPr="1740F017">
        <w:rPr>
          <w:color w:val="000000" w:themeColor="text1"/>
          <w:lang w:val="en-GB"/>
        </w:rPr>
        <w:t xml:space="preserve">PIU will prepare an annual training plan which will be agreed with the Bank. It will include information on the title of training, institution that shall provide it, timeline, cost, number, </w:t>
      </w:r>
      <w:proofErr w:type="gramStart"/>
      <w:r w:rsidRPr="1740F017">
        <w:rPr>
          <w:color w:val="000000" w:themeColor="text1"/>
          <w:lang w:val="en-GB"/>
        </w:rPr>
        <w:t>position</w:t>
      </w:r>
      <w:proofErr w:type="gramEnd"/>
      <w:r w:rsidRPr="1740F017">
        <w:rPr>
          <w:color w:val="000000" w:themeColor="text1"/>
          <w:lang w:val="en-GB"/>
        </w:rPr>
        <w:t xml:space="preserve"> and names of relevant people to be trained. The training plan shall be updated in agreement with the Bank through the duration of the Project at least annually or as required to reflect the actual project implementation needs.</w:t>
      </w:r>
    </w:p>
    <w:p w14:paraId="1B395891" w14:textId="77777777" w:rsidR="008B700E" w:rsidRPr="009500B7" w:rsidRDefault="7DC6C169" w:rsidP="00B40A1F">
      <w:pPr>
        <w:pBdr>
          <w:top w:val="nil"/>
          <w:left w:val="nil"/>
          <w:bottom w:val="nil"/>
          <w:right w:val="nil"/>
          <w:between w:val="nil"/>
        </w:pBdr>
        <w:spacing w:before="120" w:after="120"/>
        <w:jc w:val="both"/>
        <w:rPr>
          <w:color w:val="000000" w:themeColor="text1"/>
          <w:lang w:val="en-GB"/>
        </w:rPr>
      </w:pPr>
      <w:r w:rsidRPr="1740F017">
        <w:rPr>
          <w:color w:val="000000" w:themeColor="text1"/>
          <w:lang w:val="en-GB"/>
        </w:rPr>
        <w:t xml:space="preserve">A key concept in training programs is to provide training through a combination of formal classroom training and practical on-the job sessions. Technical assistance should be made available to provide training, </w:t>
      </w:r>
      <w:proofErr w:type="gramStart"/>
      <w:r w:rsidRPr="1740F017">
        <w:rPr>
          <w:color w:val="000000" w:themeColor="text1"/>
          <w:lang w:val="en-GB"/>
        </w:rPr>
        <w:t>guidance</w:t>
      </w:r>
      <w:proofErr w:type="gramEnd"/>
      <w:r w:rsidRPr="1740F017">
        <w:rPr>
          <w:color w:val="000000" w:themeColor="text1"/>
          <w:lang w:val="en-GB"/>
        </w:rPr>
        <w:t xml:space="preserve"> and advisory support in all aspects of works implementation in order that the key players (environmental as well as technical team) become fully conversant with, and capable of carrying out their respective duties. Training for the various categories of staff needs to be carried out with varying durations and through different approaches, such as on-site and classroom training, workshops, </w:t>
      </w:r>
      <w:proofErr w:type="gramStart"/>
      <w:r w:rsidRPr="1740F017">
        <w:rPr>
          <w:color w:val="000000" w:themeColor="text1"/>
          <w:lang w:val="en-GB"/>
        </w:rPr>
        <w:t>seminars</w:t>
      </w:r>
      <w:proofErr w:type="gramEnd"/>
      <w:r w:rsidRPr="1740F017">
        <w:rPr>
          <w:color w:val="000000" w:themeColor="text1"/>
          <w:lang w:val="en-GB"/>
        </w:rPr>
        <w:t xml:space="preserve"> and practical on-the-job training.</w:t>
      </w:r>
    </w:p>
    <w:p w14:paraId="6DFEFE87" w14:textId="77777777" w:rsidR="008B700E" w:rsidRPr="009500B7" w:rsidRDefault="7DC6C169" w:rsidP="00B40A1F">
      <w:pPr>
        <w:pBdr>
          <w:top w:val="nil"/>
          <w:left w:val="nil"/>
          <w:bottom w:val="nil"/>
          <w:right w:val="nil"/>
          <w:between w:val="nil"/>
        </w:pBdr>
        <w:spacing w:before="120" w:after="120"/>
        <w:jc w:val="both"/>
        <w:rPr>
          <w:color w:val="000000" w:themeColor="text1"/>
          <w:lang w:val="en-GB"/>
        </w:rPr>
      </w:pPr>
      <w:r w:rsidRPr="1740F017">
        <w:rPr>
          <w:color w:val="000000" w:themeColor="text1"/>
          <w:lang w:val="en-GB"/>
        </w:rPr>
        <w:t>Intensive refresher courses for periods of one to three days are useful for addressing specific problem areas. Such workshops are organized to supplement on-the-job training for some of the technical and administrative staff. Short workshop can either be arranged through the provision of technical assistance, an in-house training facility, or by contracting other training institutions within the country.</w:t>
      </w:r>
    </w:p>
    <w:p w14:paraId="78B9FF04" w14:textId="1238E2E8" w:rsidR="008B700E" w:rsidRPr="009500B7" w:rsidRDefault="7DC6C169" w:rsidP="00B40A1F">
      <w:pPr>
        <w:pBdr>
          <w:top w:val="nil"/>
          <w:left w:val="nil"/>
          <w:bottom w:val="nil"/>
          <w:right w:val="nil"/>
          <w:between w:val="nil"/>
        </w:pBdr>
        <w:spacing w:before="120" w:after="120"/>
        <w:jc w:val="both"/>
        <w:rPr>
          <w:color w:val="000000" w:themeColor="text1"/>
          <w:lang w:val="en-GB"/>
        </w:rPr>
      </w:pPr>
      <w:r w:rsidRPr="1740F017">
        <w:rPr>
          <w:color w:val="000000" w:themeColor="text1"/>
          <w:lang w:val="en-GB"/>
        </w:rPr>
        <w:t xml:space="preserve">Seminars will be useful as a means for disseminating data and information, </w:t>
      </w:r>
      <w:proofErr w:type="gramStart"/>
      <w:r w:rsidRPr="1740F017">
        <w:rPr>
          <w:color w:val="000000" w:themeColor="text1"/>
          <w:lang w:val="en-GB"/>
        </w:rPr>
        <w:t>in particular for</w:t>
      </w:r>
      <w:proofErr w:type="gramEnd"/>
      <w:r w:rsidRPr="1740F017">
        <w:rPr>
          <w:color w:val="000000" w:themeColor="text1"/>
          <w:lang w:val="en-GB"/>
        </w:rPr>
        <w:t xml:space="preserve"> senior government officials at central and local level, as well as representatives of other government agencies. Seminars can be an effective platform for policy makers, </w:t>
      </w:r>
      <w:proofErr w:type="gramStart"/>
      <w:r w:rsidRPr="1740F017">
        <w:rPr>
          <w:color w:val="000000" w:themeColor="text1"/>
          <w:lang w:val="en-GB"/>
        </w:rPr>
        <w:t>planners</w:t>
      </w:r>
      <w:proofErr w:type="gramEnd"/>
      <w:r w:rsidRPr="1740F017">
        <w:rPr>
          <w:color w:val="000000" w:themeColor="text1"/>
          <w:lang w:val="en-GB"/>
        </w:rPr>
        <w:t xml:space="preserve"> and administrators to review the importance of an Environmental and Social Management System. Equally important, this type of seminar is important in terms of creating awareness of the potential of utilizing new organizational arrangements, work methods, and involvement of the private sector, beyond the boundaries of a particular program.</w:t>
      </w:r>
    </w:p>
    <w:p w14:paraId="4CAD2B33" w14:textId="1229EF08" w:rsidR="008B700E" w:rsidRPr="009500B7" w:rsidRDefault="00DD4016" w:rsidP="00C97A70">
      <w:pPr>
        <w:numPr>
          <w:ilvl w:val="0"/>
          <w:numId w:val="13"/>
        </w:numPr>
        <w:pBdr>
          <w:top w:val="nil"/>
          <w:left w:val="nil"/>
          <w:bottom w:val="nil"/>
          <w:right w:val="nil"/>
          <w:between w:val="nil"/>
        </w:pBdr>
        <w:spacing w:before="120" w:after="120"/>
        <w:jc w:val="both"/>
        <w:rPr>
          <w:color w:val="3E762A"/>
          <w:sz w:val="30"/>
          <w:szCs w:val="30"/>
          <w:lang w:val="en-GB"/>
        </w:rPr>
      </w:pPr>
      <w:r w:rsidRPr="1740F017">
        <w:rPr>
          <w:lang w:val="en-GB"/>
        </w:rPr>
        <w:br w:type="page"/>
      </w:r>
    </w:p>
    <w:p w14:paraId="38B45ABE" w14:textId="6CD24001" w:rsidR="00A45EB8" w:rsidRPr="00B7550D" w:rsidRDefault="000F04D4" w:rsidP="009130AE">
      <w:pPr>
        <w:pStyle w:val="Heading1"/>
        <w:numPr>
          <w:ilvl w:val="0"/>
          <w:numId w:val="53"/>
        </w:numPr>
        <w:spacing w:before="120" w:after="120" w:line="259" w:lineRule="auto"/>
        <w:ind w:left="714" w:hanging="357"/>
        <w:jc w:val="both"/>
        <w:rPr>
          <w:rFonts w:ascii="Calibri" w:hAnsi="Calibri" w:cs="Calibri"/>
          <w:lang w:val="en-GB"/>
        </w:rPr>
      </w:pPr>
      <w:bookmarkStart w:id="157" w:name="_Toc93348747"/>
      <w:r w:rsidRPr="00B7550D">
        <w:rPr>
          <w:rFonts w:ascii="Calibri" w:hAnsi="Calibri" w:cs="Calibri"/>
          <w:lang w:val="en-GB"/>
        </w:rPr>
        <w:lastRenderedPageBreak/>
        <w:t>ESMF Implementation Budget</w:t>
      </w:r>
      <w:bookmarkEnd w:id="157"/>
    </w:p>
    <w:p w14:paraId="0027A1E8" w14:textId="65265C79" w:rsidR="00846992" w:rsidRDefault="00A73D8B" w:rsidP="000F04D4">
      <w:pPr>
        <w:rPr>
          <w:lang w:val="en-GB"/>
        </w:rPr>
      </w:pPr>
      <w:r w:rsidRPr="00A73D8B">
        <w:rPr>
          <w:lang w:val="en-GB"/>
        </w:rPr>
        <w:t xml:space="preserve">The estimated costs of the environmental measures that will be integrated into the project </w:t>
      </w:r>
      <w:r w:rsidR="00846992" w:rsidRPr="00846992">
        <w:rPr>
          <w:lang w:val="en-GB"/>
        </w:rPr>
        <w:t>cannot be estimated due to a lack of data. The table below shows the unit cost data</w:t>
      </w:r>
      <w:r w:rsidR="00846992">
        <w:rPr>
          <w:lang w:val="en-GB"/>
        </w:rPr>
        <w:t>.</w:t>
      </w:r>
    </w:p>
    <w:p w14:paraId="24CCC63B" w14:textId="2C7F4A11" w:rsidR="00FE09A8" w:rsidRDefault="006613D8" w:rsidP="000F04D4">
      <w:pPr>
        <w:rPr>
          <w:lang w:val="en-GB"/>
        </w:rPr>
      </w:pPr>
      <w:r>
        <w:rPr>
          <w:lang w:val="en-GB"/>
        </w:rPr>
        <w:t>T</w:t>
      </w:r>
      <w:r w:rsidRPr="006613D8">
        <w:rPr>
          <w:lang w:val="en-GB"/>
        </w:rPr>
        <w:t xml:space="preserve">able </w:t>
      </w:r>
      <w:r w:rsidR="00CA51E4">
        <w:rPr>
          <w:lang w:val="en-GB"/>
        </w:rPr>
        <w:t>6</w:t>
      </w:r>
      <w:r w:rsidRPr="006613D8">
        <w:rPr>
          <w:lang w:val="en-GB"/>
        </w:rPr>
        <w:t>: Estimated costs of the project's environmental measures</w:t>
      </w:r>
    </w:p>
    <w:p w14:paraId="30928026" w14:textId="7F4B0978" w:rsidR="00A60C6F" w:rsidRDefault="00A60C6F" w:rsidP="00D1557C">
      <w:pPr>
        <w:rPr>
          <w:lang w:val="en-GB"/>
        </w:rPr>
      </w:pPr>
    </w:p>
    <w:tbl>
      <w:tblPr>
        <w:tblW w:w="85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5"/>
        <w:gridCol w:w="2430"/>
        <w:gridCol w:w="1620"/>
        <w:gridCol w:w="2091"/>
        <w:gridCol w:w="1620"/>
      </w:tblGrid>
      <w:tr w:rsidR="00A60C6F" w14:paraId="2156CA2E" w14:textId="77777777" w:rsidTr="00DC562D">
        <w:tc>
          <w:tcPr>
            <w:tcW w:w="795" w:type="dxa"/>
            <w:tcBorders>
              <w:top w:val="single" w:sz="8" w:space="0" w:color="auto"/>
              <w:left w:val="single" w:sz="8" w:space="0" w:color="auto"/>
              <w:bottom w:val="single" w:sz="8" w:space="0" w:color="auto"/>
              <w:right w:val="single" w:sz="8" w:space="0" w:color="auto"/>
            </w:tcBorders>
            <w:shd w:val="clear" w:color="auto" w:fill="B7DFA8" w:themeFill="accent1" w:themeFillTint="66"/>
            <w:hideMark/>
          </w:tcPr>
          <w:p w14:paraId="4AB0B534" w14:textId="701B1CF3" w:rsidR="00A60C6F" w:rsidRPr="006011D5" w:rsidRDefault="00A60C6F" w:rsidP="00CF532F">
            <w:pPr>
              <w:jc w:val="center"/>
              <w:textAlignment w:val="baseline"/>
            </w:pPr>
            <w:r w:rsidRPr="006011D5">
              <w:rPr>
                <w:b/>
                <w:bCs/>
                <w:lang w:val="en-GB"/>
              </w:rPr>
              <w:t>No</w:t>
            </w:r>
          </w:p>
        </w:tc>
        <w:tc>
          <w:tcPr>
            <w:tcW w:w="2430" w:type="dxa"/>
            <w:tcBorders>
              <w:top w:val="single" w:sz="8" w:space="0" w:color="auto"/>
              <w:left w:val="nil"/>
              <w:bottom w:val="single" w:sz="8" w:space="0" w:color="auto"/>
              <w:right w:val="single" w:sz="8" w:space="0" w:color="auto"/>
            </w:tcBorders>
            <w:shd w:val="clear" w:color="auto" w:fill="B7DFA8" w:themeFill="accent1" w:themeFillTint="66"/>
            <w:hideMark/>
          </w:tcPr>
          <w:p w14:paraId="7824620E" w14:textId="5B328505" w:rsidR="00A60C6F" w:rsidRPr="006011D5" w:rsidRDefault="00A60C6F" w:rsidP="00CF532F">
            <w:pPr>
              <w:jc w:val="center"/>
              <w:textAlignment w:val="baseline"/>
            </w:pPr>
            <w:r w:rsidRPr="006011D5">
              <w:rPr>
                <w:b/>
                <w:bCs/>
                <w:lang w:val="en-GB"/>
              </w:rPr>
              <w:t>Activity/ measure</w:t>
            </w:r>
          </w:p>
        </w:tc>
        <w:tc>
          <w:tcPr>
            <w:tcW w:w="1620" w:type="dxa"/>
            <w:tcBorders>
              <w:top w:val="single" w:sz="8" w:space="0" w:color="auto"/>
              <w:left w:val="nil"/>
              <w:bottom w:val="single" w:sz="8" w:space="0" w:color="auto"/>
              <w:right w:val="single" w:sz="8" w:space="0" w:color="auto"/>
            </w:tcBorders>
            <w:shd w:val="clear" w:color="auto" w:fill="B7DFA8" w:themeFill="accent1" w:themeFillTint="66"/>
            <w:hideMark/>
          </w:tcPr>
          <w:p w14:paraId="26D2AEF2" w14:textId="3C25FCA4" w:rsidR="00A60C6F" w:rsidRPr="006011D5" w:rsidRDefault="00A60C6F" w:rsidP="00CF532F">
            <w:pPr>
              <w:jc w:val="center"/>
              <w:textAlignment w:val="baseline"/>
            </w:pPr>
            <w:r w:rsidRPr="006011D5">
              <w:rPr>
                <w:b/>
                <w:bCs/>
                <w:lang w:val="en-GB"/>
              </w:rPr>
              <w:t>quantity</w:t>
            </w:r>
          </w:p>
        </w:tc>
        <w:tc>
          <w:tcPr>
            <w:tcW w:w="2091" w:type="dxa"/>
            <w:tcBorders>
              <w:top w:val="single" w:sz="8" w:space="0" w:color="auto"/>
              <w:left w:val="nil"/>
              <w:bottom w:val="single" w:sz="8" w:space="0" w:color="auto"/>
              <w:right w:val="single" w:sz="8" w:space="0" w:color="auto"/>
            </w:tcBorders>
            <w:shd w:val="clear" w:color="auto" w:fill="B7DFA8" w:themeFill="accent1" w:themeFillTint="66"/>
            <w:hideMark/>
          </w:tcPr>
          <w:p w14:paraId="7B8E3721" w14:textId="1859E1AB" w:rsidR="00A60C6F" w:rsidRPr="006011D5" w:rsidRDefault="00A60C6F" w:rsidP="00CF532F">
            <w:pPr>
              <w:jc w:val="center"/>
              <w:textAlignment w:val="baseline"/>
            </w:pPr>
            <w:r w:rsidRPr="006011D5">
              <w:rPr>
                <w:b/>
                <w:bCs/>
                <w:lang w:val="en-GB"/>
              </w:rPr>
              <w:t>Unit Cost</w:t>
            </w:r>
            <w:r w:rsidR="00DC562D">
              <w:rPr>
                <w:b/>
                <w:bCs/>
                <w:lang w:val="en-GB"/>
              </w:rPr>
              <w:t xml:space="preserve"> </w:t>
            </w:r>
            <w:r w:rsidRPr="006011D5">
              <w:rPr>
                <w:b/>
                <w:bCs/>
                <w:lang w:val="en-GB"/>
              </w:rPr>
              <w:t>(USD)</w:t>
            </w:r>
          </w:p>
        </w:tc>
        <w:tc>
          <w:tcPr>
            <w:tcW w:w="1620" w:type="dxa"/>
            <w:tcBorders>
              <w:top w:val="single" w:sz="8" w:space="0" w:color="auto"/>
              <w:left w:val="nil"/>
              <w:bottom w:val="single" w:sz="8" w:space="0" w:color="auto"/>
              <w:right w:val="single" w:sz="8" w:space="0" w:color="auto"/>
            </w:tcBorders>
            <w:shd w:val="clear" w:color="auto" w:fill="B7DFA8" w:themeFill="accent1" w:themeFillTint="66"/>
            <w:hideMark/>
          </w:tcPr>
          <w:p w14:paraId="19E5D631" w14:textId="4B33188A" w:rsidR="00A60C6F" w:rsidRPr="006011D5" w:rsidRDefault="00A60C6F" w:rsidP="00CF532F">
            <w:pPr>
              <w:jc w:val="center"/>
              <w:textAlignment w:val="baseline"/>
            </w:pPr>
            <w:r w:rsidRPr="006011D5">
              <w:rPr>
                <w:b/>
                <w:bCs/>
                <w:lang w:val="en-GB"/>
              </w:rPr>
              <w:t>Total Cost (USD)</w:t>
            </w:r>
          </w:p>
        </w:tc>
      </w:tr>
      <w:tr w:rsidR="00A60C6F" w14:paraId="5BB26208" w14:textId="77777777" w:rsidTr="00DC562D">
        <w:tc>
          <w:tcPr>
            <w:tcW w:w="795" w:type="dxa"/>
            <w:tcBorders>
              <w:top w:val="nil"/>
              <w:left w:val="single" w:sz="8" w:space="0" w:color="auto"/>
              <w:bottom w:val="single" w:sz="8" w:space="0" w:color="auto"/>
              <w:right w:val="single" w:sz="8" w:space="0" w:color="auto"/>
            </w:tcBorders>
            <w:hideMark/>
          </w:tcPr>
          <w:p w14:paraId="1996F8EA" w14:textId="041E7A10" w:rsidR="00A60C6F" w:rsidRPr="006011D5" w:rsidRDefault="00A60C6F" w:rsidP="00CF532F">
            <w:pPr>
              <w:ind w:hanging="40"/>
              <w:jc w:val="center"/>
              <w:textAlignment w:val="baseline"/>
            </w:pPr>
            <w:r w:rsidRPr="006011D5">
              <w:rPr>
                <w:lang w:val="en-GB"/>
              </w:rPr>
              <w:t>1</w:t>
            </w:r>
          </w:p>
        </w:tc>
        <w:tc>
          <w:tcPr>
            <w:tcW w:w="2430" w:type="dxa"/>
            <w:tcBorders>
              <w:top w:val="nil"/>
              <w:left w:val="nil"/>
              <w:bottom w:val="single" w:sz="8" w:space="0" w:color="auto"/>
              <w:right w:val="single" w:sz="8" w:space="0" w:color="auto"/>
            </w:tcBorders>
            <w:hideMark/>
          </w:tcPr>
          <w:p w14:paraId="4FD7F74F" w14:textId="77777777" w:rsidR="00A60C6F" w:rsidRPr="006011D5" w:rsidRDefault="00A60C6F">
            <w:pPr>
              <w:textAlignment w:val="baseline"/>
            </w:pPr>
            <w:r w:rsidRPr="006011D5">
              <w:rPr>
                <w:lang w:val="en-GB"/>
              </w:rPr>
              <w:t>Preparation of ESMPs</w:t>
            </w:r>
            <w:r w:rsidRPr="006011D5">
              <w:t> </w:t>
            </w:r>
          </w:p>
        </w:tc>
        <w:tc>
          <w:tcPr>
            <w:tcW w:w="1620" w:type="dxa"/>
            <w:tcBorders>
              <w:top w:val="nil"/>
              <w:left w:val="nil"/>
              <w:bottom w:val="single" w:sz="8" w:space="0" w:color="auto"/>
              <w:right w:val="single" w:sz="8" w:space="0" w:color="auto"/>
            </w:tcBorders>
            <w:hideMark/>
          </w:tcPr>
          <w:p w14:paraId="2B37646C" w14:textId="1397A827" w:rsidR="00A60C6F" w:rsidRPr="006011D5" w:rsidRDefault="00A60C6F" w:rsidP="003D5564">
            <w:pPr>
              <w:jc w:val="center"/>
              <w:textAlignment w:val="baseline"/>
            </w:pPr>
            <w:r w:rsidRPr="006011D5">
              <w:t>10</w:t>
            </w:r>
          </w:p>
        </w:tc>
        <w:tc>
          <w:tcPr>
            <w:tcW w:w="2091" w:type="dxa"/>
            <w:tcBorders>
              <w:top w:val="nil"/>
              <w:left w:val="nil"/>
              <w:bottom w:val="single" w:sz="8" w:space="0" w:color="auto"/>
              <w:right w:val="single" w:sz="8" w:space="0" w:color="auto"/>
            </w:tcBorders>
            <w:hideMark/>
          </w:tcPr>
          <w:p w14:paraId="07144B18" w14:textId="192F6C2D" w:rsidR="00A60C6F" w:rsidRPr="006011D5" w:rsidRDefault="00A60C6F" w:rsidP="00DC562D">
            <w:pPr>
              <w:ind w:firstLine="102"/>
              <w:textAlignment w:val="baseline"/>
            </w:pPr>
            <w:r w:rsidRPr="006011D5">
              <w:rPr>
                <w:lang w:val="en-GB"/>
              </w:rPr>
              <w:t>7</w:t>
            </w:r>
            <w:r w:rsidR="00593AA9">
              <w:rPr>
                <w:lang w:val="en-GB"/>
              </w:rPr>
              <w:t xml:space="preserve"> </w:t>
            </w:r>
            <w:r w:rsidRPr="006011D5">
              <w:rPr>
                <w:lang w:val="en-GB"/>
              </w:rPr>
              <w:t>000.00</w:t>
            </w:r>
            <w:r w:rsidRPr="006011D5">
              <w:t> </w:t>
            </w:r>
          </w:p>
        </w:tc>
        <w:tc>
          <w:tcPr>
            <w:tcW w:w="1620" w:type="dxa"/>
            <w:tcBorders>
              <w:top w:val="nil"/>
              <w:left w:val="nil"/>
              <w:bottom w:val="single" w:sz="8" w:space="0" w:color="auto"/>
              <w:right w:val="single" w:sz="8" w:space="0" w:color="auto"/>
            </w:tcBorders>
            <w:hideMark/>
          </w:tcPr>
          <w:p w14:paraId="3091929D" w14:textId="04D11F87" w:rsidR="00A60C6F" w:rsidRPr="006011D5" w:rsidRDefault="006011D5" w:rsidP="00635BCB">
            <w:pPr>
              <w:ind w:firstLine="88"/>
              <w:textAlignment w:val="baseline"/>
            </w:pPr>
            <w:r>
              <w:t xml:space="preserve"> </w:t>
            </w:r>
            <w:r w:rsidR="00A60C6F" w:rsidRPr="006011D5">
              <w:t>70</w:t>
            </w:r>
            <w:r w:rsidR="00635BCB">
              <w:t xml:space="preserve"> </w:t>
            </w:r>
            <w:r w:rsidR="00A60C6F" w:rsidRPr="006011D5">
              <w:t>000</w:t>
            </w:r>
            <w:r w:rsidR="00635BCB">
              <w:t>.00</w:t>
            </w:r>
          </w:p>
        </w:tc>
      </w:tr>
      <w:tr w:rsidR="00A60C6F" w14:paraId="61E4E5E5" w14:textId="77777777" w:rsidTr="00DC562D">
        <w:tc>
          <w:tcPr>
            <w:tcW w:w="795" w:type="dxa"/>
            <w:tcBorders>
              <w:top w:val="nil"/>
              <w:left w:val="single" w:sz="8" w:space="0" w:color="auto"/>
              <w:bottom w:val="single" w:sz="8" w:space="0" w:color="auto"/>
              <w:right w:val="single" w:sz="8" w:space="0" w:color="auto"/>
            </w:tcBorders>
            <w:hideMark/>
          </w:tcPr>
          <w:p w14:paraId="6567B44E" w14:textId="77777777" w:rsidR="00A60C6F" w:rsidRPr="006011D5" w:rsidRDefault="00A60C6F" w:rsidP="00CF532F">
            <w:pPr>
              <w:ind w:hanging="40"/>
              <w:jc w:val="center"/>
              <w:textAlignment w:val="baseline"/>
              <w:rPr>
                <w:lang w:val="en-GB"/>
              </w:rPr>
            </w:pPr>
            <w:r w:rsidRPr="006011D5">
              <w:rPr>
                <w:lang w:val="en-GB"/>
              </w:rPr>
              <w:t>2</w:t>
            </w:r>
          </w:p>
        </w:tc>
        <w:tc>
          <w:tcPr>
            <w:tcW w:w="2430" w:type="dxa"/>
            <w:tcBorders>
              <w:top w:val="nil"/>
              <w:left w:val="nil"/>
              <w:bottom w:val="single" w:sz="8" w:space="0" w:color="auto"/>
              <w:right w:val="single" w:sz="8" w:space="0" w:color="auto"/>
            </w:tcBorders>
            <w:hideMark/>
          </w:tcPr>
          <w:p w14:paraId="567D07A6" w14:textId="77777777" w:rsidR="00A60C6F" w:rsidRPr="006011D5" w:rsidRDefault="00A60C6F">
            <w:pPr>
              <w:textAlignment w:val="baseline"/>
              <w:rPr>
                <w:lang w:val="en-GB"/>
              </w:rPr>
            </w:pPr>
            <w:r w:rsidRPr="006011D5">
              <w:rPr>
                <w:lang w:val="en-GB"/>
              </w:rPr>
              <w:t>Preparation of ESMP-checklists</w:t>
            </w:r>
          </w:p>
        </w:tc>
        <w:tc>
          <w:tcPr>
            <w:tcW w:w="1620" w:type="dxa"/>
            <w:tcBorders>
              <w:top w:val="nil"/>
              <w:left w:val="nil"/>
              <w:bottom w:val="single" w:sz="8" w:space="0" w:color="auto"/>
              <w:right w:val="single" w:sz="8" w:space="0" w:color="auto"/>
            </w:tcBorders>
            <w:hideMark/>
          </w:tcPr>
          <w:p w14:paraId="159B5A0D" w14:textId="77777777" w:rsidR="00A60C6F" w:rsidRPr="006011D5" w:rsidRDefault="00A60C6F" w:rsidP="003D5564">
            <w:pPr>
              <w:jc w:val="center"/>
              <w:textAlignment w:val="baseline"/>
              <w:rPr>
                <w:lang w:val="en-GB"/>
              </w:rPr>
            </w:pPr>
            <w:r w:rsidRPr="006011D5">
              <w:rPr>
                <w:lang w:val="en-GB"/>
              </w:rPr>
              <w:t>20</w:t>
            </w:r>
          </w:p>
        </w:tc>
        <w:tc>
          <w:tcPr>
            <w:tcW w:w="2091" w:type="dxa"/>
            <w:tcBorders>
              <w:top w:val="nil"/>
              <w:left w:val="nil"/>
              <w:bottom w:val="single" w:sz="8" w:space="0" w:color="auto"/>
              <w:right w:val="single" w:sz="8" w:space="0" w:color="auto"/>
            </w:tcBorders>
            <w:hideMark/>
          </w:tcPr>
          <w:p w14:paraId="03DA6A09" w14:textId="5CB3DEE1" w:rsidR="00A60C6F" w:rsidRPr="006011D5" w:rsidRDefault="00A60C6F" w:rsidP="00DC562D">
            <w:pPr>
              <w:ind w:firstLine="102"/>
              <w:textAlignment w:val="baseline"/>
              <w:rPr>
                <w:lang w:val="en-GB"/>
              </w:rPr>
            </w:pPr>
            <w:r w:rsidRPr="006011D5">
              <w:rPr>
                <w:lang w:val="en-GB"/>
              </w:rPr>
              <w:t>1</w:t>
            </w:r>
            <w:r w:rsidR="00593AA9">
              <w:rPr>
                <w:lang w:val="en-GB"/>
              </w:rPr>
              <w:t xml:space="preserve"> </w:t>
            </w:r>
            <w:r w:rsidRPr="006011D5">
              <w:rPr>
                <w:lang w:val="en-GB"/>
              </w:rPr>
              <w:t>500</w:t>
            </w:r>
            <w:r w:rsidR="00593AA9">
              <w:rPr>
                <w:lang w:val="en-GB"/>
              </w:rPr>
              <w:t>.00</w:t>
            </w:r>
          </w:p>
        </w:tc>
        <w:tc>
          <w:tcPr>
            <w:tcW w:w="1620" w:type="dxa"/>
            <w:tcBorders>
              <w:top w:val="nil"/>
              <w:left w:val="nil"/>
              <w:bottom w:val="single" w:sz="8" w:space="0" w:color="auto"/>
              <w:right w:val="single" w:sz="8" w:space="0" w:color="auto"/>
            </w:tcBorders>
            <w:hideMark/>
          </w:tcPr>
          <w:p w14:paraId="6D228F6B" w14:textId="30FDC4A6" w:rsidR="00A60C6F" w:rsidRPr="006011D5" w:rsidRDefault="001455BF" w:rsidP="00635BCB">
            <w:pPr>
              <w:ind w:firstLine="88"/>
              <w:textAlignment w:val="baseline"/>
              <w:rPr>
                <w:lang w:val="en-GB"/>
              </w:rPr>
            </w:pPr>
            <w:r>
              <w:rPr>
                <w:lang w:val="en-GB"/>
              </w:rPr>
              <w:t xml:space="preserve">  </w:t>
            </w:r>
            <w:r w:rsidR="00A60C6F" w:rsidRPr="006011D5">
              <w:rPr>
                <w:lang w:val="en-GB"/>
              </w:rPr>
              <w:t>30 000</w:t>
            </w:r>
            <w:r w:rsidR="00635BCB">
              <w:rPr>
                <w:lang w:val="en-GB"/>
              </w:rPr>
              <w:t>.00</w:t>
            </w:r>
          </w:p>
        </w:tc>
      </w:tr>
      <w:tr w:rsidR="00A60C6F" w14:paraId="5A462B49" w14:textId="77777777" w:rsidTr="00DC562D">
        <w:tc>
          <w:tcPr>
            <w:tcW w:w="795" w:type="dxa"/>
            <w:tcBorders>
              <w:top w:val="nil"/>
              <w:left w:val="single" w:sz="8" w:space="0" w:color="auto"/>
              <w:bottom w:val="single" w:sz="8" w:space="0" w:color="auto"/>
              <w:right w:val="single" w:sz="8" w:space="0" w:color="auto"/>
            </w:tcBorders>
            <w:hideMark/>
          </w:tcPr>
          <w:p w14:paraId="25545CEE" w14:textId="203D7A5A" w:rsidR="00A60C6F" w:rsidRPr="006011D5" w:rsidRDefault="00A60C6F" w:rsidP="00CF532F">
            <w:pPr>
              <w:ind w:hanging="40"/>
              <w:jc w:val="center"/>
              <w:textAlignment w:val="baseline"/>
            </w:pPr>
            <w:r w:rsidRPr="006011D5">
              <w:t>3</w:t>
            </w:r>
          </w:p>
        </w:tc>
        <w:tc>
          <w:tcPr>
            <w:tcW w:w="2430" w:type="dxa"/>
            <w:tcBorders>
              <w:top w:val="nil"/>
              <w:left w:val="nil"/>
              <w:bottom w:val="single" w:sz="8" w:space="0" w:color="auto"/>
              <w:right w:val="single" w:sz="8" w:space="0" w:color="auto"/>
            </w:tcBorders>
            <w:hideMark/>
          </w:tcPr>
          <w:p w14:paraId="307DEF07" w14:textId="77777777" w:rsidR="00A60C6F" w:rsidRPr="006011D5" w:rsidRDefault="00A60C6F">
            <w:pPr>
              <w:textAlignment w:val="baseline"/>
            </w:pPr>
            <w:r w:rsidRPr="006011D5">
              <w:rPr>
                <w:lang w:val="en-GB"/>
              </w:rPr>
              <w:t>E&amp;S Monitoring activities </w:t>
            </w:r>
            <w:r w:rsidRPr="006011D5">
              <w:t> </w:t>
            </w:r>
          </w:p>
        </w:tc>
        <w:tc>
          <w:tcPr>
            <w:tcW w:w="1620" w:type="dxa"/>
            <w:tcBorders>
              <w:top w:val="nil"/>
              <w:left w:val="nil"/>
              <w:bottom w:val="single" w:sz="8" w:space="0" w:color="auto"/>
              <w:right w:val="single" w:sz="8" w:space="0" w:color="auto"/>
            </w:tcBorders>
            <w:hideMark/>
          </w:tcPr>
          <w:p w14:paraId="6A47ADD7" w14:textId="56BC6605" w:rsidR="00A60C6F" w:rsidRPr="006011D5" w:rsidRDefault="003D5564" w:rsidP="003D5564">
            <w:pPr>
              <w:jc w:val="center"/>
              <w:textAlignment w:val="baseline"/>
            </w:pPr>
            <w:r>
              <w:t>1</w:t>
            </w:r>
          </w:p>
        </w:tc>
        <w:tc>
          <w:tcPr>
            <w:tcW w:w="2091" w:type="dxa"/>
            <w:tcBorders>
              <w:top w:val="nil"/>
              <w:left w:val="nil"/>
              <w:bottom w:val="single" w:sz="8" w:space="0" w:color="auto"/>
              <w:right w:val="single" w:sz="8" w:space="0" w:color="auto"/>
            </w:tcBorders>
            <w:hideMark/>
          </w:tcPr>
          <w:p w14:paraId="5AE50A30" w14:textId="7B7A32A1" w:rsidR="00A60C6F" w:rsidRPr="006011D5" w:rsidRDefault="00A60C6F" w:rsidP="00DC562D">
            <w:pPr>
              <w:ind w:firstLine="102"/>
              <w:textAlignment w:val="baseline"/>
            </w:pPr>
            <w:r w:rsidRPr="006011D5">
              <w:rPr>
                <w:lang w:val="en-GB"/>
              </w:rPr>
              <w:t>10</w:t>
            </w:r>
            <w:r w:rsidR="00593AA9">
              <w:rPr>
                <w:lang w:val="en-GB"/>
              </w:rPr>
              <w:t xml:space="preserve"> </w:t>
            </w:r>
            <w:r w:rsidRPr="006011D5">
              <w:rPr>
                <w:lang w:val="en-GB"/>
              </w:rPr>
              <w:t>000.00</w:t>
            </w:r>
            <w:r w:rsidRPr="006011D5">
              <w:t> </w:t>
            </w:r>
          </w:p>
        </w:tc>
        <w:tc>
          <w:tcPr>
            <w:tcW w:w="1620" w:type="dxa"/>
            <w:tcBorders>
              <w:top w:val="nil"/>
              <w:left w:val="nil"/>
              <w:bottom w:val="single" w:sz="8" w:space="0" w:color="auto"/>
              <w:right w:val="single" w:sz="8" w:space="0" w:color="auto"/>
            </w:tcBorders>
            <w:hideMark/>
          </w:tcPr>
          <w:p w14:paraId="1FC4C1A9" w14:textId="1CBB3050" w:rsidR="00A60C6F" w:rsidRPr="006011D5" w:rsidRDefault="006011D5" w:rsidP="00635BCB">
            <w:pPr>
              <w:ind w:firstLine="88"/>
              <w:textAlignment w:val="baseline"/>
            </w:pPr>
            <w:r>
              <w:t xml:space="preserve"> </w:t>
            </w:r>
            <w:r w:rsidR="001455BF">
              <w:t xml:space="preserve">  </w:t>
            </w:r>
            <w:r w:rsidR="00A60C6F" w:rsidRPr="006011D5">
              <w:t>10</w:t>
            </w:r>
            <w:r w:rsidR="00635BCB">
              <w:t xml:space="preserve"> </w:t>
            </w:r>
            <w:r w:rsidR="00A60C6F" w:rsidRPr="006011D5">
              <w:t>000</w:t>
            </w:r>
            <w:r w:rsidR="00635BCB">
              <w:t>.00</w:t>
            </w:r>
          </w:p>
        </w:tc>
      </w:tr>
      <w:tr w:rsidR="00A60C6F" w14:paraId="69B30863" w14:textId="77777777" w:rsidTr="00DC562D">
        <w:tc>
          <w:tcPr>
            <w:tcW w:w="795" w:type="dxa"/>
            <w:tcBorders>
              <w:top w:val="nil"/>
              <w:left w:val="single" w:sz="8" w:space="0" w:color="auto"/>
              <w:bottom w:val="single" w:sz="8" w:space="0" w:color="auto"/>
              <w:right w:val="single" w:sz="8" w:space="0" w:color="auto"/>
            </w:tcBorders>
            <w:hideMark/>
          </w:tcPr>
          <w:p w14:paraId="50F786E1" w14:textId="718B8D8F" w:rsidR="00A60C6F" w:rsidRPr="006011D5" w:rsidRDefault="00A60C6F" w:rsidP="00CF532F">
            <w:pPr>
              <w:ind w:hanging="40"/>
              <w:jc w:val="center"/>
              <w:textAlignment w:val="baseline"/>
            </w:pPr>
            <w:r w:rsidRPr="006011D5">
              <w:t>4</w:t>
            </w:r>
          </w:p>
        </w:tc>
        <w:tc>
          <w:tcPr>
            <w:tcW w:w="2430" w:type="dxa"/>
            <w:tcBorders>
              <w:top w:val="nil"/>
              <w:left w:val="nil"/>
              <w:bottom w:val="single" w:sz="8" w:space="0" w:color="auto"/>
              <w:right w:val="single" w:sz="8" w:space="0" w:color="auto"/>
            </w:tcBorders>
            <w:hideMark/>
          </w:tcPr>
          <w:p w14:paraId="42FE4D24" w14:textId="77777777" w:rsidR="00A60C6F" w:rsidRPr="006011D5" w:rsidRDefault="00A60C6F">
            <w:pPr>
              <w:textAlignment w:val="baseline"/>
            </w:pPr>
            <w:r w:rsidRPr="006011D5">
              <w:rPr>
                <w:lang w:val="en-GB"/>
              </w:rPr>
              <w:t>Training sessions</w:t>
            </w:r>
            <w:r w:rsidRPr="006011D5">
              <w:t> </w:t>
            </w:r>
          </w:p>
        </w:tc>
        <w:tc>
          <w:tcPr>
            <w:tcW w:w="1620" w:type="dxa"/>
            <w:tcBorders>
              <w:top w:val="nil"/>
              <w:left w:val="nil"/>
              <w:bottom w:val="single" w:sz="8" w:space="0" w:color="auto"/>
              <w:right w:val="single" w:sz="8" w:space="0" w:color="auto"/>
            </w:tcBorders>
            <w:hideMark/>
          </w:tcPr>
          <w:p w14:paraId="30E22B08" w14:textId="0FDACC72" w:rsidR="00A60C6F" w:rsidRPr="006011D5" w:rsidRDefault="00A60C6F" w:rsidP="003D5564">
            <w:pPr>
              <w:jc w:val="center"/>
              <w:textAlignment w:val="baseline"/>
            </w:pPr>
            <w:r w:rsidRPr="006011D5">
              <w:t>10</w:t>
            </w:r>
          </w:p>
        </w:tc>
        <w:tc>
          <w:tcPr>
            <w:tcW w:w="2091" w:type="dxa"/>
            <w:tcBorders>
              <w:top w:val="nil"/>
              <w:left w:val="nil"/>
              <w:bottom w:val="single" w:sz="8" w:space="0" w:color="auto"/>
              <w:right w:val="single" w:sz="8" w:space="0" w:color="auto"/>
            </w:tcBorders>
            <w:hideMark/>
          </w:tcPr>
          <w:p w14:paraId="6F999A49" w14:textId="16D5C6E2" w:rsidR="00A60C6F" w:rsidRPr="006011D5" w:rsidRDefault="00A60C6F" w:rsidP="00DC562D">
            <w:pPr>
              <w:textAlignment w:val="baseline"/>
            </w:pPr>
            <w:r w:rsidRPr="006011D5">
              <w:rPr>
                <w:lang w:val="en-GB"/>
              </w:rPr>
              <w:t>12</w:t>
            </w:r>
            <w:r w:rsidR="00DC562D">
              <w:rPr>
                <w:lang w:val="en-GB"/>
              </w:rPr>
              <w:t xml:space="preserve"> </w:t>
            </w:r>
            <w:r w:rsidRPr="006011D5">
              <w:rPr>
                <w:lang w:val="en-GB"/>
              </w:rPr>
              <w:t>000.00 per training</w:t>
            </w:r>
            <w:r w:rsidRPr="006011D5">
              <w:t> </w:t>
            </w:r>
          </w:p>
        </w:tc>
        <w:tc>
          <w:tcPr>
            <w:tcW w:w="1620" w:type="dxa"/>
            <w:tcBorders>
              <w:top w:val="nil"/>
              <w:left w:val="nil"/>
              <w:bottom w:val="single" w:sz="8" w:space="0" w:color="auto"/>
              <w:right w:val="single" w:sz="8" w:space="0" w:color="auto"/>
            </w:tcBorders>
            <w:hideMark/>
          </w:tcPr>
          <w:p w14:paraId="72C0CE30" w14:textId="39BDB032" w:rsidR="00A60C6F" w:rsidRPr="006011D5" w:rsidRDefault="00A60C6F" w:rsidP="00635BCB">
            <w:pPr>
              <w:ind w:firstLine="88"/>
              <w:textAlignment w:val="baseline"/>
            </w:pPr>
            <w:r w:rsidRPr="006011D5">
              <w:t xml:space="preserve"> 120</w:t>
            </w:r>
            <w:r w:rsidR="00635BCB">
              <w:t xml:space="preserve"> </w:t>
            </w:r>
            <w:r w:rsidRPr="006011D5">
              <w:t>000</w:t>
            </w:r>
            <w:r w:rsidR="00635BCB">
              <w:t>.00</w:t>
            </w:r>
          </w:p>
        </w:tc>
      </w:tr>
      <w:tr w:rsidR="00A60C6F" w14:paraId="33EDCBB7" w14:textId="77777777" w:rsidTr="00DC562D">
        <w:tc>
          <w:tcPr>
            <w:tcW w:w="795" w:type="dxa"/>
            <w:tcBorders>
              <w:top w:val="nil"/>
              <w:left w:val="single" w:sz="8" w:space="0" w:color="auto"/>
              <w:bottom w:val="single" w:sz="8" w:space="0" w:color="auto"/>
              <w:right w:val="single" w:sz="8" w:space="0" w:color="auto"/>
            </w:tcBorders>
            <w:hideMark/>
          </w:tcPr>
          <w:p w14:paraId="1455AF09" w14:textId="11C29000" w:rsidR="00A60C6F" w:rsidRPr="006011D5" w:rsidRDefault="00A60C6F" w:rsidP="00CF532F">
            <w:pPr>
              <w:ind w:hanging="40"/>
              <w:jc w:val="center"/>
              <w:textAlignment w:val="baseline"/>
            </w:pPr>
            <w:r w:rsidRPr="006011D5">
              <w:t>5</w:t>
            </w:r>
          </w:p>
        </w:tc>
        <w:tc>
          <w:tcPr>
            <w:tcW w:w="2430" w:type="dxa"/>
            <w:tcBorders>
              <w:top w:val="nil"/>
              <w:left w:val="nil"/>
              <w:bottom w:val="single" w:sz="8" w:space="0" w:color="auto"/>
              <w:right w:val="single" w:sz="8" w:space="0" w:color="auto"/>
            </w:tcBorders>
            <w:hideMark/>
          </w:tcPr>
          <w:p w14:paraId="3628A36B" w14:textId="77777777" w:rsidR="00A60C6F" w:rsidRPr="006011D5" w:rsidRDefault="00A60C6F">
            <w:pPr>
              <w:textAlignment w:val="baseline"/>
            </w:pPr>
            <w:r w:rsidRPr="006011D5">
              <w:rPr>
                <w:lang w:val="en-GB"/>
              </w:rPr>
              <w:t>ESMF implementation Evaluation</w:t>
            </w:r>
            <w:r w:rsidRPr="006011D5">
              <w:t> </w:t>
            </w:r>
          </w:p>
        </w:tc>
        <w:tc>
          <w:tcPr>
            <w:tcW w:w="1620" w:type="dxa"/>
            <w:tcBorders>
              <w:top w:val="nil"/>
              <w:left w:val="nil"/>
              <w:bottom w:val="single" w:sz="8" w:space="0" w:color="auto"/>
              <w:right w:val="single" w:sz="8" w:space="0" w:color="auto"/>
            </w:tcBorders>
            <w:hideMark/>
          </w:tcPr>
          <w:p w14:paraId="50120DB9" w14:textId="3C1AA5C7" w:rsidR="00A60C6F" w:rsidRPr="006011D5" w:rsidRDefault="00A60C6F" w:rsidP="003D5564">
            <w:pPr>
              <w:jc w:val="center"/>
              <w:textAlignment w:val="baseline"/>
            </w:pPr>
            <w:r w:rsidRPr="006011D5">
              <w:rPr>
                <w:lang w:val="en-GB"/>
              </w:rPr>
              <w:t>1</w:t>
            </w:r>
          </w:p>
        </w:tc>
        <w:tc>
          <w:tcPr>
            <w:tcW w:w="2091" w:type="dxa"/>
            <w:tcBorders>
              <w:top w:val="nil"/>
              <w:left w:val="nil"/>
              <w:bottom w:val="single" w:sz="8" w:space="0" w:color="auto"/>
              <w:right w:val="single" w:sz="8" w:space="0" w:color="auto"/>
            </w:tcBorders>
            <w:hideMark/>
          </w:tcPr>
          <w:p w14:paraId="5FA5417B" w14:textId="1E9298F0" w:rsidR="00A60C6F" w:rsidRPr="006011D5" w:rsidRDefault="00A60C6F" w:rsidP="00DC562D">
            <w:pPr>
              <w:ind w:firstLine="102"/>
              <w:textAlignment w:val="baseline"/>
            </w:pPr>
            <w:r w:rsidRPr="006011D5">
              <w:rPr>
                <w:lang w:val="en-GB"/>
              </w:rPr>
              <w:t>10</w:t>
            </w:r>
            <w:r w:rsidR="00593AA9">
              <w:rPr>
                <w:lang w:val="en-GB"/>
              </w:rPr>
              <w:t xml:space="preserve"> </w:t>
            </w:r>
            <w:r w:rsidRPr="006011D5">
              <w:rPr>
                <w:lang w:val="en-GB"/>
              </w:rPr>
              <w:t>000,00</w:t>
            </w:r>
            <w:r w:rsidRPr="006011D5">
              <w:t> </w:t>
            </w:r>
          </w:p>
        </w:tc>
        <w:tc>
          <w:tcPr>
            <w:tcW w:w="1620" w:type="dxa"/>
            <w:tcBorders>
              <w:top w:val="nil"/>
              <w:left w:val="nil"/>
              <w:bottom w:val="single" w:sz="8" w:space="0" w:color="auto"/>
              <w:right w:val="single" w:sz="8" w:space="0" w:color="auto"/>
            </w:tcBorders>
            <w:hideMark/>
          </w:tcPr>
          <w:p w14:paraId="61CDEC44" w14:textId="49E4450B" w:rsidR="00A60C6F" w:rsidRPr="006011D5" w:rsidRDefault="001455BF" w:rsidP="00635BCB">
            <w:pPr>
              <w:ind w:firstLine="88"/>
              <w:textAlignment w:val="baseline"/>
            </w:pPr>
            <w:r>
              <w:rPr>
                <w:lang w:val="en-GB"/>
              </w:rPr>
              <w:t xml:space="preserve">   </w:t>
            </w:r>
            <w:r w:rsidR="00A60C6F" w:rsidRPr="006011D5">
              <w:rPr>
                <w:lang w:val="en-GB"/>
              </w:rPr>
              <w:t>10</w:t>
            </w:r>
            <w:r>
              <w:rPr>
                <w:lang w:val="en-GB"/>
              </w:rPr>
              <w:t xml:space="preserve"> </w:t>
            </w:r>
            <w:r w:rsidR="00A60C6F" w:rsidRPr="006011D5">
              <w:rPr>
                <w:lang w:val="en-GB"/>
              </w:rPr>
              <w:t>000.00</w:t>
            </w:r>
            <w:r w:rsidR="00A60C6F" w:rsidRPr="006011D5">
              <w:t> </w:t>
            </w:r>
          </w:p>
        </w:tc>
      </w:tr>
      <w:tr w:rsidR="00A60C6F" w14:paraId="2911524F" w14:textId="77777777" w:rsidTr="00ED33FC">
        <w:tc>
          <w:tcPr>
            <w:tcW w:w="6936" w:type="dxa"/>
            <w:gridSpan w:val="4"/>
            <w:tcBorders>
              <w:top w:val="nil"/>
              <w:left w:val="single" w:sz="8" w:space="0" w:color="auto"/>
              <w:bottom w:val="single" w:sz="8" w:space="0" w:color="auto"/>
              <w:right w:val="single" w:sz="8" w:space="0" w:color="auto"/>
            </w:tcBorders>
            <w:shd w:val="clear" w:color="auto" w:fill="B7DFA8" w:themeFill="accent1" w:themeFillTint="66"/>
            <w:vAlign w:val="center"/>
            <w:hideMark/>
          </w:tcPr>
          <w:p w14:paraId="44ACEB3F" w14:textId="0241418D" w:rsidR="00A60C6F" w:rsidRPr="00CF532F" w:rsidRDefault="00A60C6F" w:rsidP="00CF532F">
            <w:pPr>
              <w:jc w:val="center"/>
              <w:textAlignment w:val="baseline"/>
              <w:rPr>
                <w:b/>
                <w:bCs/>
              </w:rPr>
            </w:pPr>
            <w:r w:rsidRPr="00CF532F">
              <w:rPr>
                <w:b/>
                <w:bCs/>
                <w:lang w:val="en-GB"/>
              </w:rPr>
              <w:t>TOTAL COST:</w:t>
            </w:r>
          </w:p>
        </w:tc>
        <w:tc>
          <w:tcPr>
            <w:tcW w:w="1620" w:type="dxa"/>
            <w:tcBorders>
              <w:top w:val="nil"/>
              <w:left w:val="nil"/>
              <w:bottom w:val="single" w:sz="8" w:space="0" w:color="auto"/>
              <w:right w:val="single" w:sz="8" w:space="0" w:color="auto"/>
            </w:tcBorders>
            <w:shd w:val="clear" w:color="auto" w:fill="B7DFA8" w:themeFill="accent1" w:themeFillTint="66"/>
            <w:vAlign w:val="center"/>
            <w:hideMark/>
          </w:tcPr>
          <w:p w14:paraId="38C99978" w14:textId="17B14EFA" w:rsidR="00A60C6F" w:rsidRPr="006011D5" w:rsidRDefault="00A60C6F" w:rsidP="00635BCB">
            <w:pPr>
              <w:ind w:firstLine="88"/>
              <w:textAlignment w:val="baseline"/>
            </w:pPr>
            <w:r w:rsidRPr="006011D5">
              <w:t> 240 000</w:t>
            </w:r>
            <w:r w:rsidR="001455BF">
              <w:t>.00</w:t>
            </w:r>
            <w:r w:rsidRPr="006011D5">
              <w:t xml:space="preserve"> </w:t>
            </w:r>
          </w:p>
        </w:tc>
      </w:tr>
    </w:tbl>
    <w:p w14:paraId="7CB72E5C" w14:textId="77777777" w:rsidR="00A60C6F" w:rsidRDefault="00A60C6F" w:rsidP="00145446">
      <w:pPr>
        <w:jc w:val="both"/>
        <w:rPr>
          <w:lang w:val="en-GB"/>
        </w:rPr>
      </w:pPr>
    </w:p>
    <w:p w14:paraId="6CC3DAEE" w14:textId="77777777" w:rsidR="005C0777" w:rsidRPr="005C0777" w:rsidRDefault="005C0777" w:rsidP="00145446">
      <w:pPr>
        <w:jc w:val="both"/>
        <w:rPr>
          <w:lang w:val="en-GB"/>
        </w:rPr>
      </w:pPr>
      <w:r w:rsidRPr="005C0777">
        <w:rPr>
          <w:lang w:val="en-GB"/>
        </w:rPr>
        <w:t>It is the ESCOs obligation to include the costs of implementation of environmental mitigation measures in his overall costs. The ESCO will be required to provide a short statement that confirms that:</w:t>
      </w:r>
    </w:p>
    <w:p w14:paraId="30B2DA91" w14:textId="0E9210F3" w:rsidR="005C0777" w:rsidRPr="005C0777" w:rsidRDefault="005C0777" w:rsidP="00C97A70">
      <w:pPr>
        <w:pStyle w:val="ListParagraph"/>
        <w:numPr>
          <w:ilvl w:val="2"/>
          <w:numId w:val="111"/>
        </w:numPr>
        <w:ind w:left="1134" w:hanging="1134"/>
        <w:jc w:val="both"/>
        <w:rPr>
          <w:lang w:val="en-GB"/>
        </w:rPr>
      </w:pPr>
      <w:r w:rsidRPr="005C0777">
        <w:rPr>
          <w:lang w:val="en-GB"/>
        </w:rPr>
        <w:t xml:space="preserve">All costs of the implementation of environmental mitigation measures are included in the total </w:t>
      </w:r>
      <w:proofErr w:type="gramStart"/>
      <w:r w:rsidRPr="005C0777">
        <w:rPr>
          <w:lang w:val="en-GB"/>
        </w:rPr>
        <w:t>costs;</w:t>
      </w:r>
      <w:proofErr w:type="gramEnd"/>
    </w:p>
    <w:p w14:paraId="5877BB20" w14:textId="53BF4D97" w:rsidR="005C0777" w:rsidRPr="005C0777" w:rsidRDefault="005C0777" w:rsidP="00C97A70">
      <w:pPr>
        <w:pStyle w:val="ListParagraph"/>
        <w:numPr>
          <w:ilvl w:val="2"/>
          <w:numId w:val="111"/>
        </w:numPr>
        <w:ind w:left="1134" w:hanging="1134"/>
        <w:jc w:val="both"/>
        <w:rPr>
          <w:lang w:val="en-GB"/>
        </w:rPr>
      </w:pPr>
      <w:r w:rsidRPr="005C0777">
        <w:rPr>
          <w:lang w:val="en-GB"/>
        </w:rPr>
        <w:t xml:space="preserve">There is a qualified and experienced person on the </w:t>
      </w:r>
      <w:proofErr w:type="gramStart"/>
      <w:r w:rsidRPr="005C0777">
        <w:rPr>
          <w:lang w:val="en-GB"/>
        </w:rPr>
        <w:t>ESCO‘</w:t>
      </w:r>
      <w:proofErr w:type="gramEnd"/>
      <w:r w:rsidRPr="005C0777">
        <w:rPr>
          <w:lang w:val="en-GB"/>
        </w:rPr>
        <w:t>s team who will be responsible for coordinating the Environmental Protection Plan, H&amp;S and Social issues;</w:t>
      </w:r>
    </w:p>
    <w:p w14:paraId="2FE2EBD7" w14:textId="027827B5" w:rsidR="005C0777" w:rsidRPr="005C0777" w:rsidRDefault="005C0777" w:rsidP="00C97A70">
      <w:pPr>
        <w:pStyle w:val="ListParagraph"/>
        <w:numPr>
          <w:ilvl w:val="2"/>
          <w:numId w:val="111"/>
        </w:numPr>
        <w:ind w:left="1134" w:hanging="1134"/>
        <w:jc w:val="both"/>
        <w:rPr>
          <w:lang w:val="en-GB"/>
        </w:rPr>
      </w:pPr>
      <w:r w:rsidRPr="005C0777">
        <w:rPr>
          <w:lang w:val="en-GB"/>
        </w:rPr>
        <w:t>The Contractor and its subcontractors will comply with Republic of Serbia national laws, EU standards and Lender requirements.</w:t>
      </w:r>
    </w:p>
    <w:p w14:paraId="62DE1905" w14:textId="0D5F0B71" w:rsidR="00E35E1C" w:rsidRPr="000F04D4" w:rsidRDefault="000D4354" w:rsidP="00145446">
      <w:pPr>
        <w:jc w:val="both"/>
        <w:rPr>
          <w:lang w:val="en-GB"/>
        </w:rPr>
      </w:pPr>
      <w:r w:rsidRPr="000D4354">
        <w:rPr>
          <w:lang w:val="en-GB"/>
        </w:rPr>
        <w:t>Time of employees in Local Self Governments engaged in support of the SOURCE project</w:t>
      </w:r>
      <w:r>
        <w:rPr>
          <w:lang w:val="en-GB"/>
        </w:rPr>
        <w:t xml:space="preserve"> </w:t>
      </w:r>
      <w:r w:rsidRPr="000D4354">
        <w:rPr>
          <w:lang w:val="en-GB"/>
        </w:rPr>
        <w:t>is not covered by the budget</w:t>
      </w:r>
    </w:p>
    <w:p w14:paraId="2A5F2BE7" w14:textId="369A8BC9" w:rsidR="008B700E" w:rsidRPr="009500B7" w:rsidRDefault="00DD4016" w:rsidP="009130AE">
      <w:pPr>
        <w:pStyle w:val="Heading1"/>
        <w:numPr>
          <w:ilvl w:val="0"/>
          <w:numId w:val="53"/>
        </w:numPr>
        <w:spacing w:before="120" w:after="120" w:line="259" w:lineRule="auto"/>
        <w:ind w:left="714" w:hanging="357"/>
        <w:jc w:val="both"/>
        <w:rPr>
          <w:rFonts w:ascii="Calibri" w:hAnsi="Calibri" w:cs="Calibri"/>
          <w:lang w:val="en-GB"/>
        </w:rPr>
      </w:pPr>
      <w:bookmarkStart w:id="158" w:name="_Toc93348748"/>
      <w:r w:rsidRPr="009500B7">
        <w:rPr>
          <w:rFonts w:ascii="Calibri" w:hAnsi="Calibri" w:cs="Calibri"/>
          <w:lang w:val="en-GB"/>
        </w:rPr>
        <w:t>Project Grievance management</w:t>
      </w:r>
      <w:bookmarkEnd w:id="158"/>
      <w:r w:rsidRPr="009500B7">
        <w:rPr>
          <w:rFonts w:ascii="Calibri" w:hAnsi="Calibri" w:cs="Calibri"/>
          <w:lang w:val="en-GB"/>
        </w:rPr>
        <w:t xml:space="preserve"> </w:t>
      </w:r>
    </w:p>
    <w:p w14:paraId="202417BC" w14:textId="77777777" w:rsidR="008B700E" w:rsidRPr="009500B7" w:rsidRDefault="00DD4016">
      <w:pPr>
        <w:spacing w:after="80"/>
        <w:jc w:val="both"/>
        <w:rPr>
          <w:lang w:val="en-GB"/>
        </w:rPr>
      </w:pPr>
      <w:r w:rsidRPr="009500B7">
        <w:rPr>
          <w:lang w:val="en-GB"/>
        </w:rPr>
        <w:t>The Project has adopted a stand-alone Stakeholder Engagement Plan (SEP)</w:t>
      </w:r>
    </w:p>
    <w:p w14:paraId="6232F19C" w14:textId="0E4D1A01" w:rsidR="000C4150" w:rsidRPr="009500B7" w:rsidRDefault="000C4150">
      <w:pPr>
        <w:spacing w:after="80"/>
        <w:jc w:val="both"/>
        <w:rPr>
          <w:lang w:val="en-GB"/>
        </w:rPr>
      </w:pPr>
      <w:r w:rsidRPr="004A65B8">
        <w:rPr>
          <w:rFonts w:cstheme="minorHAnsi"/>
          <w:lang w:val="en-GB" w:eastAsia="ja-JP"/>
        </w:rPr>
        <w:t xml:space="preserve">Establishment of the Project level Grievance Mechanism (GM) shall be the responsibility of the </w:t>
      </w:r>
      <w:proofErr w:type="spellStart"/>
      <w:r w:rsidRPr="004A65B8">
        <w:rPr>
          <w:rFonts w:cstheme="minorHAnsi"/>
          <w:lang w:val="en-GB" w:eastAsia="ja-JP"/>
        </w:rPr>
        <w:t>MoME</w:t>
      </w:r>
      <w:proofErr w:type="spellEnd"/>
      <w:r>
        <w:rPr>
          <w:rFonts w:cstheme="minorHAnsi"/>
          <w:lang w:val="en-GB" w:eastAsia="ja-JP"/>
        </w:rPr>
        <w:t>/EEA</w:t>
      </w:r>
      <w:r w:rsidRPr="004A65B8">
        <w:rPr>
          <w:rFonts w:cstheme="minorHAnsi"/>
          <w:lang w:val="en-GB" w:eastAsia="ja-JP"/>
        </w:rPr>
        <w:t xml:space="preserve"> i.e., the PIU.  Given the specific decentralized and </w:t>
      </w:r>
      <w:r w:rsidRPr="000C4150">
        <w:rPr>
          <w:rFonts w:cstheme="minorHAnsi"/>
          <w:lang w:val="en-GB" w:eastAsia="ja-JP"/>
        </w:rPr>
        <w:t xml:space="preserve">geographically dispersed activities it has been decided that the GM would best serve the stakeholders interest through a </w:t>
      </w:r>
      <w:r w:rsidRPr="00B40A1F">
        <w:rPr>
          <w:rFonts w:cstheme="minorHAnsi"/>
          <w:lang w:val="en-GB" w:eastAsia="ja-JP"/>
        </w:rPr>
        <w:t>Central Feedback Desk (CFD)</w:t>
      </w:r>
      <w:r w:rsidRPr="000C4150">
        <w:rPr>
          <w:rFonts w:cstheme="minorHAnsi"/>
          <w:lang w:val="en-GB" w:eastAsia="ja-JP"/>
        </w:rPr>
        <w:t xml:space="preserve"> admi</w:t>
      </w:r>
      <w:r w:rsidRPr="004A65B8">
        <w:rPr>
          <w:rFonts w:cstheme="minorHAnsi"/>
          <w:lang w:val="en-GB" w:eastAsia="ja-JP"/>
        </w:rPr>
        <w:t>nistered by the PIU and sub-project specific Local Grievance Admission Desks (LGAD) (collectively referred to as Grievance Mechanism (GM)) to be established at the LSGU levels</w:t>
      </w:r>
      <w:r>
        <w:rPr>
          <w:rFonts w:cstheme="minorHAnsi"/>
          <w:lang w:val="en-GB" w:eastAsia="ja-JP"/>
        </w:rPr>
        <w:t>.</w:t>
      </w:r>
    </w:p>
    <w:p w14:paraId="154905C7" w14:textId="491BEB3A" w:rsidR="008B700E" w:rsidRPr="009500B7" w:rsidRDefault="00DD4016">
      <w:pPr>
        <w:spacing w:after="80"/>
        <w:jc w:val="both"/>
        <w:rPr>
          <w:lang w:val="en-GB"/>
        </w:rPr>
      </w:pPr>
      <w:r w:rsidRPr="009500B7">
        <w:rPr>
          <w:lang w:val="en-GB"/>
        </w:rPr>
        <w:t xml:space="preserve">The CFD shall be responsible for overall grievance administration. The LGAD shall serve as local admission point for uptake of grievances and acknowledgment of grievance receipt through local avenues (in the value chain </w:t>
      </w:r>
      <w:r w:rsidR="00DD62DF" w:rsidRPr="009500B7">
        <w:rPr>
          <w:lang w:val="en-GB"/>
        </w:rPr>
        <w:t>labelled</w:t>
      </w:r>
      <w:r w:rsidRPr="009500B7">
        <w:rPr>
          <w:lang w:val="en-GB"/>
        </w:rPr>
        <w:t xml:space="preserve"> as Step 1, Step </w:t>
      </w:r>
      <w:proofErr w:type="gramStart"/>
      <w:r w:rsidRPr="009500B7">
        <w:rPr>
          <w:lang w:val="en-GB"/>
        </w:rPr>
        <w:t>2</w:t>
      </w:r>
      <w:proofErr w:type="gramEnd"/>
      <w:r w:rsidRPr="009500B7">
        <w:rPr>
          <w:lang w:val="en-GB"/>
        </w:rPr>
        <w:t xml:space="preserve"> and Step 3). </w:t>
      </w:r>
    </w:p>
    <w:p w14:paraId="2D6F5007" w14:textId="484D4340" w:rsidR="008B700E" w:rsidRPr="009500B7" w:rsidRDefault="00DD4016">
      <w:pPr>
        <w:spacing w:after="80"/>
        <w:jc w:val="both"/>
        <w:rPr>
          <w:lang w:val="en-GB"/>
        </w:rPr>
      </w:pPr>
      <w:r w:rsidRPr="009500B7">
        <w:rPr>
          <w:lang w:val="en-GB"/>
        </w:rPr>
        <w:t xml:space="preserve">The system and requirements (including staffing) for the grievance redress chain of action – from registration, sorting and processing, and acknowledgement and follow‐up, to verification and action, and finally feedback </w:t>
      </w:r>
      <w:r w:rsidRPr="009500B7">
        <w:rPr>
          <w:lang w:val="en-GB"/>
        </w:rPr>
        <w:lastRenderedPageBreak/>
        <w:t xml:space="preserve">are embodied in this GM. As a part of the GM outreach campaigns, MCTI will make sure that the relevant staff are fully trained and has relevant information and expertise to provide phone consultations and receive feedback. The project will utilize the existing system (hotline, online, written and phone complaints channels) to ensure all project‐related information is disseminated and complaints and responses are disaggregated and reported. </w:t>
      </w:r>
    </w:p>
    <w:p w14:paraId="225DE0E1" w14:textId="77777777" w:rsidR="008B700E" w:rsidRPr="009500B7" w:rsidRDefault="00DD4016">
      <w:pPr>
        <w:spacing w:after="80"/>
        <w:jc w:val="both"/>
        <w:rPr>
          <w:lang w:val="en-GB"/>
        </w:rPr>
      </w:pPr>
      <w:r w:rsidRPr="009500B7">
        <w:rPr>
          <w:lang w:val="en-GB"/>
        </w:rPr>
        <w:t xml:space="preserve">Initially, GM would be operated manually, however, development of an IT based system is proposed to manage the entire GM. Quarterly reports in the form of Summary of complaints, types, actions </w:t>
      </w:r>
      <w:proofErr w:type="gramStart"/>
      <w:r w:rsidRPr="009500B7">
        <w:rPr>
          <w:lang w:val="en-GB"/>
        </w:rPr>
        <w:t>taken</w:t>
      </w:r>
      <w:proofErr w:type="gramEnd"/>
      <w:r w:rsidRPr="009500B7">
        <w:rPr>
          <w:lang w:val="en-GB"/>
        </w:rPr>
        <w:t xml:space="preserve"> and progress made in terms of resolving of pending issues will be submitted for the review to the Head of PIU. Once all possible avenues of redress have been proposed and if the complainant is still not satisfied then the GM would advise of their right to legal recourse. </w:t>
      </w:r>
      <w:r w:rsidRPr="009500B7">
        <w:rPr>
          <w:lang w:val="en-GB"/>
        </w:rPr>
        <w:tab/>
      </w:r>
    </w:p>
    <w:p w14:paraId="0688E465" w14:textId="47722E68" w:rsidR="008B700E" w:rsidRPr="009500B7" w:rsidRDefault="00DD4016">
      <w:pPr>
        <w:spacing w:after="80"/>
        <w:jc w:val="both"/>
        <w:rPr>
          <w:lang w:val="en-GB"/>
        </w:rPr>
      </w:pPr>
      <w:r w:rsidRPr="009500B7">
        <w:rPr>
          <w:lang w:val="en-GB"/>
        </w:rPr>
        <w:t xml:space="preserve">The GM shall serve as both Project level information </w:t>
      </w:r>
      <w:r w:rsidR="00A749AD" w:rsidRPr="009500B7">
        <w:rPr>
          <w:lang w:val="en-GB"/>
        </w:rPr>
        <w:t>centre</w:t>
      </w:r>
      <w:r w:rsidRPr="009500B7">
        <w:rPr>
          <w:lang w:val="en-GB"/>
        </w:rPr>
        <w:t xml:space="preserve"> and grievance mechanism, available to those affected by implementation of all Project sub-components and be applicable to all Project activities and relevant to all local communities affected by project activities. The GM shall be responsible for receiving and responding to grievances and comments of the following four groups:</w:t>
      </w:r>
    </w:p>
    <w:p w14:paraId="4CAEA333" w14:textId="77777777" w:rsidR="008B700E" w:rsidRPr="009500B7" w:rsidRDefault="00DD4016" w:rsidP="00C97A70">
      <w:pPr>
        <w:pStyle w:val="ListParagraph"/>
        <w:numPr>
          <w:ilvl w:val="0"/>
          <w:numId w:val="56"/>
        </w:numPr>
        <w:spacing w:after="0" w:line="240" w:lineRule="auto"/>
        <w:jc w:val="both"/>
        <w:rPr>
          <w:lang w:val="en-GB"/>
        </w:rPr>
      </w:pPr>
      <w:r w:rsidRPr="009500B7">
        <w:rPr>
          <w:lang w:val="en-GB"/>
        </w:rPr>
        <w:t>A person/legal entity directly affected by the project, potential beneficiaries of the Project,</w:t>
      </w:r>
    </w:p>
    <w:p w14:paraId="62B7B152" w14:textId="77777777" w:rsidR="008B700E" w:rsidRPr="009500B7" w:rsidRDefault="00DD4016" w:rsidP="00C97A70">
      <w:pPr>
        <w:pStyle w:val="ListParagraph"/>
        <w:numPr>
          <w:ilvl w:val="0"/>
          <w:numId w:val="56"/>
        </w:numPr>
        <w:spacing w:after="0" w:line="240" w:lineRule="auto"/>
        <w:jc w:val="both"/>
        <w:rPr>
          <w:lang w:val="en-GB"/>
        </w:rPr>
      </w:pPr>
      <w:r w:rsidRPr="009500B7">
        <w:rPr>
          <w:lang w:val="en-GB"/>
        </w:rPr>
        <w:t>Other interested parties with interest in the project, and</w:t>
      </w:r>
    </w:p>
    <w:p w14:paraId="3C1A6FCE" w14:textId="77777777" w:rsidR="008B700E" w:rsidRPr="009500B7" w:rsidRDefault="00DD4016" w:rsidP="00C97A70">
      <w:pPr>
        <w:pStyle w:val="ListParagraph"/>
        <w:numPr>
          <w:ilvl w:val="0"/>
          <w:numId w:val="56"/>
        </w:numPr>
        <w:spacing w:line="240" w:lineRule="auto"/>
        <w:jc w:val="both"/>
        <w:rPr>
          <w:lang w:val="en-GB"/>
        </w:rPr>
      </w:pPr>
      <w:r w:rsidRPr="009500B7">
        <w:rPr>
          <w:lang w:val="en-GB"/>
        </w:rPr>
        <w:t>Residents/communities interested in and/or affected by project activities.</w:t>
      </w:r>
    </w:p>
    <w:p w14:paraId="5D400395" w14:textId="77777777" w:rsidR="008B700E" w:rsidRPr="009500B7" w:rsidRDefault="00DD4016">
      <w:pPr>
        <w:spacing w:after="80"/>
        <w:jc w:val="both"/>
        <w:rPr>
          <w:lang w:val="en-GB"/>
        </w:rPr>
      </w:pPr>
      <w:r w:rsidRPr="009500B7">
        <w:rPr>
          <w:lang w:val="en-GB"/>
        </w:rPr>
        <w:t xml:space="preserve">The Central Feedback Desk (CFD) shall be effective immediately after appraisal of the Project, </w:t>
      </w:r>
      <w:proofErr w:type="gramStart"/>
      <w:r w:rsidRPr="009500B7">
        <w:rPr>
          <w:lang w:val="en-GB"/>
        </w:rPr>
        <w:t>in order to</w:t>
      </w:r>
      <w:proofErr w:type="gramEnd"/>
      <w:r w:rsidRPr="009500B7">
        <w:rPr>
          <w:lang w:val="en-GB"/>
        </w:rPr>
        <w:t xml:space="preserve"> manage and appropriately answer complaints during its different phases while the LGAD shall be effective upon decision on each new Sub-Project has been taken. In addition to the GM, legal remedies available under the national legislation are also available (courts, inspections, administrative authorities etc.). </w:t>
      </w:r>
    </w:p>
    <w:p w14:paraId="7BD64B7C" w14:textId="25969163" w:rsidR="008B700E" w:rsidRPr="009500B7" w:rsidRDefault="00DD4016">
      <w:pPr>
        <w:spacing w:before="120" w:after="0"/>
        <w:jc w:val="both"/>
        <w:rPr>
          <w:lang w:val="en-GB"/>
        </w:rPr>
      </w:pPr>
      <w:r w:rsidRPr="009500B7">
        <w:rPr>
          <w:lang w:val="en-GB"/>
        </w:rPr>
        <w:t xml:space="preserve">The </w:t>
      </w:r>
      <w:proofErr w:type="spellStart"/>
      <w:r w:rsidRPr="009500B7">
        <w:rPr>
          <w:lang w:val="en-GB"/>
        </w:rPr>
        <w:t>MoME</w:t>
      </w:r>
      <w:proofErr w:type="spellEnd"/>
      <w:r w:rsidRPr="009500B7">
        <w:rPr>
          <w:lang w:val="en-GB"/>
        </w:rPr>
        <w:t xml:space="preserve"> through the EEA and PIU will cooperate with LSGUs in joint efforts to establishing functioning GM and informing stakeholders about the GM role and function, the contact persons, admission channels, and the procedures to submit a complaint in the affected areas. Information on the GM will be available:</w:t>
      </w:r>
    </w:p>
    <w:p w14:paraId="671AC483" w14:textId="77777777" w:rsidR="008B700E" w:rsidRPr="009500B7" w:rsidRDefault="00DD4016" w:rsidP="00C97A70">
      <w:pPr>
        <w:pStyle w:val="ListParagraph"/>
        <w:numPr>
          <w:ilvl w:val="0"/>
          <w:numId w:val="57"/>
        </w:numPr>
        <w:spacing w:before="120" w:after="0"/>
        <w:jc w:val="both"/>
        <w:rPr>
          <w:lang w:val="en-GB"/>
        </w:rPr>
      </w:pPr>
      <w:r w:rsidRPr="009500B7">
        <w:rPr>
          <w:lang w:val="en-GB"/>
        </w:rPr>
        <w:t xml:space="preserve">On the website of the </w:t>
      </w:r>
      <w:proofErr w:type="spellStart"/>
      <w:r w:rsidRPr="009500B7">
        <w:rPr>
          <w:lang w:val="en-GB"/>
        </w:rPr>
        <w:t>MoME</w:t>
      </w:r>
      <w:proofErr w:type="spellEnd"/>
      <w:r w:rsidRPr="009500B7">
        <w:rPr>
          <w:lang w:val="en-GB"/>
        </w:rPr>
        <w:t xml:space="preserve"> (http://www.mre.gov.rs/)</w:t>
      </w:r>
    </w:p>
    <w:p w14:paraId="08F1C829" w14:textId="77777777" w:rsidR="008B700E" w:rsidRPr="009500B7" w:rsidRDefault="00DD4016" w:rsidP="00C97A70">
      <w:pPr>
        <w:pStyle w:val="ListParagraph"/>
        <w:numPr>
          <w:ilvl w:val="0"/>
          <w:numId w:val="57"/>
        </w:numPr>
        <w:spacing w:before="120" w:after="0"/>
        <w:jc w:val="both"/>
        <w:rPr>
          <w:lang w:val="en-GB"/>
        </w:rPr>
      </w:pPr>
      <w:r w:rsidRPr="009500B7">
        <w:rPr>
          <w:lang w:val="en-GB"/>
        </w:rPr>
        <w:t>On the notice boards and websites of LSGU</w:t>
      </w:r>
    </w:p>
    <w:p w14:paraId="3E9875F5" w14:textId="77777777" w:rsidR="008B700E" w:rsidRPr="009500B7" w:rsidRDefault="00DD4016" w:rsidP="00C97A70">
      <w:pPr>
        <w:pStyle w:val="ListParagraph"/>
        <w:numPr>
          <w:ilvl w:val="0"/>
          <w:numId w:val="57"/>
        </w:numPr>
        <w:spacing w:before="120" w:after="0"/>
        <w:jc w:val="both"/>
        <w:rPr>
          <w:lang w:val="en-GB"/>
        </w:rPr>
      </w:pPr>
      <w:r w:rsidRPr="009500B7">
        <w:rPr>
          <w:lang w:val="en-GB"/>
        </w:rPr>
        <w:t>Through social media campaigns.</w:t>
      </w:r>
    </w:p>
    <w:p w14:paraId="3A342A01" w14:textId="6B707CE5" w:rsidR="00DF6A64" w:rsidRPr="009500B7" w:rsidRDefault="00DF6A64" w:rsidP="00C97A70">
      <w:pPr>
        <w:pStyle w:val="ListParagraph"/>
        <w:numPr>
          <w:ilvl w:val="0"/>
          <w:numId w:val="57"/>
        </w:numPr>
        <w:spacing w:before="120" w:after="0"/>
        <w:jc w:val="both"/>
        <w:rPr>
          <w:lang w:val="en-GB"/>
        </w:rPr>
      </w:pPr>
      <w:r>
        <w:rPr>
          <w:lang w:val="en-GB"/>
        </w:rPr>
        <w:t>Information window o</w:t>
      </w:r>
      <w:r w:rsidR="005D12A2">
        <w:rPr>
          <w:lang w:val="en-GB"/>
        </w:rPr>
        <w:t>n</w:t>
      </w:r>
      <w:r>
        <w:rPr>
          <w:lang w:val="en-GB"/>
        </w:rPr>
        <w:t xml:space="preserve"> Civic platform which will be created </w:t>
      </w:r>
      <w:r w:rsidR="005D12A2">
        <w:rPr>
          <w:lang w:val="en-GB"/>
        </w:rPr>
        <w:t xml:space="preserve">with the support of WB </w:t>
      </w:r>
    </w:p>
    <w:p w14:paraId="79F20028" w14:textId="6FBE68D7" w:rsidR="008B700E" w:rsidRPr="009500B7" w:rsidRDefault="00DD4016">
      <w:pPr>
        <w:spacing w:before="120" w:after="0"/>
        <w:jc w:val="both"/>
        <w:rPr>
          <w:lang w:val="en-GB"/>
        </w:rPr>
      </w:pPr>
      <w:r w:rsidRPr="009500B7">
        <w:rPr>
          <w:lang w:val="en-GB"/>
        </w:rPr>
        <w:t xml:space="preserve">Risk </w:t>
      </w:r>
      <w:r w:rsidR="00A93404" w:rsidRPr="009500B7">
        <w:rPr>
          <w:lang w:val="en-GB"/>
        </w:rPr>
        <w:t>from Sexual</w:t>
      </w:r>
      <w:r w:rsidRPr="009500B7">
        <w:rPr>
          <w:lang w:val="en-GB"/>
        </w:rPr>
        <w:t xml:space="preserve"> Exploitation and Abuse (SEA)/Sexual Harassment (SH) and Sexual Exploitation and Abuse/Sexual Harassment risk is negligible because of (</w:t>
      </w:r>
      <w:proofErr w:type="spellStart"/>
      <w:r w:rsidRPr="009500B7">
        <w:rPr>
          <w:lang w:val="en-GB"/>
        </w:rPr>
        <w:t>i</w:t>
      </w:r>
      <w:proofErr w:type="spellEnd"/>
      <w:r w:rsidRPr="009500B7">
        <w:rPr>
          <w:lang w:val="en-GB"/>
        </w:rPr>
        <w:t>) the expected local employment and (ii) expected low number of workers on construction sites</w:t>
      </w:r>
      <w:r w:rsidR="00DD62DF">
        <w:rPr>
          <w:lang w:val="en-GB"/>
        </w:rPr>
        <w:t>.</w:t>
      </w:r>
      <w:r w:rsidRPr="009500B7">
        <w:rPr>
          <w:lang w:val="en-GB"/>
        </w:rPr>
        <w:t xml:space="preserve"> </w:t>
      </w:r>
      <w:r w:rsidR="00DD62DF">
        <w:rPr>
          <w:lang w:val="en-GB"/>
        </w:rPr>
        <w:t>T</w:t>
      </w:r>
      <w:r w:rsidRPr="009500B7">
        <w:rPr>
          <w:lang w:val="en-GB"/>
        </w:rPr>
        <w:t xml:space="preserve">he GM will, on a precautionary base, be enabled to recognize SEA/SH grievances. </w:t>
      </w:r>
      <w:r w:rsidR="00544D58" w:rsidRPr="009500B7">
        <w:rPr>
          <w:lang w:val="en-GB"/>
        </w:rPr>
        <w:t>However,</w:t>
      </w:r>
      <w:r w:rsidRPr="009500B7">
        <w:rPr>
          <w:lang w:val="en-GB"/>
        </w:rPr>
        <w:t xml:space="preserve"> in the very unlikely event of occurrence, such grievances will be managed separately by a trained </w:t>
      </w:r>
      <w:r w:rsidR="00463F56" w:rsidRPr="009500B7">
        <w:rPr>
          <w:lang w:val="en-GB"/>
        </w:rPr>
        <w:t>expert but</w:t>
      </w:r>
      <w:r w:rsidRPr="009500B7">
        <w:rPr>
          <w:lang w:val="en-GB"/>
        </w:rPr>
        <w:t xml:space="preserve"> will use the same process value chain and timeframes. The necessary training for the appointed staff member who is to deal with such grievances will be provided.</w:t>
      </w:r>
    </w:p>
    <w:p w14:paraId="2B4F696C" w14:textId="1CACCEE9" w:rsidR="008B700E" w:rsidRPr="009500B7" w:rsidRDefault="00B7550D" w:rsidP="00C97A70">
      <w:pPr>
        <w:pStyle w:val="Heading2"/>
        <w:numPr>
          <w:ilvl w:val="1"/>
          <w:numId w:val="121"/>
        </w:numPr>
        <w:rPr>
          <w:rFonts w:ascii="Calibri" w:hAnsi="Calibri" w:cs="Calibri"/>
          <w:lang w:val="en-GB"/>
        </w:rPr>
      </w:pPr>
      <w:r>
        <w:rPr>
          <w:rFonts w:ascii="Calibri" w:hAnsi="Calibri" w:cs="Calibri"/>
          <w:lang w:val="en-GB"/>
        </w:rPr>
        <w:t xml:space="preserve"> </w:t>
      </w:r>
      <w:bookmarkStart w:id="159" w:name="_Toc93348749"/>
      <w:r w:rsidR="00DD4016" w:rsidRPr="009500B7">
        <w:rPr>
          <w:rFonts w:ascii="Calibri" w:hAnsi="Calibri" w:cs="Calibri"/>
          <w:lang w:val="en-GB"/>
        </w:rPr>
        <w:t>Raising grievances</w:t>
      </w:r>
      <w:bookmarkEnd w:id="159"/>
    </w:p>
    <w:p w14:paraId="208C24B6" w14:textId="6C76F98C" w:rsidR="008B700E" w:rsidRPr="009500B7" w:rsidRDefault="00DD4016">
      <w:pPr>
        <w:jc w:val="both"/>
        <w:rPr>
          <w:lang w:val="en-GB"/>
        </w:rPr>
      </w:pPr>
      <w:r w:rsidRPr="009500B7">
        <w:rPr>
          <w:lang w:val="en-GB"/>
        </w:rPr>
        <w:t xml:space="preserve">Effective grievance administration strongly relies on a set fundamental principle designed to promote the fairness of the process and its outcomes. Any grievance can be brought to the attention of the CFD or LGD anonymously, personally or by telephone or in writing by filling in the grievance form by phone, e-mail, post, </w:t>
      </w:r>
      <w:proofErr w:type="gramStart"/>
      <w:r w:rsidRPr="009500B7">
        <w:rPr>
          <w:lang w:val="en-GB"/>
        </w:rPr>
        <w:t>fax</w:t>
      </w:r>
      <w:proofErr w:type="gramEnd"/>
      <w:r w:rsidRPr="009500B7">
        <w:rPr>
          <w:lang w:val="en-GB"/>
        </w:rPr>
        <w:t xml:space="preserve"> or personal delivery to the address of the details on entry points to LGD shall be publicized and shall be part of the awareness building once the LSGU participating in the project are known.</w:t>
      </w:r>
    </w:p>
    <w:p w14:paraId="3B6910BE" w14:textId="77777777" w:rsidR="008B700E" w:rsidRDefault="00DD4016">
      <w:pPr>
        <w:jc w:val="both"/>
        <w:rPr>
          <w:lang w:val="en-GB"/>
        </w:rPr>
      </w:pPr>
      <w:r w:rsidRPr="009500B7">
        <w:rPr>
          <w:lang w:val="en-GB"/>
        </w:rPr>
        <w:t xml:space="preserve">Until LGD becomes operational Stakeholders are encouraged to send all grievances, </w:t>
      </w:r>
      <w:proofErr w:type="gramStart"/>
      <w:r w:rsidRPr="009500B7">
        <w:rPr>
          <w:lang w:val="en-GB"/>
        </w:rPr>
        <w:t>concerns</w:t>
      </w:r>
      <w:proofErr w:type="gramEnd"/>
      <w:r w:rsidRPr="009500B7">
        <w:rPr>
          <w:lang w:val="en-GB"/>
        </w:rPr>
        <w:t xml:space="preserve"> and queries to the contact points below:</w:t>
      </w:r>
    </w:p>
    <w:p w14:paraId="175A313E" w14:textId="77777777" w:rsidR="00463F56" w:rsidRPr="009500B7" w:rsidRDefault="00463F56">
      <w:pPr>
        <w:jc w:val="both"/>
        <w:rPr>
          <w:lang w:val="en-GB"/>
        </w:rPr>
      </w:pPr>
    </w:p>
    <w:p w14:paraId="48B40C75" w14:textId="58849C84" w:rsidR="008B700E" w:rsidRPr="009500B7" w:rsidRDefault="00DD4016">
      <w:pPr>
        <w:jc w:val="both"/>
        <w:rPr>
          <w:i/>
          <w:iCs/>
          <w:lang w:val="en-GB"/>
        </w:rPr>
      </w:pPr>
      <w:bookmarkStart w:id="160" w:name="_heading=h.is565v" w:colFirst="0" w:colLast="0"/>
      <w:bookmarkEnd w:id="160"/>
      <w:r w:rsidRPr="009500B7">
        <w:rPr>
          <w:i/>
          <w:iCs/>
          <w:lang w:val="en-GB"/>
        </w:rPr>
        <w:lastRenderedPageBreak/>
        <w:t xml:space="preserve">Table </w:t>
      </w:r>
      <w:r w:rsidR="009C4F54">
        <w:rPr>
          <w:i/>
          <w:iCs/>
          <w:lang w:val="en-GB"/>
        </w:rPr>
        <w:t>7</w:t>
      </w:r>
      <w:r w:rsidRPr="009500B7">
        <w:rPr>
          <w:i/>
          <w:iCs/>
          <w:lang w:val="en-GB"/>
        </w:rPr>
        <w:t xml:space="preserve">: </w:t>
      </w:r>
      <w:proofErr w:type="spellStart"/>
      <w:r w:rsidRPr="009500B7">
        <w:rPr>
          <w:i/>
          <w:iCs/>
          <w:lang w:val="en-GB"/>
        </w:rPr>
        <w:t>MoME</w:t>
      </w:r>
      <w:proofErr w:type="spellEnd"/>
      <w:r w:rsidRPr="009500B7">
        <w:rPr>
          <w:i/>
          <w:iCs/>
          <w:lang w:val="en-GB"/>
        </w:rPr>
        <w:t xml:space="preserve"> Grievance contact details.</w:t>
      </w:r>
    </w:p>
    <w:tbl>
      <w:tblPr>
        <w:tblW w:w="92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1839"/>
        <w:gridCol w:w="7429"/>
      </w:tblGrid>
      <w:tr w:rsidR="008B700E" w:rsidRPr="009500B7" w14:paraId="3AF3E54A" w14:textId="77777777" w:rsidTr="252FACAC">
        <w:trPr>
          <w:trHeight w:val="335"/>
          <w:jc w:val="center"/>
        </w:trPr>
        <w:tc>
          <w:tcPr>
            <w:tcW w:w="1839" w:type="dxa"/>
            <w:shd w:val="clear" w:color="auto" w:fill="B7DFA8" w:themeFill="accent1" w:themeFillTint="66"/>
          </w:tcPr>
          <w:p w14:paraId="3E4ED0A0" w14:textId="77777777" w:rsidR="008B700E" w:rsidRPr="009500B7" w:rsidRDefault="00DD4016">
            <w:pPr>
              <w:jc w:val="both"/>
              <w:rPr>
                <w:lang w:val="en-GB"/>
              </w:rPr>
            </w:pPr>
            <w:r w:rsidRPr="009500B7">
              <w:rPr>
                <w:lang w:val="en-GB"/>
              </w:rPr>
              <w:t>Description</w:t>
            </w:r>
          </w:p>
        </w:tc>
        <w:tc>
          <w:tcPr>
            <w:tcW w:w="7429" w:type="dxa"/>
            <w:shd w:val="clear" w:color="auto" w:fill="B7DFA8" w:themeFill="accent1" w:themeFillTint="66"/>
          </w:tcPr>
          <w:p w14:paraId="70A66815" w14:textId="77777777" w:rsidR="008B700E" w:rsidRPr="009500B7" w:rsidRDefault="00DD4016">
            <w:pPr>
              <w:jc w:val="both"/>
              <w:rPr>
                <w:lang w:val="en-GB"/>
              </w:rPr>
            </w:pPr>
            <w:r w:rsidRPr="009500B7">
              <w:rPr>
                <w:lang w:val="en-GB"/>
              </w:rPr>
              <w:t>Contact details</w:t>
            </w:r>
          </w:p>
        </w:tc>
      </w:tr>
      <w:tr w:rsidR="008B700E" w:rsidRPr="009500B7" w14:paraId="0798FB8A" w14:textId="77777777" w:rsidTr="252FACAC">
        <w:trPr>
          <w:jc w:val="center"/>
        </w:trPr>
        <w:tc>
          <w:tcPr>
            <w:tcW w:w="1839" w:type="dxa"/>
          </w:tcPr>
          <w:p w14:paraId="39B024DF" w14:textId="77777777" w:rsidR="008B700E" w:rsidRPr="009500B7" w:rsidRDefault="00DD4016">
            <w:pPr>
              <w:jc w:val="both"/>
              <w:rPr>
                <w:lang w:val="en-GB"/>
              </w:rPr>
            </w:pPr>
            <w:r w:rsidRPr="009500B7">
              <w:rPr>
                <w:lang w:val="en-GB"/>
              </w:rPr>
              <w:t>Implementing agency:</w:t>
            </w:r>
          </w:p>
        </w:tc>
        <w:tc>
          <w:tcPr>
            <w:tcW w:w="7429" w:type="dxa"/>
          </w:tcPr>
          <w:p w14:paraId="35834273" w14:textId="77777777" w:rsidR="008B700E" w:rsidRPr="009500B7" w:rsidRDefault="00DD4016">
            <w:pPr>
              <w:jc w:val="both"/>
              <w:rPr>
                <w:lang w:val="en-GB"/>
              </w:rPr>
            </w:pPr>
            <w:r w:rsidRPr="009500B7">
              <w:rPr>
                <w:lang w:val="en-GB"/>
              </w:rPr>
              <w:t>Ministry of Mining and Energy</w:t>
            </w:r>
          </w:p>
        </w:tc>
      </w:tr>
      <w:tr w:rsidR="008B700E" w:rsidRPr="009500B7" w14:paraId="63B40358" w14:textId="77777777" w:rsidTr="252FACAC">
        <w:trPr>
          <w:jc w:val="center"/>
        </w:trPr>
        <w:tc>
          <w:tcPr>
            <w:tcW w:w="1839" w:type="dxa"/>
          </w:tcPr>
          <w:p w14:paraId="12F694BC" w14:textId="77777777" w:rsidR="008B700E" w:rsidRPr="009500B7" w:rsidRDefault="00DD4016">
            <w:pPr>
              <w:jc w:val="both"/>
              <w:rPr>
                <w:lang w:val="en-GB"/>
              </w:rPr>
            </w:pPr>
            <w:r w:rsidRPr="009500B7">
              <w:rPr>
                <w:lang w:val="en-GB"/>
              </w:rPr>
              <w:t>Main contact:</w:t>
            </w:r>
          </w:p>
        </w:tc>
        <w:tc>
          <w:tcPr>
            <w:tcW w:w="7429" w:type="dxa"/>
          </w:tcPr>
          <w:p w14:paraId="18B49B3C" w14:textId="77777777" w:rsidR="008B700E" w:rsidRPr="009500B7" w:rsidRDefault="00DD4016">
            <w:pPr>
              <w:jc w:val="both"/>
              <w:rPr>
                <w:lang w:val="en-GB"/>
              </w:rPr>
            </w:pPr>
            <w:r w:rsidRPr="009500B7">
              <w:rPr>
                <w:lang w:val="en-GB"/>
              </w:rPr>
              <w:t>During the transitional period until the Focal Point is appointed Grievances shall be referred to the Energy Efficient Administration</w:t>
            </w:r>
          </w:p>
        </w:tc>
      </w:tr>
      <w:tr w:rsidR="008B700E" w:rsidRPr="009500B7" w14:paraId="71D2C547" w14:textId="77777777" w:rsidTr="252FACAC">
        <w:trPr>
          <w:jc w:val="center"/>
        </w:trPr>
        <w:tc>
          <w:tcPr>
            <w:tcW w:w="1839" w:type="dxa"/>
          </w:tcPr>
          <w:p w14:paraId="0BF129CD" w14:textId="77777777" w:rsidR="008B700E" w:rsidRPr="009500B7" w:rsidRDefault="00DD4016">
            <w:pPr>
              <w:jc w:val="both"/>
              <w:rPr>
                <w:lang w:val="en-GB"/>
              </w:rPr>
            </w:pPr>
            <w:r w:rsidRPr="009500B7">
              <w:rPr>
                <w:lang w:val="en-GB"/>
              </w:rPr>
              <w:t>Address:</w:t>
            </w:r>
          </w:p>
        </w:tc>
        <w:tc>
          <w:tcPr>
            <w:tcW w:w="7429" w:type="dxa"/>
          </w:tcPr>
          <w:p w14:paraId="3DDD675A" w14:textId="73925981" w:rsidR="008B700E" w:rsidRPr="009500B7" w:rsidRDefault="005141C4">
            <w:pPr>
              <w:jc w:val="both"/>
              <w:rPr>
                <w:lang w:val="en-GB"/>
              </w:rPr>
            </w:pPr>
            <w:proofErr w:type="spellStart"/>
            <w:r>
              <w:rPr>
                <w:lang w:val="en-GB"/>
              </w:rPr>
              <w:t>Nemanjina</w:t>
            </w:r>
            <w:proofErr w:type="spellEnd"/>
            <w:r>
              <w:rPr>
                <w:lang w:val="en-GB"/>
              </w:rPr>
              <w:t xml:space="preserve"> 22-26, 11000 Beograd</w:t>
            </w:r>
          </w:p>
        </w:tc>
      </w:tr>
      <w:tr w:rsidR="008B700E" w:rsidRPr="009500B7" w14:paraId="4B50B56A" w14:textId="77777777" w:rsidTr="252FACAC">
        <w:trPr>
          <w:jc w:val="center"/>
        </w:trPr>
        <w:tc>
          <w:tcPr>
            <w:tcW w:w="1839" w:type="dxa"/>
          </w:tcPr>
          <w:p w14:paraId="3DE72FFA" w14:textId="77777777" w:rsidR="008B700E" w:rsidRPr="009500B7" w:rsidRDefault="00DD4016">
            <w:pPr>
              <w:jc w:val="both"/>
              <w:rPr>
                <w:lang w:val="en-GB"/>
              </w:rPr>
            </w:pPr>
            <w:r w:rsidRPr="009500B7">
              <w:rPr>
                <w:lang w:val="en-GB"/>
              </w:rPr>
              <w:t>E-mail:</w:t>
            </w:r>
          </w:p>
        </w:tc>
        <w:tc>
          <w:tcPr>
            <w:tcW w:w="7429" w:type="dxa"/>
          </w:tcPr>
          <w:p w14:paraId="692854F9" w14:textId="77777777" w:rsidR="008B700E" w:rsidRPr="009500B7" w:rsidRDefault="008B700E">
            <w:pPr>
              <w:jc w:val="both"/>
              <w:rPr>
                <w:lang w:val="en-GB"/>
              </w:rPr>
            </w:pPr>
          </w:p>
        </w:tc>
      </w:tr>
      <w:tr w:rsidR="008B700E" w:rsidRPr="009500B7" w14:paraId="48E1C659" w14:textId="77777777" w:rsidTr="252FACAC">
        <w:trPr>
          <w:trHeight w:val="213"/>
          <w:jc w:val="center"/>
        </w:trPr>
        <w:tc>
          <w:tcPr>
            <w:tcW w:w="1839" w:type="dxa"/>
          </w:tcPr>
          <w:p w14:paraId="724C7EFE" w14:textId="77777777" w:rsidR="008B700E" w:rsidRPr="009500B7" w:rsidRDefault="3AFD0547">
            <w:pPr>
              <w:jc w:val="both"/>
              <w:rPr>
                <w:lang w:val="en-GB"/>
              </w:rPr>
            </w:pPr>
            <w:r w:rsidRPr="252FACAC">
              <w:rPr>
                <w:lang w:val="en-GB"/>
              </w:rPr>
              <w:t>Telephone:</w:t>
            </w:r>
          </w:p>
        </w:tc>
        <w:tc>
          <w:tcPr>
            <w:tcW w:w="7429" w:type="dxa"/>
          </w:tcPr>
          <w:p w14:paraId="7BB0CE28" w14:textId="765F4847" w:rsidR="008B700E" w:rsidRPr="009500B7" w:rsidRDefault="3AFD0547">
            <w:pPr>
              <w:jc w:val="both"/>
              <w:rPr>
                <w:lang w:val="en-GB"/>
              </w:rPr>
            </w:pPr>
            <w:r w:rsidRPr="009500B7">
              <w:rPr>
                <w:lang w:val="en-GB"/>
              </w:rPr>
              <w:t xml:space="preserve">+ 381 11 </w:t>
            </w:r>
            <w:r w:rsidR="5ABD671F" w:rsidRPr="252FACAC">
              <w:rPr>
                <w:lang w:val="en-GB"/>
              </w:rPr>
              <w:t xml:space="preserve">3346 755 </w:t>
            </w:r>
            <w:r w:rsidR="5ABD671F" w:rsidRPr="252FACAC">
              <w:rPr>
                <w:rFonts w:ascii="Roboto" w:hAnsi="Roboto"/>
              </w:rPr>
              <w:t xml:space="preserve"> </w:t>
            </w:r>
          </w:p>
        </w:tc>
      </w:tr>
    </w:tbl>
    <w:p w14:paraId="18831AE0" w14:textId="77777777" w:rsidR="008B700E" w:rsidRPr="009500B7" w:rsidRDefault="008B700E">
      <w:pPr>
        <w:jc w:val="both"/>
        <w:rPr>
          <w:lang w:val="en-GB"/>
        </w:rPr>
      </w:pPr>
    </w:p>
    <w:p w14:paraId="78AAD558" w14:textId="2441DD5E" w:rsidR="008B700E" w:rsidRPr="009500B7" w:rsidRDefault="00DD4016" w:rsidP="009130AE">
      <w:pPr>
        <w:pStyle w:val="Heading2"/>
        <w:numPr>
          <w:ilvl w:val="1"/>
          <w:numId w:val="53"/>
        </w:numPr>
        <w:ind w:left="1077"/>
        <w:rPr>
          <w:rFonts w:ascii="Calibri" w:hAnsi="Calibri" w:cs="Calibri"/>
          <w:lang w:val="en-GB"/>
        </w:rPr>
      </w:pPr>
      <w:bookmarkStart w:id="161" w:name="_Toc93348750"/>
      <w:r w:rsidRPr="009500B7">
        <w:rPr>
          <w:rFonts w:ascii="Calibri" w:hAnsi="Calibri" w:cs="Calibri"/>
          <w:lang w:val="en-GB"/>
        </w:rPr>
        <w:t>Grievance administration</w:t>
      </w:r>
      <w:bookmarkEnd w:id="161"/>
    </w:p>
    <w:p w14:paraId="4CC7863B" w14:textId="77777777" w:rsidR="008B700E" w:rsidRPr="009500B7" w:rsidRDefault="00DD4016">
      <w:pPr>
        <w:jc w:val="both"/>
        <w:rPr>
          <w:lang w:val="en-GB"/>
        </w:rPr>
      </w:pPr>
      <w:r w:rsidRPr="009500B7">
        <w:rPr>
          <w:lang w:val="en-GB"/>
        </w:rPr>
        <w:t xml:space="preserve">Any grievance shall follow the path of the following mandatory steps: receive, </w:t>
      </w:r>
      <w:proofErr w:type="gramStart"/>
      <w:r w:rsidRPr="009500B7">
        <w:rPr>
          <w:lang w:val="en-GB"/>
        </w:rPr>
        <w:t>assess</w:t>
      </w:r>
      <w:proofErr w:type="gramEnd"/>
      <w:r w:rsidRPr="009500B7">
        <w:rPr>
          <w:lang w:val="en-GB"/>
        </w:rPr>
        <w:t xml:space="preserve"> and assign, acknowledge, investigate, respond, follow up and close out. </w:t>
      </w:r>
    </w:p>
    <w:p w14:paraId="1D75699D" w14:textId="457BB640" w:rsidR="008B700E" w:rsidRPr="009500B7" w:rsidRDefault="00DD4016">
      <w:pPr>
        <w:jc w:val="both"/>
        <w:rPr>
          <w:lang w:val="en-GB"/>
        </w:rPr>
      </w:pPr>
      <w:r w:rsidRPr="009500B7">
        <w:rPr>
          <w:lang w:val="en-GB"/>
        </w:rPr>
        <w:t xml:space="preserve">Once logged the GM shall conduct a rapid assessment to verify the nature of grievances and determine on the severity. Within 5 days from logging, it will acknowledge that the case is registered and provide the complainant with the basic next step information. It will then investigate by trying to understand the issue from the perspective of the complainant and understand what action he/she requires. The GM will investigate by looking into the facts and circumstances interview all parties involved and confer with relevant stakeholders. Once investigated, and depending on the severity and type of grievance, the provisional decision shall be discussed with the complainant in the timeframe of 10 days after logging the grievance. Unilaterally announcement shall be an exception. The final agreement should be specific and issued and grievant informed about the final decision not later than 30 days after the logging of the grievance. Closing out the grievance occurs after the implementation of the resolution has been verified. Even when an agreement is not reached, or the grievance was rejected it is important to document the result, actions and effort put into the resolution, close out the case. If the grievance could not be resolved in amicable </w:t>
      </w:r>
      <w:r w:rsidR="005C43EC" w:rsidRPr="009500B7">
        <w:rPr>
          <w:lang w:val="en-GB"/>
        </w:rPr>
        <w:t>endeavour</w:t>
      </w:r>
      <w:r w:rsidRPr="009500B7">
        <w:rPr>
          <w:lang w:val="en-GB"/>
        </w:rPr>
        <w:t>, the grievant can resort to the formal judicial procedures, as made available under the Serbian national legal framework. Logging a grievance with the GM does not preclude or prevent seeking resolution from an official authority, judicial or other at any time (including during the grievance process) provided by the Serbian legal framework.</w:t>
      </w:r>
    </w:p>
    <w:p w14:paraId="3C618041" w14:textId="4B9630D7" w:rsidR="008B700E" w:rsidRPr="009500B7" w:rsidRDefault="00DD4016">
      <w:pPr>
        <w:jc w:val="both"/>
        <w:rPr>
          <w:lang w:val="en-GB"/>
        </w:rPr>
      </w:pPr>
      <w:r w:rsidRPr="009500B7">
        <w:rPr>
          <w:lang w:val="en-GB"/>
        </w:rPr>
        <w:t xml:space="preserve">In case of anonymous grievance, after acknowledgment of the grievance within three days from logging, the CGD will investigate the grievance and within 30 days from logging the grievance, issue final decision that will be disclosed on the website of the </w:t>
      </w:r>
      <w:proofErr w:type="spellStart"/>
      <w:r w:rsidR="005C43EC">
        <w:rPr>
          <w:lang w:val="en-GB"/>
        </w:rPr>
        <w:t>MoME</w:t>
      </w:r>
      <w:proofErr w:type="spellEnd"/>
      <w:r w:rsidRPr="009500B7">
        <w:rPr>
          <w:lang w:val="en-GB"/>
        </w:rPr>
        <w:t xml:space="preserve">. Closing out the grievance occurs after the implementation of the resolution has been verified. </w:t>
      </w:r>
    </w:p>
    <w:p w14:paraId="03821DC0" w14:textId="77777777" w:rsidR="008B700E" w:rsidRPr="009500B7" w:rsidRDefault="00DD4016">
      <w:pPr>
        <w:jc w:val="both"/>
        <w:rPr>
          <w:lang w:val="en-GB"/>
        </w:rPr>
      </w:pPr>
      <w:r w:rsidRPr="009500B7">
        <w:rPr>
          <w:lang w:val="en-GB"/>
        </w:rPr>
        <w:t>The CGD shall keep a grievance register log that will have all necessary elements to disaggregate the grievance by gender of the person logging it as well as by type of grievance. The personal data of each Grievant shall be protected under the Data Protection Law. Each grievance will be recorded in the register with the following information at minimum:</w:t>
      </w:r>
    </w:p>
    <w:p w14:paraId="31BC03F3" w14:textId="77777777" w:rsidR="008B700E" w:rsidRPr="009500B7" w:rsidRDefault="00DD4016" w:rsidP="00C97A70">
      <w:pPr>
        <w:numPr>
          <w:ilvl w:val="0"/>
          <w:numId w:val="67"/>
        </w:numPr>
        <w:pBdr>
          <w:top w:val="nil"/>
          <w:left w:val="nil"/>
          <w:bottom w:val="nil"/>
          <w:right w:val="nil"/>
          <w:between w:val="nil"/>
        </w:pBdr>
        <w:spacing w:after="0"/>
        <w:jc w:val="both"/>
        <w:rPr>
          <w:color w:val="000000"/>
          <w:lang w:val="en-GB"/>
        </w:rPr>
      </w:pPr>
      <w:r w:rsidRPr="009500B7">
        <w:rPr>
          <w:color w:val="000000"/>
          <w:lang w:val="en-GB"/>
        </w:rPr>
        <w:t>description of grievance,</w:t>
      </w:r>
    </w:p>
    <w:p w14:paraId="14F059C5" w14:textId="77777777" w:rsidR="008B700E" w:rsidRPr="009500B7" w:rsidRDefault="00DD4016" w:rsidP="00C97A70">
      <w:pPr>
        <w:numPr>
          <w:ilvl w:val="0"/>
          <w:numId w:val="67"/>
        </w:numPr>
        <w:pBdr>
          <w:top w:val="nil"/>
          <w:left w:val="nil"/>
          <w:bottom w:val="nil"/>
          <w:right w:val="nil"/>
          <w:between w:val="nil"/>
        </w:pBdr>
        <w:spacing w:after="0"/>
        <w:jc w:val="both"/>
        <w:rPr>
          <w:color w:val="000000"/>
          <w:lang w:val="en-GB"/>
        </w:rPr>
      </w:pPr>
      <w:r w:rsidRPr="009500B7">
        <w:rPr>
          <w:color w:val="000000"/>
          <w:lang w:val="en-GB"/>
        </w:rPr>
        <w:t>date of receipt acknowledgement returned to the complainant,</w:t>
      </w:r>
    </w:p>
    <w:p w14:paraId="63B0A1E5" w14:textId="77777777" w:rsidR="008B700E" w:rsidRPr="009500B7" w:rsidRDefault="00DD4016" w:rsidP="00C97A70">
      <w:pPr>
        <w:numPr>
          <w:ilvl w:val="0"/>
          <w:numId w:val="67"/>
        </w:numPr>
        <w:pBdr>
          <w:top w:val="nil"/>
          <w:left w:val="nil"/>
          <w:bottom w:val="nil"/>
          <w:right w:val="nil"/>
          <w:between w:val="nil"/>
        </w:pBdr>
        <w:spacing w:after="0"/>
        <w:jc w:val="both"/>
        <w:rPr>
          <w:color w:val="000000"/>
          <w:lang w:val="en-GB"/>
        </w:rPr>
      </w:pPr>
      <w:r w:rsidRPr="009500B7">
        <w:rPr>
          <w:color w:val="000000"/>
          <w:lang w:val="en-GB"/>
        </w:rPr>
        <w:t xml:space="preserve">description of actions taken (investigation, corrective measures), </w:t>
      </w:r>
    </w:p>
    <w:p w14:paraId="0A3FCB66" w14:textId="77777777" w:rsidR="008B700E" w:rsidRPr="009500B7" w:rsidRDefault="00DD4016" w:rsidP="00C97A70">
      <w:pPr>
        <w:numPr>
          <w:ilvl w:val="0"/>
          <w:numId w:val="67"/>
        </w:numPr>
        <w:pBdr>
          <w:top w:val="nil"/>
          <w:left w:val="nil"/>
          <w:bottom w:val="nil"/>
          <w:right w:val="nil"/>
          <w:between w:val="nil"/>
        </w:pBdr>
        <w:spacing w:after="0"/>
        <w:jc w:val="both"/>
        <w:rPr>
          <w:color w:val="000000"/>
          <w:lang w:val="en-GB"/>
        </w:rPr>
      </w:pPr>
      <w:r w:rsidRPr="009500B7">
        <w:rPr>
          <w:color w:val="000000"/>
          <w:lang w:val="en-GB"/>
        </w:rPr>
        <w:t>date of resolution / provision of feedback to the complainant,</w:t>
      </w:r>
    </w:p>
    <w:p w14:paraId="4C6ACF89" w14:textId="77777777" w:rsidR="008B700E" w:rsidRPr="009500B7" w:rsidRDefault="00DD4016" w:rsidP="00C97A70">
      <w:pPr>
        <w:numPr>
          <w:ilvl w:val="0"/>
          <w:numId w:val="67"/>
        </w:numPr>
        <w:pBdr>
          <w:top w:val="nil"/>
          <w:left w:val="nil"/>
          <w:bottom w:val="nil"/>
          <w:right w:val="nil"/>
          <w:between w:val="nil"/>
        </w:pBdr>
        <w:spacing w:after="0"/>
        <w:jc w:val="both"/>
        <w:rPr>
          <w:color w:val="000000"/>
          <w:lang w:val="en-GB"/>
        </w:rPr>
      </w:pPr>
      <w:r w:rsidRPr="009500B7">
        <w:rPr>
          <w:color w:val="000000"/>
          <w:lang w:val="en-GB"/>
        </w:rPr>
        <w:lastRenderedPageBreak/>
        <w:t xml:space="preserve">verification of implementation, and </w:t>
      </w:r>
    </w:p>
    <w:p w14:paraId="38A89F8D" w14:textId="77777777" w:rsidR="008B700E" w:rsidRPr="009500B7" w:rsidRDefault="00DD4016" w:rsidP="00C97A70">
      <w:pPr>
        <w:numPr>
          <w:ilvl w:val="0"/>
          <w:numId w:val="67"/>
        </w:numPr>
        <w:pBdr>
          <w:top w:val="nil"/>
          <w:left w:val="nil"/>
          <w:bottom w:val="nil"/>
          <w:right w:val="nil"/>
          <w:between w:val="nil"/>
        </w:pBdr>
        <w:jc w:val="both"/>
        <w:rPr>
          <w:color w:val="000000"/>
          <w:lang w:val="en-GB"/>
        </w:rPr>
      </w:pPr>
      <w:r w:rsidRPr="009500B7">
        <w:rPr>
          <w:color w:val="000000"/>
          <w:lang w:val="en-GB"/>
        </w:rPr>
        <w:t>closure.</w:t>
      </w:r>
    </w:p>
    <w:p w14:paraId="37FDA377" w14:textId="77777777" w:rsidR="008B700E" w:rsidRPr="009500B7" w:rsidRDefault="00DD4016">
      <w:pPr>
        <w:jc w:val="both"/>
        <w:rPr>
          <w:lang w:val="en-GB"/>
        </w:rPr>
      </w:pPr>
      <w:r w:rsidRPr="009500B7">
        <w:rPr>
          <w:lang w:val="en-GB"/>
        </w:rPr>
        <w:t>In case a grievance cannot be resolved in manner satisfactory to the complainant he/she has the right for an appeal. In such cases the resolution of the grievance will be reviewed by a commission at the level of the implementing agency. The commission will consist of three appointed members that are not directly involved in Project implementation. The commission will acknowledge the receipt of the appeal within 3 days and issue the final decision within 5 days of the receipt of the appeal. The decision of the commission will entail a detailed explanation of the grievance resolution process as well as the explanation of the final decision and guidance on how to proceed if the outcome is still not satisfactory for the complainant.</w:t>
      </w:r>
    </w:p>
    <w:p w14:paraId="1874CB66" w14:textId="77777777" w:rsidR="008B700E" w:rsidRPr="009500B7" w:rsidRDefault="00DD4016" w:rsidP="009130AE">
      <w:pPr>
        <w:pStyle w:val="Heading2"/>
        <w:numPr>
          <w:ilvl w:val="1"/>
          <w:numId w:val="53"/>
        </w:numPr>
        <w:ind w:left="1077"/>
        <w:rPr>
          <w:rFonts w:ascii="Calibri" w:hAnsi="Calibri" w:cs="Calibri"/>
          <w:lang w:val="en-GB"/>
        </w:rPr>
      </w:pPr>
      <w:bookmarkStart w:id="162" w:name="_Toc93348751"/>
      <w:r w:rsidRPr="009500B7">
        <w:rPr>
          <w:rFonts w:ascii="Calibri" w:hAnsi="Calibri" w:cs="Calibri"/>
          <w:lang w:val="en-GB"/>
        </w:rPr>
        <w:t>Grievance log</w:t>
      </w:r>
      <w:bookmarkEnd w:id="162"/>
    </w:p>
    <w:p w14:paraId="53ABC040" w14:textId="77777777" w:rsidR="008B700E" w:rsidRPr="009500B7" w:rsidRDefault="00DD4016">
      <w:pPr>
        <w:jc w:val="both"/>
        <w:rPr>
          <w:lang w:val="en-GB"/>
        </w:rPr>
      </w:pPr>
      <w:r w:rsidRPr="009500B7">
        <w:rPr>
          <w:lang w:val="en-GB"/>
        </w:rPr>
        <w:t>The role of the GM, in addition to addressing grievances, shall be to keep and store comments/grievances received and keep the Central grievance log administered by the PIU.</w:t>
      </w:r>
    </w:p>
    <w:p w14:paraId="7EFB39ED" w14:textId="77777777" w:rsidR="008B700E" w:rsidRPr="009500B7" w:rsidRDefault="00DD4016">
      <w:pPr>
        <w:jc w:val="both"/>
        <w:rPr>
          <w:lang w:val="en-GB"/>
        </w:rPr>
      </w:pPr>
      <w:r w:rsidRPr="009500B7">
        <w:rPr>
          <w:lang w:val="en-GB"/>
        </w:rPr>
        <w:t>The PIU will maintain grievance log to ensure that each complaint has an individual reference number and is appropriately tracked, and recorded actions are completed. When receiving feedback, including grievances, the following is defined:</w:t>
      </w:r>
    </w:p>
    <w:p w14:paraId="06EA41C5" w14:textId="77777777" w:rsidR="008B700E" w:rsidRPr="009500B7" w:rsidRDefault="00DD4016" w:rsidP="00C97A70">
      <w:pPr>
        <w:numPr>
          <w:ilvl w:val="0"/>
          <w:numId w:val="68"/>
        </w:numPr>
        <w:pBdr>
          <w:top w:val="nil"/>
          <w:left w:val="nil"/>
          <w:bottom w:val="nil"/>
          <w:right w:val="nil"/>
          <w:between w:val="nil"/>
        </w:pBdr>
        <w:spacing w:after="0"/>
        <w:jc w:val="both"/>
        <w:rPr>
          <w:color w:val="000000"/>
          <w:lang w:val="en-GB"/>
        </w:rPr>
      </w:pPr>
      <w:r w:rsidRPr="009500B7">
        <w:rPr>
          <w:color w:val="000000"/>
          <w:lang w:val="en-GB"/>
        </w:rPr>
        <w:t>Type,</w:t>
      </w:r>
    </w:p>
    <w:p w14:paraId="63E9E207" w14:textId="77777777" w:rsidR="008B700E" w:rsidRPr="009500B7" w:rsidRDefault="00DD4016" w:rsidP="00C97A70">
      <w:pPr>
        <w:numPr>
          <w:ilvl w:val="0"/>
          <w:numId w:val="68"/>
        </w:numPr>
        <w:pBdr>
          <w:top w:val="nil"/>
          <w:left w:val="nil"/>
          <w:bottom w:val="nil"/>
          <w:right w:val="nil"/>
          <w:between w:val="nil"/>
        </w:pBdr>
        <w:spacing w:after="0"/>
        <w:jc w:val="both"/>
        <w:rPr>
          <w:color w:val="000000"/>
          <w:lang w:val="en-GB"/>
        </w:rPr>
      </w:pPr>
      <w:r w:rsidRPr="009500B7">
        <w:rPr>
          <w:color w:val="000000"/>
          <w:lang w:val="en-GB"/>
        </w:rPr>
        <w:t>Category,</w:t>
      </w:r>
    </w:p>
    <w:p w14:paraId="1E9120FA" w14:textId="77777777" w:rsidR="008B700E" w:rsidRPr="009500B7" w:rsidRDefault="00DD4016" w:rsidP="00C97A70">
      <w:pPr>
        <w:numPr>
          <w:ilvl w:val="0"/>
          <w:numId w:val="68"/>
        </w:numPr>
        <w:pBdr>
          <w:top w:val="nil"/>
          <w:left w:val="nil"/>
          <w:bottom w:val="nil"/>
          <w:right w:val="nil"/>
          <w:between w:val="nil"/>
        </w:pBdr>
        <w:spacing w:after="0"/>
        <w:jc w:val="both"/>
        <w:rPr>
          <w:color w:val="000000"/>
          <w:lang w:val="en-GB"/>
        </w:rPr>
      </w:pPr>
      <w:r w:rsidRPr="009500B7">
        <w:rPr>
          <w:color w:val="000000"/>
          <w:lang w:val="en-GB"/>
        </w:rPr>
        <w:t>Deadline for resolving the appeal, and</w:t>
      </w:r>
    </w:p>
    <w:p w14:paraId="40AAE904" w14:textId="77777777" w:rsidR="008B700E" w:rsidRPr="009500B7" w:rsidRDefault="00DD4016" w:rsidP="00C97A70">
      <w:pPr>
        <w:numPr>
          <w:ilvl w:val="0"/>
          <w:numId w:val="68"/>
        </w:numPr>
        <w:pBdr>
          <w:top w:val="nil"/>
          <w:left w:val="nil"/>
          <w:bottom w:val="nil"/>
          <w:right w:val="nil"/>
          <w:between w:val="nil"/>
        </w:pBdr>
        <w:jc w:val="both"/>
        <w:rPr>
          <w:color w:val="000000"/>
          <w:lang w:val="en-GB"/>
        </w:rPr>
      </w:pPr>
      <w:r w:rsidRPr="009500B7">
        <w:rPr>
          <w:color w:val="000000"/>
          <w:lang w:val="en-GB"/>
        </w:rPr>
        <w:t>Agreed action plan.</w:t>
      </w:r>
    </w:p>
    <w:p w14:paraId="77BA2241" w14:textId="77777777" w:rsidR="008B700E" w:rsidRPr="009500B7" w:rsidRDefault="00DD4016">
      <w:pPr>
        <w:jc w:val="both"/>
        <w:rPr>
          <w:lang w:val="en-GB"/>
        </w:rPr>
      </w:pPr>
      <w:r w:rsidRPr="009500B7">
        <w:rPr>
          <w:lang w:val="en-GB"/>
        </w:rPr>
        <w:t xml:space="preserve">Each complaint should be assigned with an individual reference number and is appropriately </w:t>
      </w:r>
      <w:proofErr w:type="gramStart"/>
      <w:r w:rsidRPr="009500B7">
        <w:rPr>
          <w:lang w:val="en-GB"/>
        </w:rPr>
        <w:t>tracked</w:t>
      </w:r>
      <w:proofErr w:type="gramEnd"/>
      <w:r w:rsidRPr="009500B7">
        <w:rPr>
          <w:lang w:val="en-GB"/>
        </w:rPr>
        <w:t xml:space="preserve"> and recorded actions are completed. The log should contain the following information:</w:t>
      </w:r>
    </w:p>
    <w:p w14:paraId="3AC115B8" w14:textId="77777777" w:rsidR="008B700E" w:rsidRPr="009500B7" w:rsidRDefault="00DD4016" w:rsidP="00C97A70">
      <w:pPr>
        <w:numPr>
          <w:ilvl w:val="0"/>
          <w:numId w:val="69"/>
        </w:numPr>
        <w:pBdr>
          <w:top w:val="nil"/>
          <w:left w:val="nil"/>
          <w:bottom w:val="nil"/>
          <w:right w:val="nil"/>
          <w:between w:val="nil"/>
        </w:pBdr>
        <w:spacing w:after="0"/>
        <w:jc w:val="both"/>
        <w:rPr>
          <w:color w:val="000000"/>
          <w:lang w:val="en-GB"/>
        </w:rPr>
      </w:pPr>
      <w:r w:rsidRPr="009500B7">
        <w:rPr>
          <w:color w:val="000000"/>
          <w:lang w:val="en-GB"/>
        </w:rPr>
        <w:t>Name of the grievant, location and details of the grievance,</w:t>
      </w:r>
    </w:p>
    <w:p w14:paraId="1C6B024C" w14:textId="77777777" w:rsidR="008B700E" w:rsidRPr="009500B7" w:rsidRDefault="00DD4016" w:rsidP="00C97A70">
      <w:pPr>
        <w:numPr>
          <w:ilvl w:val="0"/>
          <w:numId w:val="69"/>
        </w:numPr>
        <w:pBdr>
          <w:top w:val="nil"/>
          <w:left w:val="nil"/>
          <w:bottom w:val="nil"/>
          <w:right w:val="nil"/>
          <w:between w:val="nil"/>
        </w:pBdr>
        <w:spacing w:after="0"/>
        <w:jc w:val="both"/>
        <w:rPr>
          <w:color w:val="000000"/>
          <w:lang w:val="en-GB"/>
        </w:rPr>
      </w:pPr>
      <w:r w:rsidRPr="009500B7">
        <w:rPr>
          <w:color w:val="000000"/>
          <w:lang w:val="en-GB"/>
        </w:rPr>
        <w:t>Date of submission,</w:t>
      </w:r>
    </w:p>
    <w:p w14:paraId="5043D7E7" w14:textId="77777777" w:rsidR="008B700E" w:rsidRPr="009500B7" w:rsidRDefault="00DD4016" w:rsidP="00C97A70">
      <w:pPr>
        <w:numPr>
          <w:ilvl w:val="0"/>
          <w:numId w:val="69"/>
        </w:numPr>
        <w:pBdr>
          <w:top w:val="nil"/>
          <w:left w:val="nil"/>
          <w:bottom w:val="nil"/>
          <w:right w:val="nil"/>
          <w:between w:val="nil"/>
        </w:pBdr>
        <w:spacing w:after="0"/>
        <w:jc w:val="both"/>
        <w:rPr>
          <w:color w:val="000000"/>
          <w:lang w:val="en-GB"/>
        </w:rPr>
      </w:pPr>
      <w:r w:rsidRPr="009500B7">
        <w:rPr>
          <w:color w:val="000000"/>
          <w:lang w:val="en-GB"/>
        </w:rPr>
        <w:t>Date when the Grievance Log was uploaded onto the project database,</w:t>
      </w:r>
    </w:p>
    <w:p w14:paraId="55BE9EE5" w14:textId="77777777" w:rsidR="008B700E" w:rsidRPr="009500B7" w:rsidRDefault="00DD4016" w:rsidP="00C97A70">
      <w:pPr>
        <w:numPr>
          <w:ilvl w:val="0"/>
          <w:numId w:val="69"/>
        </w:numPr>
        <w:pBdr>
          <w:top w:val="nil"/>
          <w:left w:val="nil"/>
          <w:bottom w:val="nil"/>
          <w:right w:val="nil"/>
          <w:between w:val="nil"/>
        </w:pBdr>
        <w:spacing w:after="0"/>
        <w:jc w:val="both"/>
        <w:rPr>
          <w:color w:val="000000"/>
          <w:lang w:val="en-GB"/>
        </w:rPr>
      </w:pPr>
      <w:r w:rsidRPr="009500B7">
        <w:rPr>
          <w:color w:val="000000"/>
          <w:lang w:val="en-GB"/>
        </w:rPr>
        <w:t>Details of corrective action proposed,</w:t>
      </w:r>
    </w:p>
    <w:p w14:paraId="0CE29933" w14:textId="77777777" w:rsidR="008B700E" w:rsidRPr="009500B7" w:rsidRDefault="00DD4016" w:rsidP="00C97A70">
      <w:pPr>
        <w:numPr>
          <w:ilvl w:val="0"/>
          <w:numId w:val="69"/>
        </w:numPr>
        <w:pBdr>
          <w:top w:val="nil"/>
          <w:left w:val="nil"/>
          <w:bottom w:val="nil"/>
          <w:right w:val="nil"/>
          <w:between w:val="nil"/>
        </w:pBdr>
        <w:spacing w:after="0"/>
        <w:jc w:val="both"/>
        <w:rPr>
          <w:color w:val="000000"/>
          <w:lang w:val="en-GB"/>
        </w:rPr>
      </w:pPr>
      <w:r w:rsidRPr="009500B7">
        <w:rPr>
          <w:color w:val="000000"/>
          <w:lang w:val="en-GB"/>
        </w:rPr>
        <w:t>Date when the proposed corrective action was sent to the complainant (if appropriate),</w:t>
      </w:r>
    </w:p>
    <w:p w14:paraId="6C1C037B" w14:textId="77777777" w:rsidR="008B700E" w:rsidRPr="009500B7" w:rsidRDefault="00DD4016" w:rsidP="00C97A70">
      <w:pPr>
        <w:numPr>
          <w:ilvl w:val="0"/>
          <w:numId w:val="69"/>
        </w:numPr>
        <w:pBdr>
          <w:top w:val="nil"/>
          <w:left w:val="nil"/>
          <w:bottom w:val="nil"/>
          <w:right w:val="nil"/>
          <w:between w:val="nil"/>
        </w:pBdr>
        <w:spacing w:after="0"/>
        <w:jc w:val="both"/>
        <w:rPr>
          <w:color w:val="000000"/>
          <w:lang w:val="en-GB"/>
        </w:rPr>
      </w:pPr>
      <w:r w:rsidRPr="009500B7">
        <w:rPr>
          <w:color w:val="000000"/>
          <w:lang w:val="en-GB"/>
        </w:rPr>
        <w:t>Date when the grievance was closed out,</w:t>
      </w:r>
    </w:p>
    <w:p w14:paraId="09BE6A3E" w14:textId="77777777" w:rsidR="008B700E" w:rsidRPr="009500B7" w:rsidRDefault="00DD4016" w:rsidP="00C97A70">
      <w:pPr>
        <w:numPr>
          <w:ilvl w:val="0"/>
          <w:numId w:val="69"/>
        </w:numPr>
        <w:pBdr>
          <w:top w:val="nil"/>
          <w:left w:val="nil"/>
          <w:bottom w:val="nil"/>
          <w:right w:val="nil"/>
          <w:between w:val="nil"/>
        </w:pBdr>
        <w:jc w:val="both"/>
        <w:rPr>
          <w:color w:val="000000"/>
          <w:lang w:val="en-GB"/>
        </w:rPr>
      </w:pPr>
      <w:r w:rsidRPr="009500B7">
        <w:rPr>
          <w:color w:val="000000"/>
          <w:lang w:val="en-GB"/>
        </w:rPr>
        <w:t>Date when the response was sent to the grievant.</w:t>
      </w:r>
    </w:p>
    <w:p w14:paraId="74328C92" w14:textId="77777777" w:rsidR="00A93404" w:rsidRPr="009500B7" w:rsidRDefault="00A93404">
      <w:pPr>
        <w:rPr>
          <w:rFonts w:eastAsiaTheme="majorEastAsia"/>
          <w:color w:val="668926" w:themeColor="accent2" w:themeShade="BF"/>
          <w:sz w:val="28"/>
          <w:szCs w:val="28"/>
          <w:highlight w:val="lightGray"/>
          <w:lang w:val="en-GB"/>
        </w:rPr>
      </w:pPr>
      <w:r w:rsidRPr="009500B7">
        <w:rPr>
          <w:highlight w:val="lightGray"/>
          <w:lang w:val="en-GB"/>
        </w:rPr>
        <w:br w:type="page"/>
      </w:r>
    </w:p>
    <w:p w14:paraId="05286132" w14:textId="45085EBB" w:rsidR="008B700E" w:rsidRPr="000979CA" w:rsidRDefault="00DD4016" w:rsidP="009130AE">
      <w:pPr>
        <w:pStyle w:val="Heading2"/>
        <w:numPr>
          <w:ilvl w:val="1"/>
          <w:numId w:val="53"/>
        </w:numPr>
        <w:ind w:left="1077"/>
      </w:pPr>
      <w:bookmarkStart w:id="163" w:name="_Toc93348752"/>
      <w:r w:rsidRPr="000979CA">
        <w:lastRenderedPageBreak/>
        <w:t>Grievance admission and process value chain</w:t>
      </w:r>
      <w:bookmarkEnd w:id="163"/>
    </w:p>
    <w:p w14:paraId="792569FE" w14:textId="360B94DC" w:rsidR="008B700E" w:rsidRPr="009500B7" w:rsidRDefault="00DD4016">
      <w:pPr>
        <w:jc w:val="both"/>
        <w:rPr>
          <w:i/>
          <w:iCs/>
          <w:lang w:val="en-GB"/>
        </w:rPr>
      </w:pPr>
      <w:bookmarkStart w:id="164" w:name="_heading=h.2h20rx3" w:colFirst="0" w:colLast="0"/>
      <w:bookmarkEnd w:id="164"/>
      <w:r w:rsidRPr="009500B7">
        <w:rPr>
          <w:lang w:val="en-GB"/>
        </w:rPr>
        <w:t xml:space="preserve"> </w:t>
      </w:r>
      <w:r w:rsidRPr="009500B7">
        <w:rPr>
          <w:i/>
          <w:iCs/>
          <w:lang w:val="en-GB"/>
        </w:rPr>
        <w:t>Table</w:t>
      </w:r>
      <w:r w:rsidR="000A707C" w:rsidRPr="009500B7">
        <w:rPr>
          <w:i/>
          <w:iCs/>
          <w:lang w:val="en-GB"/>
        </w:rPr>
        <w:t xml:space="preserve"> </w:t>
      </w:r>
      <w:r w:rsidR="00591C8E">
        <w:rPr>
          <w:i/>
          <w:iCs/>
          <w:lang w:val="en-GB"/>
        </w:rPr>
        <w:t>8</w:t>
      </w:r>
      <w:r w:rsidRPr="009500B7">
        <w:rPr>
          <w:i/>
          <w:iCs/>
          <w:lang w:val="en-GB"/>
        </w:rPr>
        <w:t>: Grievance flowchart</w:t>
      </w:r>
    </w:p>
    <w:tbl>
      <w:tblPr>
        <w:tblW w:w="929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15" w:type="dxa"/>
          <w:right w:w="115" w:type="dxa"/>
        </w:tblCellMar>
        <w:tblLook w:val="0400" w:firstRow="0" w:lastRow="0" w:firstColumn="0" w:lastColumn="0" w:noHBand="0" w:noVBand="1"/>
      </w:tblPr>
      <w:tblGrid>
        <w:gridCol w:w="1930"/>
        <w:gridCol w:w="225"/>
        <w:gridCol w:w="6164"/>
        <w:gridCol w:w="225"/>
        <w:gridCol w:w="699"/>
        <w:gridCol w:w="54"/>
      </w:tblGrid>
      <w:tr w:rsidR="002F4BE7" w:rsidRPr="009500B7" w14:paraId="02F375B7" w14:textId="77777777" w:rsidTr="252FACAC">
        <w:trPr>
          <w:gridAfter w:val="1"/>
          <w:wAfter w:w="54" w:type="dxa"/>
          <w:trHeight w:val="442"/>
        </w:trPr>
        <w:tc>
          <w:tcPr>
            <w:tcW w:w="1930" w:type="dxa"/>
            <w:shd w:val="clear" w:color="auto" w:fill="B7DFA8" w:themeFill="accent1" w:themeFillTint="66"/>
            <w:vAlign w:val="center"/>
          </w:tcPr>
          <w:p w14:paraId="2B602345" w14:textId="77777777" w:rsidR="008B700E" w:rsidRPr="009500B7" w:rsidRDefault="00DD4016">
            <w:pPr>
              <w:jc w:val="both"/>
              <w:rPr>
                <w:b/>
                <w:lang w:val="en-GB"/>
              </w:rPr>
            </w:pPr>
            <w:r w:rsidRPr="009500B7">
              <w:rPr>
                <w:b/>
                <w:lang w:val="en-GB"/>
              </w:rPr>
              <w:t>STEPS</w:t>
            </w:r>
          </w:p>
        </w:tc>
        <w:tc>
          <w:tcPr>
            <w:tcW w:w="6389" w:type="dxa"/>
            <w:gridSpan w:val="2"/>
            <w:shd w:val="clear" w:color="auto" w:fill="B7DFA8" w:themeFill="accent1" w:themeFillTint="66"/>
            <w:vAlign w:val="center"/>
          </w:tcPr>
          <w:p w14:paraId="2235DA6C" w14:textId="77777777" w:rsidR="008B700E" w:rsidRPr="009500B7" w:rsidRDefault="00DD4016">
            <w:pPr>
              <w:jc w:val="both"/>
              <w:rPr>
                <w:b/>
                <w:lang w:val="en-GB"/>
              </w:rPr>
            </w:pPr>
            <w:r w:rsidRPr="009500B7">
              <w:rPr>
                <w:b/>
                <w:lang w:val="en-GB"/>
              </w:rPr>
              <w:t>ACTIONS</w:t>
            </w:r>
          </w:p>
        </w:tc>
        <w:tc>
          <w:tcPr>
            <w:tcW w:w="924" w:type="dxa"/>
            <w:gridSpan w:val="2"/>
            <w:shd w:val="clear" w:color="auto" w:fill="B7DFA8" w:themeFill="accent1" w:themeFillTint="66"/>
            <w:vAlign w:val="center"/>
          </w:tcPr>
          <w:p w14:paraId="0709183C" w14:textId="77777777" w:rsidR="008B700E" w:rsidRPr="009500B7" w:rsidRDefault="00DD4016">
            <w:pPr>
              <w:jc w:val="both"/>
              <w:rPr>
                <w:b/>
                <w:lang w:val="en-GB"/>
              </w:rPr>
            </w:pPr>
            <w:r w:rsidRPr="009500B7">
              <w:rPr>
                <w:b/>
                <w:lang w:val="en-GB"/>
              </w:rPr>
              <w:t>DAYS</w:t>
            </w:r>
          </w:p>
        </w:tc>
      </w:tr>
      <w:tr w:rsidR="008B700E" w:rsidRPr="009500B7" w14:paraId="23E68A66" w14:textId="77777777" w:rsidTr="252FACAC">
        <w:trPr>
          <w:gridAfter w:val="1"/>
          <w:wAfter w:w="54" w:type="dxa"/>
        </w:trPr>
        <w:tc>
          <w:tcPr>
            <w:tcW w:w="2155" w:type="dxa"/>
            <w:gridSpan w:val="2"/>
            <w:vAlign w:val="center"/>
          </w:tcPr>
          <w:p w14:paraId="50F79EA2" w14:textId="77777777" w:rsidR="008B700E" w:rsidRPr="009500B7" w:rsidRDefault="00DD4016">
            <w:pPr>
              <w:jc w:val="both"/>
              <w:rPr>
                <w:b/>
                <w:lang w:val="en-GB"/>
              </w:rPr>
            </w:pPr>
            <w:r w:rsidRPr="009500B7">
              <w:rPr>
                <w:b/>
                <w:lang w:val="en-GB"/>
              </w:rPr>
              <w:t>STEP 1: Submission of grievances</w:t>
            </w:r>
          </w:p>
        </w:tc>
        <w:tc>
          <w:tcPr>
            <w:tcW w:w="6389" w:type="dxa"/>
            <w:gridSpan w:val="2"/>
            <w:shd w:val="clear" w:color="auto" w:fill="FFFFFF" w:themeFill="background1"/>
            <w:vAlign w:val="center"/>
          </w:tcPr>
          <w:p w14:paraId="468D8CB0" w14:textId="026B1CC8" w:rsidR="008B700E" w:rsidRPr="009500B7" w:rsidRDefault="00DD62DF">
            <w:pPr>
              <w:jc w:val="both"/>
              <w:rPr>
                <w:lang w:val="en-GB"/>
              </w:rPr>
            </w:pPr>
            <w:r>
              <w:rPr>
                <w:lang w:val="en-GB"/>
              </w:rPr>
              <w:t>Verbal</w:t>
            </w:r>
            <w:r w:rsidR="00DD4016" w:rsidRPr="009500B7">
              <w:rPr>
                <w:lang w:val="en-GB"/>
              </w:rPr>
              <w:t>, in writing via suggestion/complaint box, through telephone hotline/mobile, mail, SMS, social media (WhatsApp, Viber, Facebook etc.), email, website, and the LGD. The GM will also allow anonymous grievances to be raised and addressed. The site specific SEPs shall include details of Grievance entry points and focal points.</w:t>
            </w:r>
          </w:p>
        </w:tc>
        <w:tc>
          <w:tcPr>
            <w:tcW w:w="699" w:type="dxa"/>
            <w:shd w:val="clear" w:color="auto" w:fill="FFFFFF" w:themeFill="background1"/>
            <w:vAlign w:val="center"/>
          </w:tcPr>
          <w:p w14:paraId="3F5B12A1" w14:textId="77777777" w:rsidR="008B700E" w:rsidRPr="009500B7" w:rsidRDefault="008B700E">
            <w:pPr>
              <w:jc w:val="both"/>
              <w:rPr>
                <w:lang w:val="en-GB"/>
              </w:rPr>
            </w:pPr>
          </w:p>
        </w:tc>
      </w:tr>
      <w:tr w:rsidR="008B700E" w:rsidRPr="009500B7" w14:paraId="5C28483D" w14:textId="77777777" w:rsidTr="252FACAC">
        <w:tc>
          <w:tcPr>
            <w:tcW w:w="2155" w:type="dxa"/>
            <w:gridSpan w:val="2"/>
            <w:vAlign w:val="center"/>
          </w:tcPr>
          <w:p w14:paraId="5E5831B6" w14:textId="77777777" w:rsidR="008B700E" w:rsidRPr="009500B7" w:rsidRDefault="00DD4016">
            <w:pPr>
              <w:jc w:val="both"/>
              <w:rPr>
                <w:b/>
                <w:lang w:val="en-GB"/>
              </w:rPr>
            </w:pPr>
            <w:r w:rsidRPr="009500B7">
              <w:rPr>
                <w:b/>
                <w:lang w:val="en-GB"/>
              </w:rPr>
              <w:t>STEP 2: Recording of grievance</w:t>
            </w:r>
          </w:p>
        </w:tc>
        <w:tc>
          <w:tcPr>
            <w:tcW w:w="6389" w:type="dxa"/>
            <w:gridSpan w:val="2"/>
            <w:shd w:val="clear" w:color="auto" w:fill="FFFFFF" w:themeFill="background1"/>
            <w:vAlign w:val="center"/>
          </w:tcPr>
          <w:p w14:paraId="7877F7F8" w14:textId="3EAA47F0" w:rsidR="008B700E" w:rsidRPr="009500B7" w:rsidRDefault="00DD4016">
            <w:pPr>
              <w:jc w:val="both"/>
              <w:rPr>
                <w:lang w:val="en-GB"/>
              </w:rPr>
            </w:pPr>
            <w:r w:rsidRPr="009500B7">
              <w:rPr>
                <w:lang w:val="en-GB"/>
              </w:rPr>
              <w:t xml:space="preserve">Classifying the grievances based on the typology of complaints and the complainants </w:t>
            </w:r>
            <w:proofErr w:type="gramStart"/>
            <w:r w:rsidRPr="009500B7">
              <w:rPr>
                <w:lang w:val="en-GB"/>
              </w:rPr>
              <w:t>in order to</w:t>
            </w:r>
            <w:proofErr w:type="gramEnd"/>
            <w:r w:rsidRPr="009500B7">
              <w:rPr>
                <w:lang w:val="en-GB"/>
              </w:rPr>
              <w:t xml:space="preserve"> provide more efficient response and providing the initial response immediately if possible. The typology will be based on the characteristics of the complainant (e.g., vulnerable groups, persons with disabilities, people with language barriers, etc.) </w:t>
            </w:r>
            <w:proofErr w:type="gramStart"/>
            <w:r w:rsidRPr="009500B7">
              <w:rPr>
                <w:lang w:val="en-GB"/>
              </w:rPr>
              <w:t>and also</w:t>
            </w:r>
            <w:proofErr w:type="gramEnd"/>
            <w:r w:rsidRPr="009500B7">
              <w:rPr>
                <w:lang w:val="en-GB"/>
              </w:rPr>
              <w:t xml:space="preserve"> the nature of the complaint</w:t>
            </w:r>
          </w:p>
        </w:tc>
        <w:tc>
          <w:tcPr>
            <w:tcW w:w="753" w:type="dxa"/>
            <w:gridSpan w:val="2"/>
            <w:shd w:val="clear" w:color="auto" w:fill="FFFFFF" w:themeFill="background1"/>
            <w:vAlign w:val="center"/>
          </w:tcPr>
          <w:p w14:paraId="2D70D1AB" w14:textId="77777777" w:rsidR="008B700E" w:rsidRPr="009500B7" w:rsidRDefault="00DD4016">
            <w:pPr>
              <w:jc w:val="both"/>
              <w:rPr>
                <w:lang w:val="en-GB"/>
              </w:rPr>
            </w:pPr>
            <w:r w:rsidRPr="009500B7">
              <w:rPr>
                <w:lang w:val="en-GB"/>
              </w:rPr>
              <w:t>0</w:t>
            </w:r>
          </w:p>
        </w:tc>
      </w:tr>
      <w:tr w:rsidR="008B700E" w:rsidRPr="009500B7" w14:paraId="6AE46A3E" w14:textId="77777777" w:rsidTr="252FACAC">
        <w:tc>
          <w:tcPr>
            <w:tcW w:w="2155" w:type="dxa"/>
            <w:gridSpan w:val="2"/>
            <w:vAlign w:val="center"/>
          </w:tcPr>
          <w:p w14:paraId="10683211" w14:textId="77777777" w:rsidR="008B700E" w:rsidRPr="009500B7" w:rsidRDefault="3AFD0547" w:rsidP="252FACAC">
            <w:pPr>
              <w:jc w:val="both"/>
              <w:rPr>
                <w:b/>
                <w:bCs/>
                <w:lang w:val="en-GB"/>
              </w:rPr>
            </w:pPr>
            <w:r w:rsidRPr="252FACAC">
              <w:rPr>
                <w:b/>
                <w:bCs/>
                <w:lang w:val="en-GB"/>
              </w:rPr>
              <w:t>STEP 3: Acknowledgement of grievance</w:t>
            </w:r>
          </w:p>
        </w:tc>
        <w:tc>
          <w:tcPr>
            <w:tcW w:w="6389" w:type="dxa"/>
            <w:gridSpan w:val="2"/>
            <w:shd w:val="clear" w:color="auto" w:fill="FFFFFF" w:themeFill="background1"/>
            <w:vAlign w:val="center"/>
          </w:tcPr>
          <w:p w14:paraId="21DAAC04" w14:textId="4DC228E3" w:rsidR="005C43EC" w:rsidRDefault="005C43EC" w:rsidP="005C43EC">
            <w:pPr>
              <w:pStyle w:val="CommentText"/>
            </w:pPr>
            <w:r>
              <w:t>Acknowledging of grievance via the same communication channel the Grievance was received</w:t>
            </w:r>
          </w:p>
          <w:p w14:paraId="08556ADB" w14:textId="755A8D11" w:rsidR="008B700E" w:rsidRPr="009500B7" w:rsidRDefault="008B700E">
            <w:pPr>
              <w:jc w:val="both"/>
              <w:rPr>
                <w:lang w:val="en-GB"/>
              </w:rPr>
            </w:pPr>
          </w:p>
        </w:tc>
        <w:tc>
          <w:tcPr>
            <w:tcW w:w="753" w:type="dxa"/>
            <w:gridSpan w:val="2"/>
            <w:shd w:val="clear" w:color="auto" w:fill="FFFFFF" w:themeFill="background1"/>
            <w:vAlign w:val="center"/>
          </w:tcPr>
          <w:p w14:paraId="4FF0FB45" w14:textId="77777777" w:rsidR="008B700E" w:rsidRPr="009500B7" w:rsidRDefault="00DD4016">
            <w:pPr>
              <w:jc w:val="both"/>
              <w:rPr>
                <w:lang w:val="en-GB"/>
              </w:rPr>
            </w:pPr>
            <w:r w:rsidRPr="009500B7">
              <w:rPr>
                <w:lang w:val="en-GB"/>
              </w:rPr>
              <w:t>5</w:t>
            </w:r>
          </w:p>
        </w:tc>
      </w:tr>
      <w:tr w:rsidR="008B700E" w:rsidRPr="009500B7" w14:paraId="0B110C07" w14:textId="77777777" w:rsidTr="252FACAC">
        <w:tc>
          <w:tcPr>
            <w:tcW w:w="2155" w:type="dxa"/>
            <w:gridSpan w:val="2"/>
            <w:vAlign w:val="center"/>
          </w:tcPr>
          <w:p w14:paraId="57CCC71B" w14:textId="77777777" w:rsidR="008B700E" w:rsidRPr="009500B7" w:rsidRDefault="00DD4016">
            <w:pPr>
              <w:jc w:val="both"/>
              <w:rPr>
                <w:b/>
                <w:lang w:val="en-GB"/>
              </w:rPr>
            </w:pPr>
            <w:r w:rsidRPr="009500B7">
              <w:rPr>
                <w:b/>
                <w:lang w:val="en-GB"/>
              </w:rPr>
              <w:t>STEP 4: Investigate and discuss with Complainant</w:t>
            </w:r>
          </w:p>
        </w:tc>
        <w:tc>
          <w:tcPr>
            <w:tcW w:w="6389" w:type="dxa"/>
            <w:gridSpan w:val="2"/>
            <w:shd w:val="clear" w:color="auto" w:fill="FFFFFF" w:themeFill="background1"/>
            <w:vAlign w:val="center"/>
          </w:tcPr>
          <w:p w14:paraId="65FF36F1" w14:textId="77777777" w:rsidR="008B700E" w:rsidRPr="009500B7" w:rsidRDefault="00DD4016">
            <w:pPr>
              <w:jc w:val="both"/>
              <w:rPr>
                <w:lang w:val="en-GB"/>
              </w:rPr>
            </w:pPr>
            <w:r w:rsidRPr="009500B7">
              <w:rPr>
                <w:lang w:val="en-GB"/>
              </w:rPr>
              <w:t xml:space="preserve">Gathering information about the grievance to determine its eligibility and to generate a clear picture of the circumstances surrounding the issue under consideration. This process normally includes site visits, document reviews, a meeting with the GM user (if known and willing to engage) and meetings with individuals and/ or entities who can assist with resolving the issue. Reasonable efforts will be taken to address the complaint. If the grievance is vague and not clear enough, the GM is obliged to help and provide counsel and even help in redrafting the submission, </w:t>
            </w:r>
            <w:proofErr w:type="gramStart"/>
            <w:r w:rsidRPr="009500B7">
              <w:rPr>
                <w:lang w:val="en-GB"/>
              </w:rPr>
              <w:t>in order for</w:t>
            </w:r>
            <w:proofErr w:type="gramEnd"/>
            <w:r w:rsidRPr="009500B7">
              <w:rPr>
                <w:lang w:val="en-GB"/>
              </w:rPr>
              <w:t xml:space="preserve"> the grievance/ to become clear, for purposes of an informed decision by the GM, in the best interests of persons affected by the Project. If the GM is not able to address the issues raised by immediate corrective action, a long-term corrective action will be identified. The decision shall give a clear assessment on the grievance/complaint, clear ruling and recommendations for fair remedy and propose measures to modify future conduct that caused the grievance as well as proposed measures to compensate if mitigation measures cannot remedy the harm or injury. The decision shall be in writing and shall be delivered to the person who filed the grievance as well as to any other person or entity to which the recommendation and measures shall apply or is under obligation by Law. The person who filed the grievance can express his/her personal satisfaction to the outcome of the grievance resolution procedure. Unilateral decision shall be an exception and resolution shall be sought through a dialogue between the GM and the Grievant</w:t>
            </w:r>
          </w:p>
        </w:tc>
        <w:tc>
          <w:tcPr>
            <w:tcW w:w="753" w:type="dxa"/>
            <w:gridSpan w:val="2"/>
            <w:shd w:val="clear" w:color="auto" w:fill="FFFFFF" w:themeFill="background1"/>
            <w:vAlign w:val="center"/>
          </w:tcPr>
          <w:p w14:paraId="0AEB971E" w14:textId="77777777" w:rsidR="008B700E" w:rsidRPr="009500B7" w:rsidRDefault="00DD4016">
            <w:pPr>
              <w:jc w:val="both"/>
              <w:rPr>
                <w:lang w:val="en-GB"/>
              </w:rPr>
            </w:pPr>
            <w:r w:rsidRPr="009500B7">
              <w:rPr>
                <w:lang w:val="en-GB"/>
              </w:rPr>
              <w:t>10</w:t>
            </w:r>
          </w:p>
        </w:tc>
      </w:tr>
      <w:tr w:rsidR="008B700E" w:rsidRPr="009500B7" w14:paraId="6A52B56E" w14:textId="77777777" w:rsidTr="252FACAC">
        <w:tc>
          <w:tcPr>
            <w:tcW w:w="2155" w:type="dxa"/>
            <w:gridSpan w:val="2"/>
            <w:vAlign w:val="center"/>
          </w:tcPr>
          <w:p w14:paraId="28072FE0" w14:textId="77777777" w:rsidR="008B700E" w:rsidRPr="009500B7" w:rsidRDefault="00DD4016" w:rsidP="00DD62DF">
            <w:pPr>
              <w:rPr>
                <w:lang w:val="en-GB"/>
              </w:rPr>
            </w:pPr>
            <w:r w:rsidRPr="009500B7">
              <w:rPr>
                <w:lang w:val="en-GB"/>
              </w:rPr>
              <w:lastRenderedPageBreak/>
              <w:t>STEP 5: Communication of the decision</w:t>
            </w:r>
          </w:p>
        </w:tc>
        <w:tc>
          <w:tcPr>
            <w:tcW w:w="6389" w:type="dxa"/>
            <w:gridSpan w:val="2"/>
            <w:shd w:val="clear" w:color="auto" w:fill="FFFFFF" w:themeFill="background1"/>
            <w:vAlign w:val="center"/>
          </w:tcPr>
          <w:p w14:paraId="36C47B38" w14:textId="77777777" w:rsidR="008B700E" w:rsidRPr="009500B7" w:rsidRDefault="008B700E">
            <w:pPr>
              <w:jc w:val="both"/>
              <w:rPr>
                <w:lang w:val="en-GB"/>
              </w:rPr>
            </w:pPr>
          </w:p>
        </w:tc>
        <w:tc>
          <w:tcPr>
            <w:tcW w:w="753" w:type="dxa"/>
            <w:gridSpan w:val="2"/>
            <w:shd w:val="clear" w:color="auto" w:fill="FFFFFF" w:themeFill="background1"/>
            <w:vAlign w:val="center"/>
          </w:tcPr>
          <w:p w14:paraId="2AB7DAD4" w14:textId="77777777" w:rsidR="008B700E" w:rsidRPr="009500B7" w:rsidRDefault="00DD4016">
            <w:pPr>
              <w:jc w:val="both"/>
              <w:rPr>
                <w:lang w:val="en-GB"/>
              </w:rPr>
            </w:pPr>
            <w:r w:rsidRPr="009500B7">
              <w:rPr>
                <w:lang w:val="en-GB"/>
              </w:rPr>
              <w:t>30</w:t>
            </w:r>
          </w:p>
        </w:tc>
      </w:tr>
      <w:tr w:rsidR="008B700E" w:rsidRPr="009500B7" w14:paraId="0F351126" w14:textId="77777777" w:rsidTr="252FACAC">
        <w:tc>
          <w:tcPr>
            <w:tcW w:w="2155" w:type="dxa"/>
            <w:gridSpan w:val="2"/>
            <w:vAlign w:val="center"/>
          </w:tcPr>
          <w:p w14:paraId="02072291" w14:textId="77777777" w:rsidR="008B700E" w:rsidRPr="009500B7" w:rsidRDefault="00DD4016">
            <w:pPr>
              <w:jc w:val="both"/>
              <w:rPr>
                <w:lang w:val="en-GB"/>
              </w:rPr>
            </w:pPr>
            <w:r w:rsidRPr="009500B7">
              <w:rPr>
                <w:lang w:val="en-GB"/>
              </w:rPr>
              <w:t>STEP 6: Complainant Response</w:t>
            </w:r>
          </w:p>
        </w:tc>
        <w:tc>
          <w:tcPr>
            <w:tcW w:w="6389" w:type="dxa"/>
            <w:gridSpan w:val="2"/>
            <w:shd w:val="clear" w:color="auto" w:fill="FFFFFF" w:themeFill="background1"/>
            <w:vAlign w:val="center"/>
          </w:tcPr>
          <w:p w14:paraId="66C5D3D7" w14:textId="77777777" w:rsidR="008B700E" w:rsidRPr="009500B7" w:rsidRDefault="00DD4016">
            <w:pPr>
              <w:jc w:val="both"/>
              <w:rPr>
                <w:lang w:val="en-GB"/>
              </w:rPr>
            </w:pPr>
            <w:r w:rsidRPr="009500B7">
              <w:rPr>
                <w:lang w:val="en-GB"/>
              </w:rPr>
              <w:t>Either grievance closure or taking further steps/second tier commission if the grievance remains open. Before any closure of complaints/grievances, the GM shall:</w:t>
            </w:r>
          </w:p>
          <w:p w14:paraId="4E5CBDAB" w14:textId="77777777" w:rsidR="008B700E" w:rsidRPr="009500B7" w:rsidRDefault="00DD4016">
            <w:pPr>
              <w:jc w:val="both"/>
              <w:rPr>
                <w:lang w:val="en-GB"/>
              </w:rPr>
            </w:pPr>
            <w:r w:rsidRPr="009500B7">
              <w:rPr>
                <w:lang w:val="en-GB"/>
              </w:rPr>
              <w:t xml:space="preserve">Confirm that the required GM actions have been enforced, that the grievance resolution process has been followed and that a fair decision has been </w:t>
            </w:r>
            <w:proofErr w:type="gramStart"/>
            <w:r w:rsidRPr="009500B7">
              <w:rPr>
                <w:lang w:val="en-GB"/>
              </w:rPr>
              <w:t>made;</w:t>
            </w:r>
            <w:proofErr w:type="gramEnd"/>
          </w:p>
          <w:p w14:paraId="56E51C71" w14:textId="77777777" w:rsidR="008B700E" w:rsidRPr="009500B7" w:rsidRDefault="00DD4016">
            <w:pPr>
              <w:jc w:val="both"/>
              <w:rPr>
                <w:lang w:val="en-GB"/>
              </w:rPr>
            </w:pPr>
            <w:r w:rsidRPr="009500B7">
              <w:rPr>
                <w:lang w:val="en-GB"/>
              </w:rPr>
              <w:t xml:space="preserve">Organize meeting(s) within 10 days of being contacted by the concerned parties to discuss how to resolve the issue, if not previously </w:t>
            </w:r>
            <w:proofErr w:type="gramStart"/>
            <w:r w:rsidRPr="009500B7">
              <w:rPr>
                <w:lang w:val="en-GB"/>
              </w:rPr>
              <w:t>conducted;</w:t>
            </w:r>
            <w:proofErr w:type="gramEnd"/>
          </w:p>
          <w:p w14:paraId="2E80F44B" w14:textId="77777777" w:rsidR="008B700E" w:rsidRPr="009500B7" w:rsidRDefault="00DD4016">
            <w:pPr>
              <w:jc w:val="both"/>
              <w:rPr>
                <w:lang w:val="en-GB"/>
              </w:rPr>
            </w:pPr>
            <w:r w:rsidRPr="009500B7">
              <w:rPr>
                <w:lang w:val="en-GB"/>
              </w:rPr>
              <w:t xml:space="preserve">Recommend the final decision on the mitigation measure to the complainant/aggrieved </w:t>
            </w:r>
            <w:proofErr w:type="gramStart"/>
            <w:r w:rsidRPr="009500B7">
              <w:rPr>
                <w:lang w:val="en-GB"/>
              </w:rPr>
              <w:t>party;</w:t>
            </w:r>
            <w:proofErr w:type="gramEnd"/>
          </w:p>
          <w:p w14:paraId="2428A189" w14:textId="77777777" w:rsidR="008B700E" w:rsidRPr="009500B7" w:rsidRDefault="00DD4016">
            <w:pPr>
              <w:jc w:val="both"/>
              <w:rPr>
                <w:lang w:val="en-GB"/>
              </w:rPr>
            </w:pPr>
            <w:r w:rsidRPr="009500B7">
              <w:rPr>
                <w:lang w:val="en-GB"/>
              </w:rPr>
              <w:t xml:space="preserve">Implement the agreed mitigation </w:t>
            </w:r>
            <w:proofErr w:type="gramStart"/>
            <w:r w:rsidRPr="009500B7">
              <w:rPr>
                <w:lang w:val="en-GB"/>
              </w:rPr>
              <w:t>measure;</w:t>
            </w:r>
            <w:proofErr w:type="gramEnd"/>
          </w:p>
          <w:p w14:paraId="45C9D8C4" w14:textId="77777777" w:rsidR="008B700E" w:rsidRPr="009500B7" w:rsidRDefault="00DD4016">
            <w:pPr>
              <w:jc w:val="both"/>
              <w:rPr>
                <w:lang w:val="en-GB"/>
              </w:rPr>
            </w:pPr>
            <w:r w:rsidRPr="009500B7">
              <w:rPr>
                <w:lang w:val="en-GB"/>
              </w:rPr>
              <w:t xml:space="preserve">Update the Grievance Report Form and have it signed by the complainant/aggrieved </w:t>
            </w:r>
            <w:proofErr w:type="gramStart"/>
            <w:r w:rsidRPr="009500B7">
              <w:rPr>
                <w:lang w:val="en-GB"/>
              </w:rPr>
              <w:t>party;</w:t>
            </w:r>
            <w:proofErr w:type="gramEnd"/>
          </w:p>
          <w:p w14:paraId="6B8DA26E" w14:textId="77777777" w:rsidR="008B700E" w:rsidRPr="009500B7" w:rsidRDefault="00DD4016">
            <w:pPr>
              <w:jc w:val="both"/>
              <w:rPr>
                <w:lang w:val="en-GB"/>
              </w:rPr>
            </w:pPr>
            <w:r w:rsidRPr="009500B7">
              <w:rPr>
                <w:lang w:val="en-GB"/>
              </w:rPr>
              <w:t>Sign the Grievance Report Form and log the updated information of the grievance into the Grievance Registry; and</w:t>
            </w:r>
          </w:p>
          <w:p w14:paraId="339D3DE3" w14:textId="77777777" w:rsidR="008B700E" w:rsidRPr="009500B7" w:rsidRDefault="00DD4016">
            <w:pPr>
              <w:jc w:val="both"/>
              <w:rPr>
                <w:lang w:val="en-GB"/>
              </w:rPr>
            </w:pPr>
            <w:r w:rsidRPr="009500B7">
              <w:rPr>
                <w:lang w:val="en-GB"/>
              </w:rPr>
              <w:t>Send copies of relevant documents (</w:t>
            </w:r>
            <w:proofErr w:type="gramStart"/>
            <w:r w:rsidRPr="009500B7">
              <w:rPr>
                <w:lang w:val="en-GB"/>
              </w:rPr>
              <w:t>e.g.</w:t>
            </w:r>
            <w:proofErr w:type="gramEnd"/>
            <w:r w:rsidRPr="009500B7">
              <w:rPr>
                <w:lang w:val="en-GB"/>
              </w:rPr>
              <w:t xml:space="preserve"> completed Grievance Report Form, mitigation measure, minutes of the meetings, if appropriate) to the concerned parties.</w:t>
            </w:r>
          </w:p>
        </w:tc>
        <w:tc>
          <w:tcPr>
            <w:tcW w:w="753" w:type="dxa"/>
            <w:gridSpan w:val="2"/>
            <w:shd w:val="clear" w:color="auto" w:fill="FFFFFF" w:themeFill="background1"/>
            <w:vAlign w:val="center"/>
          </w:tcPr>
          <w:p w14:paraId="325C04E8" w14:textId="77777777" w:rsidR="008B700E" w:rsidRPr="009500B7" w:rsidRDefault="008B700E">
            <w:pPr>
              <w:jc w:val="both"/>
              <w:rPr>
                <w:lang w:val="en-GB"/>
              </w:rPr>
            </w:pPr>
          </w:p>
        </w:tc>
      </w:tr>
    </w:tbl>
    <w:p w14:paraId="3378F11E" w14:textId="77777777" w:rsidR="00463F56" w:rsidRDefault="00463F56">
      <w:pPr>
        <w:jc w:val="both"/>
        <w:rPr>
          <w:lang w:val="en-GB"/>
        </w:rPr>
      </w:pPr>
    </w:p>
    <w:p w14:paraId="01DFA29E" w14:textId="7A1FDD47" w:rsidR="008B700E" w:rsidRPr="009500B7" w:rsidRDefault="00DD4016">
      <w:pPr>
        <w:jc w:val="both"/>
        <w:rPr>
          <w:lang w:val="en-GB"/>
        </w:rPr>
      </w:pPr>
      <w:r w:rsidRPr="009500B7">
        <w:rPr>
          <w:lang w:val="en-GB"/>
        </w:rPr>
        <w:t xml:space="preserve">The awareness </w:t>
      </w:r>
      <w:r w:rsidR="00DD62DF" w:rsidRPr="009500B7">
        <w:rPr>
          <w:lang w:val="en-GB"/>
        </w:rPr>
        <w:t>raising</w:t>
      </w:r>
      <w:r w:rsidRPr="009500B7">
        <w:rPr>
          <w:lang w:val="en-GB"/>
        </w:rPr>
        <w:t xml:space="preserve"> </w:t>
      </w:r>
      <w:r w:rsidR="005C43EC" w:rsidRPr="009500B7">
        <w:rPr>
          <w:lang w:val="en-GB"/>
        </w:rPr>
        <w:t xml:space="preserve">campaign </w:t>
      </w:r>
      <w:r w:rsidR="005C43EC">
        <w:rPr>
          <w:lang w:val="en-GB"/>
        </w:rPr>
        <w:t>and</w:t>
      </w:r>
      <w:r w:rsidR="00D75DB6">
        <w:rPr>
          <w:lang w:val="en-GB"/>
        </w:rPr>
        <w:t xml:space="preserve"> civic engagement </w:t>
      </w:r>
      <w:r w:rsidR="00DF66C7">
        <w:rPr>
          <w:lang w:val="en-GB"/>
        </w:rPr>
        <w:t>platform</w:t>
      </w:r>
      <w:r w:rsidR="00D75DB6">
        <w:rPr>
          <w:lang w:val="en-GB"/>
        </w:rPr>
        <w:t xml:space="preserve"> </w:t>
      </w:r>
      <w:proofErr w:type="gramStart"/>
      <w:r w:rsidR="00D75DB6">
        <w:rPr>
          <w:lang w:val="en-GB"/>
        </w:rPr>
        <w:t>will</w:t>
      </w:r>
      <w:r w:rsidRPr="009500B7">
        <w:rPr>
          <w:lang w:val="en-GB"/>
        </w:rPr>
        <w:t xml:space="preserve">  have</w:t>
      </w:r>
      <w:proofErr w:type="gramEnd"/>
      <w:r w:rsidRPr="009500B7">
        <w:rPr>
          <w:lang w:val="en-GB"/>
        </w:rPr>
        <w:t xml:space="preserve"> details on each Grievance admission points, grievance administration processes, timelines, investigation activities and closure conditions including the 2nd tier resolution instance. Further details on local access details LGD are to be known and disseminated at later stages and shall be part of the awareness raising campaign.</w:t>
      </w:r>
    </w:p>
    <w:p w14:paraId="7B6E49A2" w14:textId="77777777" w:rsidR="008B700E" w:rsidRPr="009500B7" w:rsidRDefault="00DD4016">
      <w:pPr>
        <w:jc w:val="both"/>
        <w:rPr>
          <w:lang w:val="en-GB"/>
        </w:rPr>
      </w:pPr>
      <w:bookmarkStart w:id="165" w:name="_heading=h.w7b24w" w:colFirst="0" w:colLast="0"/>
      <w:bookmarkEnd w:id="165"/>
      <w:r w:rsidRPr="009500B7">
        <w:rPr>
          <w:lang w:val="en-GB"/>
        </w:rPr>
        <w:t>Monitoring and reporting on Grievances</w:t>
      </w:r>
    </w:p>
    <w:p w14:paraId="510A48BE" w14:textId="77777777" w:rsidR="005C43EC" w:rsidRPr="004A65B8" w:rsidRDefault="005C43EC" w:rsidP="005C43EC">
      <w:pPr>
        <w:spacing w:before="120" w:after="120" w:line="240" w:lineRule="auto"/>
        <w:jc w:val="both"/>
        <w:rPr>
          <w:rFonts w:eastAsia="SimSun" w:cstheme="minorHAnsi"/>
          <w:lang w:val="en-GB" w:eastAsia="ja-JP"/>
        </w:rPr>
      </w:pPr>
      <w:r w:rsidRPr="004A65B8">
        <w:rPr>
          <w:rFonts w:eastAsia="SimSun" w:cstheme="minorHAnsi"/>
          <w:lang w:val="en-GB" w:eastAsia="ja-JP"/>
        </w:rPr>
        <w:t>The CFD will be responsible for:</w:t>
      </w:r>
    </w:p>
    <w:p w14:paraId="12956F54" w14:textId="77777777" w:rsidR="005C43EC" w:rsidRPr="004A65B8"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Regular acquisition of data, as soon as the grievance is received through LGD serving as local admission points, on the number, substance and status of complaints and uploading them into the single regional database</w:t>
      </w:r>
    </w:p>
    <w:p w14:paraId="09DC95E0" w14:textId="77777777" w:rsidR="005C43EC" w:rsidRPr="004A65B8"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Maintaining the grievance logs on the complaints received at the regional and local level</w:t>
      </w:r>
    </w:p>
    <w:p w14:paraId="6E6E7A3B" w14:textId="77777777" w:rsidR="005C43EC" w:rsidRPr="004A65B8"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Monitoring outstanding issues and proposing measures to resolve them</w:t>
      </w:r>
    </w:p>
    <w:p w14:paraId="1F540AB1" w14:textId="77777777" w:rsidR="005C43EC" w:rsidRPr="004A65B8"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Disclosing quarterly reports on GM mechanisms:</w:t>
      </w:r>
    </w:p>
    <w:p w14:paraId="762AF972" w14:textId="77777777" w:rsidR="005C43EC" w:rsidRPr="004A65B8" w:rsidRDefault="005C43EC" w:rsidP="00C97A70">
      <w:pPr>
        <w:pStyle w:val="ListParagraph"/>
        <w:numPr>
          <w:ilvl w:val="1"/>
          <w:numId w:val="113"/>
        </w:numPr>
        <w:spacing w:before="120" w:after="120" w:line="240" w:lineRule="auto"/>
        <w:jc w:val="both"/>
        <w:rPr>
          <w:rFonts w:cstheme="minorHAnsi"/>
          <w:lang w:val="en-GB" w:eastAsia="ja-JP"/>
        </w:rPr>
      </w:pPr>
      <w:r w:rsidRPr="004A65B8">
        <w:rPr>
          <w:rFonts w:cstheme="minorHAnsi"/>
          <w:lang w:val="en-GB" w:eastAsia="ja-JP"/>
        </w:rPr>
        <w:t xml:space="preserve">On the website of the </w:t>
      </w:r>
      <w:proofErr w:type="spellStart"/>
      <w:r w:rsidRPr="004A65B8">
        <w:rPr>
          <w:rFonts w:cstheme="minorHAnsi"/>
          <w:lang w:val="en-GB" w:eastAsia="ja-JP"/>
        </w:rPr>
        <w:t>MoME</w:t>
      </w:r>
      <w:proofErr w:type="spellEnd"/>
      <w:r w:rsidRPr="004A65B8">
        <w:rPr>
          <w:rFonts w:cstheme="minorHAnsi"/>
          <w:lang w:val="en-GB" w:eastAsia="ja-JP"/>
        </w:rPr>
        <w:t xml:space="preserve"> (http://www.mre.gov.rs/)</w:t>
      </w:r>
    </w:p>
    <w:p w14:paraId="69B07FC0" w14:textId="77777777" w:rsidR="005C43EC" w:rsidRPr="004A65B8" w:rsidRDefault="005C43EC" w:rsidP="00C97A70">
      <w:pPr>
        <w:pStyle w:val="ListParagraph"/>
        <w:numPr>
          <w:ilvl w:val="1"/>
          <w:numId w:val="113"/>
        </w:numPr>
        <w:spacing w:before="120" w:after="120" w:line="240" w:lineRule="auto"/>
        <w:jc w:val="both"/>
        <w:rPr>
          <w:rFonts w:cstheme="minorHAnsi"/>
          <w:lang w:val="en-GB" w:eastAsia="ja-JP"/>
        </w:rPr>
      </w:pPr>
      <w:r w:rsidRPr="004A65B8">
        <w:rPr>
          <w:rFonts w:cstheme="minorHAnsi"/>
          <w:lang w:val="en-GB" w:eastAsia="ja-JP"/>
        </w:rPr>
        <w:t>On the notice boards and websites of LGSU</w:t>
      </w:r>
    </w:p>
    <w:p w14:paraId="3321D3F9" w14:textId="77777777" w:rsidR="005C43EC" w:rsidRPr="004A65B8" w:rsidRDefault="005C43EC" w:rsidP="00C97A70">
      <w:pPr>
        <w:pStyle w:val="ListParagraph"/>
        <w:numPr>
          <w:ilvl w:val="1"/>
          <w:numId w:val="113"/>
        </w:numPr>
        <w:spacing w:before="120" w:after="120" w:line="240" w:lineRule="auto"/>
        <w:jc w:val="both"/>
        <w:rPr>
          <w:rFonts w:cstheme="minorHAnsi"/>
          <w:lang w:val="en-GB" w:eastAsia="ja-JP"/>
        </w:rPr>
      </w:pPr>
      <w:r w:rsidRPr="004A65B8">
        <w:rPr>
          <w:rFonts w:cstheme="minorHAnsi"/>
          <w:lang w:val="en-GB" w:eastAsia="ja-JP"/>
        </w:rPr>
        <w:t>Through social media campaigns.</w:t>
      </w:r>
    </w:p>
    <w:p w14:paraId="33CDCE86" w14:textId="77777777" w:rsidR="005C43EC" w:rsidRPr="004A65B8"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Summarizing and analysing the qualitative data received from the local Grievance Admission points on the number, substance and status of complaints and uploading them into the single project database.</w:t>
      </w:r>
    </w:p>
    <w:p w14:paraId="7978C710" w14:textId="77777777" w:rsidR="005C43EC" w:rsidRPr="004A65B8" w:rsidRDefault="005C43EC" w:rsidP="005C43EC">
      <w:pPr>
        <w:spacing w:before="120" w:after="120" w:line="240" w:lineRule="auto"/>
        <w:jc w:val="both"/>
        <w:rPr>
          <w:rFonts w:eastAsia="SimSun" w:cstheme="minorHAnsi"/>
          <w:lang w:val="en-GB" w:eastAsia="ja-JP"/>
        </w:rPr>
      </w:pPr>
      <w:r w:rsidRPr="004A65B8">
        <w:rPr>
          <w:rFonts w:eastAsia="SimSun" w:cstheme="minorHAnsi"/>
          <w:lang w:val="en-GB" w:eastAsia="ja-JP"/>
        </w:rPr>
        <w:lastRenderedPageBreak/>
        <w:t xml:space="preserve">The regular social monitoring reports to the WB shall be submitted through the </w:t>
      </w:r>
      <w:proofErr w:type="spellStart"/>
      <w:r w:rsidRPr="004A65B8">
        <w:rPr>
          <w:rFonts w:eastAsia="SimSun" w:cstheme="minorHAnsi"/>
          <w:lang w:val="en-GB" w:eastAsia="ja-JP"/>
        </w:rPr>
        <w:t>MoME</w:t>
      </w:r>
      <w:proofErr w:type="spellEnd"/>
      <w:r w:rsidRPr="004A65B8">
        <w:rPr>
          <w:rFonts w:eastAsia="SimSun" w:cstheme="minorHAnsi"/>
          <w:lang w:val="en-GB" w:eastAsia="ja-JP"/>
        </w:rPr>
        <w:t>, which shall include a section related to GM which provides updated information on the following:</w:t>
      </w:r>
    </w:p>
    <w:p w14:paraId="2979AF98" w14:textId="77777777" w:rsidR="005C43EC" w:rsidRPr="004A65B8"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Status of GM implementation (procedures, training, public awareness campaigns, budgeting etc.).</w:t>
      </w:r>
    </w:p>
    <w:p w14:paraId="3C521A95" w14:textId="77777777" w:rsidR="005C43EC" w:rsidRPr="004A65B8"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Qualitative data on number of received grievances (applications, suggestions, complaints, requests, positive feedback) and number of resolved grievances.</w:t>
      </w:r>
    </w:p>
    <w:p w14:paraId="34D2A118" w14:textId="77777777" w:rsidR="005C43EC" w:rsidRPr="004A65B8"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Quantitative data on the type of grievances and responses, issues provided and grievances that remain unresolved.</w:t>
      </w:r>
    </w:p>
    <w:p w14:paraId="0F7ADCD4" w14:textId="77777777" w:rsidR="005C43EC" w:rsidRPr="004A65B8"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Level of satisfaction by the measures (response) taken.</w:t>
      </w:r>
    </w:p>
    <w:p w14:paraId="777672F3" w14:textId="77777777" w:rsidR="005C43EC" w:rsidRDefault="005C43EC" w:rsidP="00C97A70">
      <w:pPr>
        <w:pStyle w:val="ListParagraph"/>
        <w:numPr>
          <w:ilvl w:val="0"/>
          <w:numId w:val="113"/>
        </w:numPr>
        <w:spacing w:before="120" w:after="120" w:line="240" w:lineRule="auto"/>
        <w:jc w:val="both"/>
        <w:rPr>
          <w:rFonts w:cstheme="minorHAnsi"/>
          <w:lang w:val="en-GB" w:eastAsia="ja-JP"/>
        </w:rPr>
      </w:pPr>
      <w:r w:rsidRPr="004A65B8">
        <w:rPr>
          <w:rFonts w:cstheme="minorHAnsi"/>
          <w:lang w:val="en-GB" w:eastAsia="ja-JP"/>
        </w:rPr>
        <w:t>Any corrective measures taken.</w:t>
      </w:r>
    </w:p>
    <w:p w14:paraId="052663D2" w14:textId="77777777" w:rsidR="00463F56" w:rsidRPr="004A65B8" w:rsidRDefault="00463F56" w:rsidP="00463F56">
      <w:pPr>
        <w:pStyle w:val="ListParagraph"/>
        <w:spacing w:before="120" w:after="120" w:line="240" w:lineRule="auto"/>
        <w:jc w:val="both"/>
        <w:rPr>
          <w:rFonts w:cstheme="minorHAnsi"/>
          <w:lang w:val="en-GB" w:eastAsia="ja-JP"/>
        </w:rPr>
      </w:pPr>
    </w:p>
    <w:p w14:paraId="6C7EBC84" w14:textId="4CD688EF" w:rsidR="008B700E" w:rsidRPr="009500B7" w:rsidRDefault="009130AE" w:rsidP="009130AE">
      <w:pPr>
        <w:pStyle w:val="Heading2"/>
        <w:numPr>
          <w:ilvl w:val="1"/>
          <w:numId w:val="53"/>
        </w:numPr>
        <w:ind w:left="1077"/>
        <w:rPr>
          <w:lang w:val="en-GB"/>
        </w:rPr>
      </w:pPr>
      <w:bookmarkStart w:id="166" w:name="_heading=h.3g6yksp" w:colFirst="0" w:colLast="0"/>
      <w:bookmarkStart w:id="167" w:name="_Toc93348753"/>
      <w:bookmarkEnd w:id="166"/>
      <w:r>
        <w:rPr>
          <w:color w:val="678926"/>
          <w:lang w:val="en-GB"/>
        </w:rPr>
        <w:t>W</w:t>
      </w:r>
      <w:r w:rsidR="00DD4016" w:rsidRPr="009500B7">
        <w:rPr>
          <w:lang w:val="en-GB"/>
        </w:rPr>
        <w:t>orld Bank Grievance Redress System</w:t>
      </w:r>
      <w:bookmarkEnd w:id="167"/>
    </w:p>
    <w:p w14:paraId="5512FB47" w14:textId="77777777" w:rsidR="008B700E" w:rsidRPr="009500B7" w:rsidRDefault="00DD4016">
      <w:pPr>
        <w:spacing w:before="120" w:after="120"/>
        <w:jc w:val="both"/>
        <w:rPr>
          <w:lang w:val="en-GB"/>
        </w:rPr>
      </w:pPr>
      <w:r w:rsidRPr="009500B7">
        <w:rPr>
          <w:lang w:val="en-GB"/>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w:t>
      </w:r>
      <w:proofErr w:type="gramStart"/>
      <w:r w:rsidRPr="009500B7">
        <w:rPr>
          <w:lang w:val="en-GB"/>
        </w:rPr>
        <w:t>in order to</w:t>
      </w:r>
      <w:proofErr w:type="gramEnd"/>
      <w:r w:rsidRPr="009500B7">
        <w:rPr>
          <w:lang w:val="en-GB"/>
        </w:rPr>
        <w:t xml:space="preserve"> address project-related concerns. Project affected communities and individuals may submit their complaint to the WB’s independent Inspection Panel which determines whether harm occurred, or could occur, </w:t>
      </w:r>
      <w:proofErr w:type="gramStart"/>
      <w:r w:rsidRPr="009500B7">
        <w:rPr>
          <w:lang w:val="en-GB"/>
        </w:rPr>
        <w:t>as a result of</w:t>
      </w:r>
      <w:proofErr w:type="gramEnd"/>
      <w:r w:rsidRPr="009500B7">
        <w:rPr>
          <w:lang w:val="en-GB"/>
        </w:rPr>
        <w:t xml:space="preserve">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25">
        <w:r w:rsidRPr="009500B7">
          <w:rPr>
            <w:lang w:val="en-GB"/>
          </w:rPr>
          <w:t>http://www.worldbank.org/en/projects-operations/products-and-services/grievance-redress-service</w:t>
        </w:r>
      </w:hyperlink>
      <w:r w:rsidRPr="009500B7">
        <w:rPr>
          <w:lang w:val="en-GB"/>
        </w:rPr>
        <w:t xml:space="preserve">. For information on how to submit complaints to the World Bank Inspection Panel, please visit </w:t>
      </w:r>
      <w:hyperlink r:id="rId26">
        <w:r w:rsidRPr="009500B7">
          <w:rPr>
            <w:lang w:val="en-GB"/>
          </w:rPr>
          <w:t>www.inspectionpanel.org</w:t>
        </w:r>
      </w:hyperlink>
    </w:p>
    <w:p w14:paraId="543EBF37" w14:textId="77777777" w:rsidR="008B700E" w:rsidRPr="009500B7" w:rsidRDefault="008B700E">
      <w:pPr>
        <w:spacing w:before="120" w:after="120"/>
        <w:jc w:val="both"/>
        <w:rPr>
          <w:lang w:val="en-GB"/>
        </w:rPr>
      </w:pPr>
    </w:p>
    <w:p w14:paraId="063A7474" w14:textId="77777777" w:rsidR="008B700E" w:rsidRPr="009500B7" w:rsidRDefault="008B700E">
      <w:pPr>
        <w:spacing w:before="120" w:after="120"/>
        <w:jc w:val="both"/>
        <w:rPr>
          <w:lang w:val="en-GB"/>
        </w:rPr>
      </w:pPr>
    </w:p>
    <w:p w14:paraId="0B9246F5" w14:textId="77777777" w:rsidR="008B700E" w:rsidRPr="009500B7" w:rsidRDefault="008B700E">
      <w:pPr>
        <w:spacing w:before="120" w:after="120"/>
        <w:jc w:val="both"/>
        <w:rPr>
          <w:lang w:val="en-GB"/>
        </w:rPr>
      </w:pPr>
    </w:p>
    <w:p w14:paraId="05B8DD0E" w14:textId="77777777" w:rsidR="008B700E" w:rsidRPr="009500B7" w:rsidRDefault="00DD4016">
      <w:pPr>
        <w:spacing w:before="120" w:after="120"/>
        <w:jc w:val="both"/>
        <w:rPr>
          <w:color w:val="678926"/>
          <w:sz w:val="28"/>
          <w:szCs w:val="28"/>
          <w:lang w:val="en-GB"/>
        </w:rPr>
      </w:pPr>
      <w:r w:rsidRPr="009500B7">
        <w:rPr>
          <w:lang w:val="en-GB"/>
        </w:rPr>
        <w:br w:type="page"/>
      </w:r>
    </w:p>
    <w:p w14:paraId="20051078" w14:textId="77777777" w:rsidR="008B700E" w:rsidRPr="00B7550D" w:rsidRDefault="00DD4016" w:rsidP="009130AE">
      <w:pPr>
        <w:pStyle w:val="Heading1"/>
        <w:numPr>
          <w:ilvl w:val="0"/>
          <w:numId w:val="53"/>
        </w:numPr>
        <w:ind w:left="714" w:hanging="357"/>
        <w:rPr>
          <w:rFonts w:ascii="Calibri" w:hAnsi="Calibri" w:cs="Calibri"/>
          <w:lang w:val="en-GB"/>
        </w:rPr>
      </w:pPr>
      <w:bookmarkStart w:id="168" w:name="_Toc93348754"/>
      <w:r w:rsidRPr="00B7550D">
        <w:rPr>
          <w:rFonts w:ascii="Calibri" w:hAnsi="Calibri" w:cs="Calibri"/>
          <w:lang w:val="en-GB"/>
        </w:rPr>
        <w:lastRenderedPageBreak/>
        <w:t>Stakeholder Engagement</w:t>
      </w:r>
      <w:bookmarkEnd w:id="168"/>
    </w:p>
    <w:p w14:paraId="7D558FC6" w14:textId="77777777" w:rsidR="008B700E" w:rsidRPr="009500B7" w:rsidRDefault="3AFD0547">
      <w:pPr>
        <w:spacing w:before="120" w:after="120"/>
        <w:jc w:val="both"/>
        <w:rPr>
          <w:lang w:val="en-GB"/>
        </w:rPr>
      </w:pPr>
      <w:r w:rsidRPr="009500B7">
        <w:rPr>
          <w:lang w:val="en-GB"/>
        </w:rPr>
        <w:t>Operations and activities for which the World Bank`s Investment Project Financing (IPF) is sought after October 1, 2018, fall under the application of the Environmental and Social Framework (ESF)</w:t>
      </w:r>
      <w:r w:rsidR="00DD4016" w:rsidRPr="009500B7">
        <w:rPr>
          <w:vertAlign w:val="superscript"/>
          <w:lang w:val="en-GB"/>
        </w:rPr>
        <w:footnoteReference w:id="54"/>
      </w:r>
      <w:r w:rsidRPr="009500B7">
        <w:rPr>
          <w:lang w:val="en-GB"/>
        </w:rPr>
        <w:t xml:space="preserve">. The ESF comprise, inter alia, the 10 Environmental and Social Standards which set out mandatory requirements for the Borrower and the Project. Under the ESS10, a Stakeholder Engagement Plan (SEP) should be developed prior to Project appraisal that sets out the principles and procedures for stakeholder engagement in a manner that is consistent with ESS10. </w:t>
      </w:r>
    </w:p>
    <w:p w14:paraId="5DAE900C" w14:textId="42C18B2F" w:rsidR="008B700E" w:rsidRPr="009500B7" w:rsidRDefault="637AAB3C" w:rsidP="00B40A1F">
      <w:pPr>
        <w:spacing w:before="120" w:after="120" w:line="254" w:lineRule="auto"/>
        <w:jc w:val="both"/>
        <w:rPr>
          <w:lang w:val="en-GB"/>
        </w:rPr>
      </w:pPr>
      <w:r w:rsidRPr="1740F017">
        <w:rPr>
          <w:lang w:val="en-GB"/>
        </w:rPr>
        <w:t>FOR SURCE project awareness raising and behaviour change is seen as central to the project PDO, hence the risk rating is kept as Moderate to highlight the importance of implementing an effective stakeholder consultation and campaign through the project</w:t>
      </w:r>
      <w:proofErr w:type="gramStart"/>
      <w:r w:rsidRPr="1740F017">
        <w:rPr>
          <w:lang w:val="en-GB"/>
        </w:rPr>
        <w:t>.</w:t>
      </w:r>
      <w:r w:rsidR="5AAF2F52" w:rsidRPr="1740F017">
        <w:rPr>
          <w:lang w:val="en-GB"/>
        </w:rPr>
        <w:t xml:space="preserve"> .</w:t>
      </w:r>
      <w:proofErr w:type="gramEnd"/>
    </w:p>
    <w:p w14:paraId="1489D9B4" w14:textId="10D9C16E" w:rsidR="008B700E" w:rsidRPr="009500B7" w:rsidRDefault="00DD4016">
      <w:pPr>
        <w:pBdr>
          <w:top w:val="nil"/>
          <w:left w:val="nil"/>
          <w:bottom w:val="nil"/>
          <w:right w:val="nil"/>
          <w:between w:val="nil"/>
        </w:pBdr>
        <w:spacing w:before="120" w:after="120"/>
        <w:jc w:val="both"/>
        <w:rPr>
          <w:color w:val="000000"/>
          <w:lang w:val="en-GB"/>
        </w:rPr>
      </w:pPr>
      <w:r w:rsidRPr="1740F017">
        <w:rPr>
          <w:color w:val="000000" w:themeColor="text1"/>
          <w:lang w:val="en-GB"/>
        </w:rPr>
        <w:t>To this end a standalone Stakeholder Engagement Plan (SEP) has been prepared as part of the ESF instruments, to outline the target groups and methods of stakeholder engagement and the responsibilities in the implementation of stakeholder engagement activities. The intention of the SEP is to activate the engagement of stakeholders in a timely manner during project preparation and implementation. Specifically, SEP serves the following purposes: (</w:t>
      </w:r>
      <w:proofErr w:type="spellStart"/>
      <w:r w:rsidRPr="1740F017">
        <w:rPr>
          <w:color w:val="000000" w:themeColor="text1"/>
          <w:lang w:val="en-GB"/>
        </w:rPr>
        <w:t>i</w:t>
      </w:r>
      <w:proofErr w:type="spellEnd"/>
      <w:r w:rsidRPr="1740F017">
        <w:rPr>
          <w:color w:val="000000" w:themeColor="text1"/>
          <w:lang w:val="en-GB"/>
        </w:rPr>
        <w:t>) stakeholder identification and analysis; (ii) planning engagement modalities and effective communication tools for consultations and disclosure; (iii) defining role and responsibilities of different actors in implementing the SEP; (iv) defining the Project’s Grievance Mechanism (GM);  (v) providing feedback to stakeholders; (vi) monitoring and reporting of the SEP.</w:t>
      </w:r>
      <w:r w:rsidR="541BC60C" w:rsidRPr="1740F017">
        <w:rPr>
          <w:lang w:val="en-GB"/>
        </w:rPr>
        <w:t xml:space="preserve"> Project-related SEP serves as a guideline for the preparation of specific municipal SE </w:t>
      </w:r>
      <w:r w:rsidR="1D55E0DA" w:rsidRPr="1740F017">
        <w:rPr>
          <w:lang w:val="en-GB"/>
        </w:rPr>
        <w:t xml:space="preserve">strategies which will entail provisions for stakeholder engagement, public disclosure and grievance mechanism – to ensure public concerns are </w:t>
      </w:r>
      <w:proofErr w:type="spellStart"/>
      <w:r w:rsidR="1D55E0DA" w:rsidRPr="1740F017">
        <w:rPr>
          <w:lang w:val="en-GB"/>
        </w:rPr>
        <w:t>captured.</w:t>
      </w:r>
      <w:r w:rsidRPr="009500B7">
        <w:rPr>
          <w:color w:val="000000"/>
          <w:lang w:val="en-GB"/>
        </w:rPr>
        <w:t>The</w:t>
      </w:r>
      <w:proofErr w:type="spellEnd"/>
      <w:r w:rsidRPr="009500B7">
        <w:rPr>
          <w:color w:val="000000"/>
          <w:lang w:val="en-GB"/>
        </w:rPr>
        <w:t xml:space="preserve"> stakeholder engagement will be integrated into project’s environmental and social performance and project design and implementation. The adequacy of the engagement methods shall be part of the Monitoring &amp; Evaluation (M&amp;E) segment of the Project.</w:t>
      </w:r>
    </w:p>
    <w:p w14:paraId="76D74B66" w14:textId="4A5D515F" w:rsidR="008B700E" w:rsidRDefault="00DD4016" w:rsidP="1740F017">
      <w:pPr>
        <w:spacing w:before="120" w:after="120"/>
        <w:jc w:val="both"/>
        <w:rPr>
          <w:lang w:val="en-GB"/>
        </w:rPr>
      </w:pPr>
      <w:r w:rsidRPr="1740F017">
        <w:rPr>
          <w:lang w:val="en-GB"/>
        </w:rPr>
        <w:t xml:space="preserve"> </w:t>
      </w:r>
      <w:proofErr w:type="gramStart"/>
      <w:r w:rsidR="6F104F75" w:rsidRPr="1740F017">
        <w:rPr>
          <w:lang w:val="en-GB"/>
        </w:rPr>
        <w:t>For the purpose of</w:t>
      </w:r>
      <w:proofErr w:type="gramEnd"/>
      <w:r w:rsidR="6F104F75" w:rsidRPr="1740F017">
        <w:rPr>
          <w:lang w:val="en-GB"/>
        </w:rPr>
        <w:t xml:space="preserve"> effective and tailored engagement, stakeholders of the proposed project are divided into “affected parties” and other interested parties. These 2 groups are further subclassified into a) citizens/citizens groups (including informal community groups, civil society organisations (CSOs) and non-governmental organisations (NGO’s), and b) government/state actors and other institutions whereas “vulnerable persons/ groups” always fall under category of citizens/ citizens groups</w:t>
      </w:r>
      <w:r w:rsidR="0C98DE96" w:rsidRPr="1740F017">
        <w:rPr>
          <w:lang w:val="en-GB"/>
        </w:rPr>
        <w:t>.</w:t>
      </w:r>
    </w:p>
    <w:p w14:paraId="14702A43" w14:textId="4CB76467" w:rsidR="008B700E" w:rsidRPr="00645378" w:rsidRDefault="3AFD0547" w:rsidP="1740F017">
      <w:pPr>
        <w:pBdr>
          <w:top w:val="nil"/>
          <w:left w:val="nil"/>
          <w:bottom w:val="nil"/>
          <w:right w:val="nil"/>
          <w:between w:val="nil"/>
        </w:pBdr>
        <w:spacing w:before="120" w:after="120"/>
        <w:jc w:val="both"/>
        <w:rPr>
          <w:lang w:val="en-GB"/>
        </w:rPr>
      </w:pPr>
      <w:r w:rsidRPr="00645378">
        <w:rPr>
          <w:color w:val="000000"/>
          <w:lang w:val="en-GB"/>
        </w:rPr>
        <w:t xml:space="preserve">The </w:t>
      </w:r>
      <w:r w:rsidR="7D944437" w:rsidRPr="00645378">
        <w:rPr>
          <w:color w:val="000000" w:themeColor="text1"/>
          <w:lang w:val="en-GB"/>
        </w:rPr>
        <w:t>project affected parties</w:t>
      </w:r>
      <w:r w:rsidR="5D458D45" w:rsidRPr="00645378">
        <w:rPr>
          <w:color w:val="000000" w:themeColor="text1"/>
          <w:lang w:val="en-GB"/>
        </w:rPr>
        <w:t xml:space="preserve"> belonging to citizen/citizens group</w:t>
      </w:r>
      <w:r w:rsidR="21CDDF53" w:rsidRPr="00645378">
        <w:rPr>
          <w:color w:val="000000" w:themeColor="text1"/>
          <w:lang w:val="en-GB"/>
        </w:rPr>
        <w:t>s</w:t>
      </w:r>
      <w:r w:rsidR="5D458D45" w:rsidRPr="00645378">
        <w:rPr>
          <w:color w:val="000000" w:themeColor="text1"/>
          <w:lang w:val="en-GB"/>
        </w:rPr>
        <w:t xml:space="preserve"> </w:t>
      </w:r>
      <w:r w:rsidRPr="00645378">
        <w:rPr>
          <w:color w:val="000000"/>
          <w:lang w:val="en-GB"/>
        </w:rPr>
        <w:t xml:space="preserve">will be households receiving grants for the implementation of clean energy and energy efficiency measures. </w:t>
      </w:r>
      <w:r w:rsidR="45A7FF1C" w:rsidRPr="00645378">
        <w:rPr>
          <w:color w:val="000000" w:themeColor="text1"/>
          <w:lang w:val="en-GB"/>
        </w:rPr>
        <w:t xml:space="preserve">This group also includes vulnerable households to which special attention will be paid </w:t>
      </w:r>
      <w:r w:rsidR="24060A92" w:rsidRPr="00645378">
        <w:rPr>
          <w:color w:val="000000" w:themeColor="text1"/>
          <w:lang w:val="en-GB"/>
        </w:rPr>
        <w:t xml:space="preserve">during the engagement and consultation process. </w:t>
      </w:r>
      <w:r w:rsidR="3362FF5D" w:rsidRPr="00645378">
        <w:rPr>
          <w:color w:val="000000" w:themeColor="text1"/>
          <w:lang w:val="en-GB"/>
        </w:rPr>
        <w:t>This regard</w:t>
      </w:r>
      <w:r w:rsidR="5FD17AD3" w:rsidRPr="00645378">
        <w:rPr>
          <w:color w:val="000000" w:themeColor="text1"/>
          <w:lang w:val="en-GB"/>
        </w:rPr>
        <w:t xml:space="preserve"> </w:t>
      </w:r>
      <w:r w:rsidR="39C995C1" w:rsidRPr="00645378">
        <w:rPr>
          <w:lang w:val="en-GB"/>
        </w:rPr>
        <w:t xml:space="preserve">in the SEP </w:t>
      </w:r>
      <w:r w:rsidR="00AA5D41" w:rsidRPr="00645378">
        <w:rPr>
          <w:lang w:val="en-GB"/>
        </w:rPr>
        <w:t>comprehensive</w:t>
      </w:r>
      <w:r w:rsidR="70538BEF" w:rsidRPr="00645378">
        <w:rPr>
          <w:lang w:val="en-GB"/>
        </w:rPr>
        <w:t xml:space="preserve"> en</w:t>
      </w:r>
      <w:r w:rsidR="3362FF5D" w:rsidRPr="00645378">
        <w:rPr>
          <w:lang w:val="en-GB"/>
        </w:rPr>
        <w:t xml:space="preserve">gagement strategy inclusive of a dedicated civic platform has been adopted with </w:t>
      </w:r>
      <w:r w:rsidR="623969DD" w:rsidRPr="00645378">
        <w:rPr>
          <w:lang w:val="en-GB"/>
        </w:rPr>
        <w:t xml:space="preserve">a </w:t>
      </w:r>
      <w:r w:rsidR="59EF1691" w:rsidRPr="00645378">
        <w:rPr>
          <w:lang w:val="en-GB"/>
        </w:rPr>
        <w:t>sp</w:t>
      </w:r>
      <w:r w:rsidR="3362FF5D" w:rsidRPr="00645378">
        <w:rPr>
          <w:lang w:val="en-GB"/>
        </w:rPr>
        <w:t>ecific target to reach the underserved part of the population</w:t>
      </w:r>
      <w:r w:rsidR="5324C256" w:rsidRPr="00645378">
        <w:rPr>
          <w:lang w:val="en-GB"/>
        </w:rPr>
        <w:t>.</w:t>
      </w:r>
    </w:p>
    <w:p w14:paraId="4B09584B" w14:textId="3293AC8B" w:rsidR="008B700E" w:rsidRPr="00645378" w:rsidRDefault="24060A92" w:rsidP="1740F017">
      <w:pPr>
        <w:pBdr>
          <w:top w:val="nil"/>
          <w:left w:val="nil"/>
          <w:bottom w:val="nil"/>
          <w:right w:val="nil"/>
          <w:between w:val="nil"/>
        </w:pBdr>
        <w:spacing w:before="120" w:after="120"/>
        <w:jc w:val="both"/>
        <w:rPr>
          <w:color w:val="000000" w:themeColor="text1"/>
          <w:lang w:val="en-GB"/>
        </w:rPr>
      </w:pPr>
      <w:r w:rsidRPr="00645378">
        <w:rPr>
          <w:color w:val="000000" w:themeColor="text1"/>
          <w:lang w:val="en-GB"/>
        </w:rPr>
        <w:t xml:space="preserve">The </w:t>
      </w:r>
      <w:r w:rsidR="044B77F7" w:rsidRPr="00645378">
        <w:rPr>
          <w:color w:val="000000" w:themeColor="text1"/>
          <w:lang w:val="en-GB"/>
        </w:rPr>
        <w:t>project a</w:t>
      </w:r>
      <w:r w:rsidR="3F4104FB" w:rsidRPr="00645378">
        <w:rPr>
          <w:color w:val="000000" w:themeColor="text1"/>
          <w:lang w:val="en-GB"/>
        </w:rPr>
        <w:t>ffected</w:t>
      </w:r>
      <w:r w:rsidR="044B77F7" w:rsidRPr="00645378">
        <w:rPr>
          <w:color w:val="000000" w:themeColor="text1"/>
          <w:lang w:val="en-GB"/>
        </w:rPr>
        <w:t xml:space="preserve"> parties belonging to government and</w:t>
      </w:r>
      <w:r w:rsidR="45ACB3B6" w:rsidRPr="00645378">
        <w:rPr>
          <w:color w:val="000000" w:themeColor="text1"/>
          <w:lang w:val="en-GB"/>
        </w:rPr>
        <w:t xml:space="preserve"> government groups are:</w:t>
      </w:r>
    </w:p>
    <w:p w14:paraId="286F5005" w14:textId="77777777" w:rsidR="008B700E" w:rsidRPr="009500B7" w:rsidRDefault="45ACB3B6" w:rsidP="00C97A70">
      <w:pPr>
        <w:numPr>
          <w:ilvl w:val="0"/>
          <w:numId w:val="115"/>
        </w:numPr>
        <w:pBdr>
          <w:top w:val="nil"/>
          <w:left w:val="nil"/>
          <w:bottom w:val="nil"/>
          <w:right w:val="nil"/>
          <w:between w:val="nil"/>
        </w:pBdr>
        <w:spacing w:before="120" w:after="120" w:line="240" w:lineRule="auto"/>
        <w:jc w:val="both"/>
        <w:rPr>
          <w:rFonts w:cstheme="minorBidi"/>
          <w:color w:val="000000" w:themeColor="text1"/>
          <w:lang w:val="en-GB"/>
        </w:rPr>
      </w:pPr>
      <w:r w:rsidRPr="1740F017">
        <w:rPr>
          <w:rFonts w:cstheme="minorBidi"/>
          <w:b/>
          <w:bCs/>
          <w:color w:val="000000" w:themeColor="text1"/>
          <w:lang w:val="en-GB"/>
        </w:rPr>
        <w:t>Ministry of Energy and Mining</w:t>
      </w:r>
      <w:r w:rsidRPr="1740F017">
        <w:rPr>
          <w:rFonts w:cstheme="minorBidi"/>
          <w:color w:val="000000" w:themeColor="text1"/>
          <w:lang w:val="en-GB"/>
        </w:rPr>
        <w:t>, will benefit from the increased capacity through additional technical and advisory hires</w:t>
      </w:r>
    </w:p>
    <w:p w14:paraId="21484537" w14:textId="77777777" w:rsidR="008B700E" w:rsidRPr="009500B7" w:rsidRDefault="45ACB3B6" w:rsidP="00C97A70">
      <w:pPr>
        <w:numPr>
          <w:ilvl w:val="0"/>
          <w:numId w:val="115"/>
        </w:numPr>
        <w:pBdr>
          <w:top w:val="nil"/>
          <w:left w:val="nil"/>
          <w:bottom w:val="nil"/>
          <w:right w:val="nil"/>
          <w:between w:val="nil"/>
        </w:pBdr>
        <w:spacing w:before="120" w:after="120" w:line="240" w:lineRule="auto"/>
        <w:jc w:val="both"/>
        <w:rPr>
          <w:rFonts w:cstheme="minorBidi"/>
          <w:color w:val="000000" w:themeColor="text1"/>
          <w:lang w:val="en-GB"/>
        </w:rPr>
      </w:pPr>
      <w:r w:rsidRPr="1740F017">
        <w:rPr>
          <w:rFonts w:cstheme="minorBidi"/>
          <w:b/>
          <w:bCs/>
          <w:color w:val="000000" w:themeColor="text1"/>
          <w:lang w:val="en-GB"/>
        </w:rPr>
        <w:t>Ministry of Finance</w:t>
      </w:r>
      <w:r w:rsidRPr="1740F017">
        <w:rPr>
          <w:rFonts w:cstheme="minorBidi"/>
          <w:color w:val="000000" w:themeColor="text1"/>
          <w:lang w:val="en-GB"/>
        </w:rPr>
        <w:t xml:space="preserve">, Borrower to the Loan Agreement,  </w:t>
      </w:r>
    </w:p>
    <w:p w14:paraId="2D4C8FED" w14:textId="77777777" w:rsidR="008B700E" w:rsidRPr="009500B7" w:rsidRDefault="45ACB3B6" w:rsidP="00C97A70">
      <w:pPr>
        <w:numPr>
          <w:ilvl w:val="0"/>
          <w:numId w:val="115"/>
        </w:numPr>
        <w:pBdr>
          <w:top w:val="nil"/>
          <w:left w:val="nil"/>
          <w:bottom w:val="nil"/>
          <w:right w:val="nil"/>
          <w:between w:val="nil"/>
        </w:pBdr>
        <w:spacing w:before="120" w:after="120" w:line="240" w:lineRule="auto"/>
        <w:jc w:val="both"/>
        <w:rPr>
          <w:rFonts w:cstheme="minorBidi"/>
          <w:color w:val="000000" w:themeColor="text1"/>
          <w:lang w:val="en-GB"/>
        </w:rPr>
      </w:pPr>
      <w:r w:rsidRPr="1740F017">
        <w:rPr>
          <w:rFonts w:cstheme="minorBidi"/>
          <w:b/>
          <w:bCs/>
          <w:color w:val="000000" w:themeColor="text1"/>
          <w:lang w:val="en-GB"/>
        </w:rPr>
        <w:t>Energy Efficiency Administration (EEA</w:t>
      </w:r>
      <w:r w:rsidRPr="1740F017">
        <w:rPr>
          <w:rFonts w:cstheme="minorBidi"/>
          <w:color w:val="000000" w:themeColor="text1"/>
          <w:lang w:val="en-GB"/>
        </w:rPr>
        <w:t xml:space="preserve">), will benefit from the increased capacity through additional technical and advisory hires and </w:t>
      </w:r>
    </w:p>
    <w:p w14:paraId="1E46431A" w14:textId="1BC9BB9A" w:rsidR="008B700E" w:rsidRPr="009500B7" w:rsidRDefault="45ACB3B6" w:rsidP="00C97A70">
      <w:pPr>
        <w:numPr>
          <w:ilvl w:val="0"/>
          <w:numId w:val="115"/>
        </w:numPr>
        <w:pBdr>
          <w:top w:val="nil"/>
          <w:left w:val="nil"/>
          <w:bottom w:val="nil"/>
          <w:right w:val="nil"/>
          <w:between w:val="nil"/>
        </w:pBdr>
        <w:spacing w:before="120" w:after="120" w:line="240" w:lineRule="auto"/>
        <w:jc w:val="both"/>
        <w:rPr>
          <w:rFonts w:cstheme="minorBidi"/>
          <w:color w:val="000000" w:themeColor="text1"/>
          <w:lang w:val="en-GB"/>
        </w:rPr>
      </w:pPr>
      <w:r w:rsidRPr="1740F017">
        <w:rPr>
          <w:rFonts w:cstheme="minorBidi"/>
          <w:b/>
          <w:bCs/>
          <w:color w:val="000000" w:themeColor="text1"/>
          <w:lang w:val="en-GB"/>
        </w:rPr>
        <w:lastRenderedPageBreak/>
        <w:t>Local Municipalities</w:t>
      </w:r>
      <w:r w:rsidRPr="1740F017">
        <w:rPr>
          <w:rFonts w:cstheme="minorBidi"/>
          <w:color w:val="000000" w:themeColor="text1"/>
          <w:lang w:val="en-GB"/>
        </w:rPr>
        <w:t>, will benefit from increased capacity through administration and implementation of energy efficiency and clean energy grants</w:t>
      </w:r>
    </w:p>
    <w:p w14:paraId="67ADE300" w14:textId="7E565B4D" w:rsidR="008B700E" w:rsidRPr="009500B7" w:rsidRDefault="008B700E" w:rsidP="1740F017">
      <w:pPr>
        <w:pBdr>
          <w:top w:val="nil"/>
          <w:left w:val="nil"/>
          <w:bottom w:val="nil"/>
          <w:right w:val="nil"/>
          <w:between w:val="nil"/>
        </w:pBdr>
        <w:spacing w:before="120" w:after="120"/>
        <w:jc w:val="both"/>
        <w:rPr>
          <w:b/>
          <w:bCs/>
          <w:color w:val="000000" w:themeColor="text1"/>
          <w:lang w:val="en-GB"/>
        </w:rPr>
      </w:pPr>
    </w:p>
    <w:p w14:paraId="7A794AD0" w14:textId="29FDB11B" w:rsidR="008B700E" w:rsidRPr="009500B7" w:rsidRDefault="00DD4016">
      <w:pPr>
        <w:spacing w:before="120" w:after="120"/>
        <w:jc w:val="both"/>
        <w:rPr>
          <w:lang w:val="en-GB"/>
        </w:rPr>
      </w:pPr>
      <w:r w:rsidRPr="009500B7">
        <w:rPr>
          <w:lang w:val="en-GB"/>
        </w:rPr>
        <w:t xml:space="preserve">Other Interested Parties constitute individuals, groups, entities that may not experience direct impacts from the project but who consider or perceive their interests as being affected by the project and/or who could affect the project and the process of its implementation in some way. Accordingly, there are </w:t>
      </w:r>
      <w:proofErr w:type="gramStart"/>
      <w:r w:rsidRPr="009500B7">
        <w:rPr>
          <w:lang w:val="en-GB"/>
        </w:rPr>
        <w:t>a number of</w:t>
      </w:r>
      <w:proofErr w:type="gramEnd"/>
      <w:r w:rsidRPr="009500B7">
        <w:rPr>
          <w:lang w:val="en-GB"/>
        </w:rPr>
        <w:t xml:space="preserve"> other stakeholders who have a stake, have expressed, or may express interest due to a variety of reasons. They include project implementing agencies, project partners, political institutions, service providers, host communities, civil society organizations, NGOs, religious institutions, political authorities, academic institutions, and project beneficiaries.</w:t>
      </w:r>
    </w:p>
    <w:p w14:paraId="5E457473" w14:textId="41E6AFAC" w:rsidR="008B700E" w:rsidRPr="009500B7" w:rsidRDefault="00ED5D5B" w:rsidP="1740F017">
      <w:pPr>
        <w:spacing w:before="120" w:after="120"/>
        <w:jc w:val="both"/>
        <w:rPr>
          <w:lang w:val="en-GB"/>
        </w:rPr>
      </w:pPr>
      <w:r w:rsidRPr="1740F017">
        <w:rPr>
          <w:rFonts w:cstheme="minorBidi"/>
          <w:color w:val="000000" w:themeColor="text1"/>
          <w:lang w:val="en-GB"/>
        </w:rPr>
        <w:t xml:space="preserve"> </w:t>
      </w:r>
      <w:r w:rsidR="00463F56" w:rsidRPr="1740F017">
        <w:rPr>
          <w:lang w:val="en-GB"/>
        </w:rPr>
        <w:t>Also,</w:t>
      </w:r>
      <w:r w:rsidRPr="1740F017">
        <w:rPr>
          <w:lang w:val="en-GB"/>
        </w:rPr>
        <w:t xml:space="preserve"> </w:t>
      </w:r>
      <w:r w:rsidR="00DD4016" w:rsidRPr="1740F017">
        <w:rPr>
          <w:lang w:val="en-GB"/>
        </w:rPr>
        <w:t>Construction companies, equipment suppliers and ESCOs will benefit from the enlarged clean energy and energy efficiency markets and the subsequence increased demand for their products and services. Commercial banks</w:t>
      </w:r>
      <w:r w:rsidR="241CD2BB" w:rsidRPr="1740F017">
        <w:rPr>
          <w:lang w:val="en-GB"/>
        </w:rPr>
        <w:t>.</w:t>
      </w:r>
    </w:p>
    <w:p w14:paraId="1A380CA5" w14:textId="56DE78DC" w:rsidR="008B700E" w:rsidRPr="009500B7" w:rsidRDefault="241CD2BB" w:rsidP="1740F017">
      <w:pPr>
        <w:spacing w:before="120" w:after="120"/>
        <w:jc w:val="both"/>
        <w:rPr>
          <w:lang w:val="en-GB"/>
        </w:rPr>
      </w:pPr>
      <w:r w:rsidRPr="1740F017">
        <w:rPr>
          <w:color w:val="000000" w:themeColor="text1"/>
          <w:lang w:val="en-GB"/>
        </w:rPr>
        <w:t>Identified stakeholder groups and their level of influence have been cross-referenced with the interest they may have in the project to determine the type and frequency of engagement activities necessary for each group.</w:t>
      </w:r>
    </w:p>
    <w:p w14:paraId="4B125DF0" w14:textId="2FCF83B0" w:rsidR="67F04808" w:rsidRDefault="67F04808" w:rsidP="1740F017">
      <w:pPr>
        <w:spacing w:before="120" w:after="120"/>
        <w:jc w:val="both"/>
        <w:rPr>
          <w:lang w:val="en-GB"/>
        </w:rPr>
      </w:pPr>
      <w:r w:rsidRPr="1740F017">
        <w:rPr>
          <w:rFonts w:cstheme="minorBidi"/>
          <w:lang w:val="en-GB"/>
        </w:rPr>
        <w:t>T</w:t>
      </w:r>
      <w:r>
        <w:t xml:space="preserve">he current </w:t>
      </w:r>
      <w:proofErr w:type="spellStart"/>
      <w:r>
        <w:t>MoME</w:t>
      </w:r>
      <w:proofErr w:type="spellEnd"/>
      <w:r>
        <w:t xml:space="preserve"> pilot program integrates a feedback mechanism whereby citizens can submit complaints or requests for additional information to the </w:t>
      </w:r>
      <w:proofErr w:type="spellStart"/>
      <w:r>
        <w:t>MoME</w:t>
      </w:r>
      <w:proofErr w:type="spellEnd"/>
      <w:r>
        <w:t xml:space="preserve"> by email or phone</w:t>
      </w:r>
      <w:r w:rsidRPr="1740F017">
        <w:rPr>
          <w:b/>
          <w:bCs/>
        </w:rPr>
        <w:t>.</w:t>
      </w:r>
      <w:r>
        <w:t xml:space="preserve"> </w:t>
      </w:r>
      <w:proofErr w:type="spellStart"/>
      <w:r>
        <w:t>MoME</w:t>
      </w:r>
      <w:proofErr w:type="spellEnd"/>
      <w:r>
        <w:t xml:space="preserve"> responds to all complaints and requests.</w:t>
      </w:r>
      <w:r w:rsidR="0A11CD44">
        <w:t xml:space="preserve"> </w:t>
      </w:r>
      <w:r w:rsidR="64041684">
        <w:t xml:space="preserve">To </w:t>
      </w:r>
      <w:r w:rsidR="64041684" w:rsidRPr="1740F017">
        <w:rPr>
          <w:color w:val="000000" w:themeColor="text1"/>
        </w:rPr>
        <w:t>facilitate overall Stakeholder engagement activities to bridge COVID-19 impediments to face to face meetings</w:t>
      </w:r>
      <w:r w:rsidR="7E379B47">
        <w:t xml:space="preserve"> t</w:t>
      </w:r>
      <w:r>
        <w:t xml:space="preserve">he project will introduce an online civic engagement tool as </w:t>
      </w:r>
      <w:r w:rsidR="7B8165AA">
        <w:t>supporting mechanism</w:t>
      </w:r>
      <w:r>
        <w:t xml:space="preserve"> for engaging citizens and project stakeholders, </w:t>
      </w:r>
      <w:proofErr w:type="gramStart"/>
      <w:r w:rsidR="0E729A2A">
        <w:t>This</w:t>
      </w:r>
      <w:proofErr w:type="gramEnd"/>
      <w:r w:rsidR="0E729A2A">
        <w:t xml:space="preserve"> tool will </w:t>
      </w:r>
      <w:r>
        <w:t>facilitat</w:t>
      </w:r>
      <w:r w:rsidR="04212FE8">
        <w:t>e online</w:t>
      </w:r>
      <w:r>
        <w:t xml:space="preserve"> two-way communication with </w:t>
      </w:r>
      <w:r w:rsidR="00AA5D41">
        <w:t>stakeholders</w:t>
      </w:r>
      <w:r w:rsidR="7C0597CC">
        <w:t xml:space="preserve"> and citizens</w:t>
      </w:r>
      <w:r>
        <w:t>,</w:t>
      </w:r>
      <w:r w:rsidR="3A3BB454">
        <w:t xml:space="preserve"> thus</w:t>
      </w:r>
      <w:r>
        <w:t xml:space="preserve"> improving accountability and transparency, </w:t>
      </w:r>
      <w:r w:rsidR="474F96E5">
        <w:t xml:space="preserve">while </w:t>
      </w:r>
      <w:r>
        <w:t xml:space="preserve">enabling design and implementation adjustments thanks to the feedback received. The online civic engagement tool is proposed to enhance the mechanism for collecting citizen’s feedback, and broaden the reach of the process, </w:t>
      </w:r>
      <w:proofErr w:type="gramStart"/>
      <w:r>
        <w:t>e.g.</w:t>
      </w:r>
      <w:proofErr w:type="gramEnd"/>
      <w:r>
        <w:t xml:space="preserve"> by the use of smartphone supported applications. </w:t>
      </w:r>
      <w:r w:rsidR="13B8048D" w:rsidRPr="1740F017">
        <w:rPr>
          <w:rFonts w:asciiTheme="minorHAnsi" w:eastAsiaTheme="minorEastAsia" w:hAnsiTheme="minorHAnsi" w:cstheme="minorBidi"/>
        </w:rPr>
        <w:t xml:space="preserve">The design of the </w:t>
      </w:r>
      <w:proofErr w:type="spellStart"/>
      <w:r w:rsidR="13B8048D" w:rsidRPr="1740F017">
        <w:rPr>
          <w:rFonts w:asciiTheme="minorHAnsi" w:eastAsiaTheme="minorEastAsia" w:hAnsiTheme="minorHAnsi" w:cstheme="minorBidi"/>
        </w:rPr>
        <w:t>toolis</w:t>
      </w:r>
      <w:proofErr w:type="spellEnd"/>
      <w:r w:rsidR="13B8048D" w:rsidRPr="1740F017">
        <w:rPr>
          <w:rFonts w:asciiTheme="minorHAnsi" w:eastAsiaTheme="minorEastAsia" w:hAnsiTheme="minorHAnsi" w:cstheme="minorBidi"/>
        </w:rPr>
        <w:t xml:space="preserve"> currently under advisement of the </w:t>
      </w:r>
      <w:proofErr w:type="spellStart"/>
      <w:r w:rsidR="13B8048D" w:rsidRPr="1740F017">
        <w:rPr>
          <w:rFonts w:asciiTheme="minorHAnsi" w:eastAsiaTheme="minorEastAsia" w:hAnsiTheme="minorHAnsi" w:cstheme="minorBidi"/>
        </w:rPr>
        <w:t>MoME</w:t>
      </w:r>
      <w:proofErr w:type="spellEnd"/>
      <w:r w:rsidR="13B8048D" w:rsidRPr="1740F017">
        <w:rPr>
          <w:rFonts w:asciiTheme="minorHAnsi" w:eastAsiaTheme="minorEastAsia" w:hAnsiTheme="minorHAnsi" w:cstheme="minorBidi"/>
        </w:rPr>
        <w:t xml:space="preserve"> and the WB Team. Nevertheless, the final layout will display three key windows: Information sharing, Stakeholder/ Engagement and Monitoring Window.</w:t>
      </w:r>
    </w:p>
    <w:p w14:paraId="1AA3B3DE" w14:textId="04802F34" w:rsidR="67F04808" w:rsidRDefault="67F04808" w:rsidP="1740F017">
      <w:pPr>
        <w:spacing w:before="120" w:after="120"/>
        <w:jc w:val="both"/>
        <w:rPr>
          <w:color w:val="000000" w:themeColor="text1"/>
          <w:lang w:val="en-GB"/>
        </w:rPr>
      </w:pPr>
      <w:r w:rsidRPr="1740F017">
        <w:rPr>
          <w:lang w:val="en-GB"/>
        </w:rPr>
        <w:t>The Stakeholder engagement, coupled with Citizens Engagement,</w:t>
      </w:r>
      <w:r w:rsidR="00AA5D41">
        <w:rPr>
          <w:lang w:val="en-GB"/>
        </w:rPr>
        <w:t xml:space="preserve"> </w:t>
      </w:r>
      <w:r w:rsidRPr="1740F017">
        <w:rPr>
          <w:lang w:val="en-GB"/>
        </w:rPr>
        <w:t xml:space="preserve">will be an upgrade of the outreach activities already under way in the </w:t>
      </w:r>
      <w:r w:rsidRPr="1740F017">
        <w:rPr>
          <w:b/>
          <w:bCs/>
          <w:lang w:val="en-GB"/>
        </w:rPr>
        <w:t>existing government program financing residential energy efficiency (EE) investments.</w:t>
      </w:r>
      <w:r w:rsidRPr="1740F017">
        <w:rPr>
          <w:color w:val="222222"/>
          <w:lang w:val="en-GB"/>
        </w:rPr>
        <w:t xml:space="preserve"> </w:t>
      </w:r>
    </w:p>
    <w:p w14:paraId="3C94AC2B" w14:textId="3D3D589F" w:rsidR="009E14DF" w:rsidRPr="00D1557C" w:rsidRDefault="3B3AF102" w:rsidP="1740F017">
      <w:pPr>
        <w:spacing w:before="120" w:after="120"/>
        <w:jc w:val="both"/>
        <w:rPr>
          <w:b/>
          <w:bCs/>
        </w:rPr>
      </w:pPr>
      <w:r w:rsidRPr="1740F017">
        <w:rPr>
          <w:b/>
          <w:bCs/>
        </w:rPr>
        <w:t xml:space="preserve">Outreach and </w:t>
      </w:r>
      <w:r w:rsidR="00AA5D41" w:rsidRPr="1740F017">
        <w:rPr>
          <w:b/>
          <w:bCs/>
        </w:rPr>
        <w:t>engagement</w:t>
      </w:r>
      <w:r w:rsidRPr="1740F017">
        <w:rPr>
          <w:b/>
          <w:bCs/>
        </w:rPr>
        <w:t xml:space="preserve"> of vulnerable groups.</w:t>
      </w:r>
    </w:p>
    <w:p w14:paraId="063B5038" w14:textId="0CD0DEB4" w:rsidR="00ED5D5B" w:rsidRPr="00ED5D5B" w:rsidRDefault="3B3AF102" w:rsidP="00ED5D5B">
      <w:pPr>
        <w:spacing w:before="120" w:after="120"/>
        <w:jc w:val="both"/>
      </w:pPr>
      <w:r w:rsidRPr="252FACAC">
        <w:rPr>
          <w:b/>
          <w:bCs/>
          <w:lang w:val="en-GB"/>
        </w:rPr>
        <w:t xml:space="preserve">As mentioned </w:t>
      </w:r>
      <w:r w:rsidR="00AA5D41" w:rsidRPr="252FACAC">
        <w:rPr>
          <w:b/>
          <w:bCs/>
          <w:lang w:val="en-GB"/>
        </w:rPr>
        <w:t>earlier</w:t>
      </w:r>
      <w:r w:rsidRPr="252FACAC">
        <w:rPr>
          <w:b/>
          <w:bCs/>
          <w:lang w:val="en-GB"/>
        </w:rPr>
        <w:t xml:space="preserve">, the </w:t>
      </w:r>
      <w:r w:rsidR="3AFD0547" w:rsidRPr="252FACAC">
        <w:rPr>
          <w:b/>
          <w:bCs/>
          <w:lang w:val="en-GB"/>
        </w:rPr>
        <w:t>Project design will place a specific emphasis on the vulnerable households.</w:t>
      </w:r>
      <w:r w:rsidR="3AFD0547" w:rsidRPr="009500B7">
        <w:rPr>
          <w:lang w:val="en-GB"/>
        </w:rPr>
        <w:t xml:space="preserve"> O.</w:t>
      </w:r>
      <w:r w:rsidR="7B5EC32A" w:rsidRPr="1740F017">
        <w:rPr>
          <w:rFonts w:asciiTheme="minorHAnsi" w:hAnsiTheme="minorHAnsi" w:cstheme="minorBidi"/>
        </w:rPr>
        <w:t xml:space="preserve"> </w:t>
      </w:r>
      <w:r w:rsidR="7B5EC32A">
        <w:t xml:space="preserve">The feasibility of direct targeting of the vulnerable population groups continues to be explored. Documentation that certifies that a person is a recipient of social assistance (SA) or eligible under the Energy Vulnerable Program (EVP) is available at local level and could be included in the application process. The project will conduct a survey among HHs eligible to SA/EVP to confirm the share of homeowners among them as well as their level of interest in participating in SURCE. On the basis of the survey findings, the following enhancement of the project could be considered: on the basis of their own assessment of need, LSGs can put forward buildings (stand alone or multi-apartment buildings) which house vulnerable </w:t>
      </w:r>
      <w:proofErr w:type="gramStart"/>
      <w:r w:rsidR="7B5EC32A">
        <w:t>HHs</w:t>
      </w:r>
      <w:proofErr w:type="gramEnd"/>
      <w:r w:rsidR="7B5EC32A">
        <w:t xml:space="preserve"> and these </w:t>
      </w:r>
      <w:r w:rsidR="00FD622C">
        <w:t>socially oriented</w:t>
      </w:r>
      <w:r w:rsidR="7B5EC32A">
        <w:t xml:space="preserve"> buildings could be eligible for additional support under the SURCE project.</w:t>
      </w:r>
    </w:p>
    <w:p w14:paraId="7349CBD0" w14:textId="2C813B61" w:rsidR="008B700E" w:rsidRPr="009500B7" w:rsidRDefault="008B700E">
      <w:pPr>
        <w:spacing w:before="120" w:after="120"/>
        <w:jc w:val="both"/>
        <w:rPr>
          <w:lang w:val="en-GB"/>
        </w:rPr>
      </w:pPr>
    </w:p>
    <w:p w14:paraId="25686608" w14:textId="34730A84" w:rsidR="00B1720B" w:rsidRPr="00CA619C" w:rsidRDefault="00B1720B" w:rsidP="009130AE">
      <w:pPr>
        <w:pStyle w:val="Heading2"/>
        <w:numPr>
          <w:ilvl w:val="1"/>
          <w:numId w:val="53"/>
        </w:numPr>
        <w:spacing w:before="120" w:after="120"/>
        <w:ind w:left="1077"/>
        <w:jc w:val="both"/>
        <w:rPr>
          <w:rFonts w:asciiTheme="minorHAnsi" w:hAnsiTheme="minorHAnsi" w:cstheme="minorHAnsi"/>
          <w:lang w:val="en-GB"/>
        </w:rPr>
      </w:pPr>
      <w:bookmarkStart w:id="169" w:name="_Toc90926599"/>
      <w:bookmarkStart w:id="170" w:name="_Toc93348755"/>
      <w:r w:rsidRPr="00CA619C">
        <w:rPr>
          <w:rFonts w:asciiTheme="minorHAnsi" w:hAnsiTheme="minorHAnsi" w:cstheme="minorHAnsi"/>
          <w:lang w:val="en-GB"/>
        </w:rPr>
        <w:lastRenderedPageBreak/>
        <w:t>Project Complementary Activities</w:t>
      </w:r>
      <w:bookmarkEnd w:id="169"/>
      <w:bookmarkEnd w:id="170"/>
      <w:r w:rsidRPr="00CA619C">
        <w:rPr>
          <w:rFonts w:asciiTheme="minorHAnsi" w:hAnsiTheme="minorHAnsi" w:cstheme="minorHAnsi"/>
          <w:lang w:val="en-GB"/>
        </w:rPr>
        <w:t xml:space="preserve"> </w:t>
      </w:r>
    </w:p>
    <w:p w14:paraId="311F0FF5" w14:textId="77777777" w:rsidR="00B1720B" w:rsidRPr="004A65B8" w:rsidRDefault="00B1720B" w:rsidP="00B1720B">
      <w:pPr>
        <w:pStyle w:val="Normal0"/>
        <w:spacing w:before="120" w:after="120" w:line="240" w:lineRule="auto"/>
        <w:jc w:val="both"/>
        <w:rPr>
          <w:rFonts w:cstheme="minorHAnsi"/>
          <w:lang w:val="en-GB"/>
        </w:rPr>
      </w:pPr>
      <w:r w:rsidRPr="004A65B8">
        <w:rPr>
          <w:rFonts w:cstheme="minorHAnsi"/>
          <w:lang w:val="en-GB"/>
        </w:rPr>
        <w:t xml:space="preserve">The use of </w:t>
      </w:r>
      <w:r>
        <w:rPr>
          <w:rFonts w:cstheme="minorHAnsi"/>
          <w:lang w:val="en-GB"/>
        </w:rPr>
        <w:t xml:space="preserve">affordability </w:t>
      </w:r>
      <w:r w:rsidRPr="004A65B8">
        <w:rPr>
          <w:rFonts w:cstheme="minorHAnsi"/>
          <w:lang w:val="en-GB"/>
        </w:rPr>
        <w:t>diagnostics</w:t>
      </w:r>
      <w:r>
        <w:rPr>
          <w:rFonts w:cstheme="minorHAnsi"/>
          <w:lang w:val="en-GB"/>
        </w:rPr>
        <w:t xml:space="preserve"> as well as</w:t>
      </w:r>
      <w:r w:rsidRPr="004A65B8">
        <w:rPr>
          <w:rFonts w:cstheme="minorHAnsi"/>
          <w:lang w:val="en-GB"/>
        </w:rPr>
        <w:t xml:space="preserve"> of household</w:t>
      </w:r>
      <w:r>
        <w:rPr>
          <w:rFonts w:cstheme="minorHAnsi"/>
          <w:lang w:val="en-GB"/>
        </w:rPr>
        <w:t xml:space="preserve"> </w:t>
      </w:r>
      <w:r w:rsidRPr="004A65B8">
        <w:rPr>
          <w:rFonts w:cstheme="minorHAnsi"/>
          <w:lang w:val="en-GB"/>
        </w:rPr>
        <w:t>attitudes and knowledge, including among poorer and vulnerable households, will be critical for identifying barriers in transitioning towards cleaner and more efficient energy, and improve the program targeting as well as communication to its beneficiaries. In addition to the targeting embedded in the design, the project will also assess the possibility to put in place specific instruments (e.g., larger grant shares) to enable investments by the most vulnerable household. The Project will support the effort in creation of a Citizens Engagement platform to facilitate information sharing and stakeholder engagement in the situation of COVID -19.</w:t>
      </w:r>
    </w:p>
    <w:p w14:paraId="0FB3F5AF" w14:textId="77777777" w:rsidR="00B1720B" w:rsidRPr="004A65B8" w:rsidRDefault="00B1720B" w:rsidP="00B1720B">
      <w:pPr>
        <w:spacing w:before="120" w:after="120" w:line="240" w:lineRule="auto"/>
        <w:jc w:val="both"/>
        <w:rPr>
          <w:rFonts w:cstheme="minorHAnsi"/>
          <w:lang w:val="en-GB"/>
        </w:rPr>
      </w:pPr>
      <w:r w:rsidRPr="004A65B8">
        <w:rPr>
          <w:rFonts w:cstheme="minorHAnsi"/>
          <w:b/>
          <w:bCs/>
          <w:lang w:val="en-GB"/>
        </w:rPr>
        <w:t>During project preparation, a survey on air quality and energy efficiency will be conducted in several Western Balkans countries, including Serbia</w:t>
      </w:r>
      <w:r w:rsidRPr="004A65B8">
        <w:rPr>
          <w:rFonts w:cstheme="minorHAnsi"/>
          <w:lang w:val="en-GB"/>
        </w:rPr>
        <w:t>, to probe knowledge and attitudes towards energy efficiency and air quality, current practices regarding energy consumption and efficiency in the household, financial ability to upgrade the energy sources in the household, knowledge of subsidies and support programs available, and the most effective communication channels to reach residents. The survey will also test the effectiveness of possible messages among respondents. The gender disaggregated findings from the survey will enable the Project to develop a set of actions aimed at addressing the gender gap in knowledge and awareness of clean energy and energy efficiency, i.e., the design of an awareness campaign with dedicated messaging targeted at women, including recommendations on energy investments and behaviour changes that help save energy.</w:t>
      </w:r>
    </w:p>
    <w:p w14:paraId="05E4FF96" w14:textId="77777777" w:rsidR="00B1720B" w:rsidRPr="004A65B8" w:rsidRDefault="00B1720B" w:rsidP="00B1720B">
      <w:pPr>
        <w:spacing w:before="120" w:after="120" w:line="240" w:lineRule="auto"/>
        <w:jc w:val="both"/>
        <w:rPr>
          <w:rFonts w:cstheme="minorHAnsi"/>
          <w:bCs/>
          <w:color w:val="000000" w:themeColor="text1"/>
          <w:lang w:val="en-GB"/>
        </w:rPr>
      </w:pPr>
      <w:r w:rsidRPr="004A65B8">
        <w:rPr>
          <w:rFonts w:cstheme="minorHAnsi"/>
          <w:lang w:val="en-GB"/>
        </w:rPr>
        <w:t>Women have strong incentives and the potential to change behaviours toward greater energy efficiency, but often don’t know how to be more engaged in such efforts</w:t>
      </w:r>
      <w:r w:rsidRPr="004A65B8">
        <w:rPr>
          <w:rFonts w:cstheme="minorHAnsi"/>
          <w:bCs/>
          <w:color w:val="000000" w:themeColor="text1"/>
          <w:lang w:val="en-GB"/>
        </w:rPr>
        <w:t>.</w:t>
      </w:r>
    </w:p>
    <w:p w14:paraId="3D2DDC22" w14:textId="77777777" w:rsidR="00B1720B" w:rsidRDefault="00B1720B" w:rsidP="00B1720B">
      <w:pPr>
        <w:spacing w:before="120" w:after="120" w:line="240" w:lineRule="auto"/>
        <w:jc w:val="both"/>
        <w:rPr>
          <w:rFonts w:cstheme="minorHAnsi"/>
          <w:lang w:val="en-GB"/>
        </w:rPr>
      </w:pPr>
      <w:r w:rsidRPr="004A65B8">
        <w:rPr>
          <w:rFonts w:cstheme="minorHAnsi"/>
          <w:lang w:val="en-GB"/>
        </w:rPr>
        <w:t>To measure the impact of these actions, the Project will monitor the following quantitative intermediate result indicator - Share of female headed households that implement energy efficiency measures (boiler, window replacement, thermal insulation) in their homes.</w:t>
      </w:r>
    </w:p>
    <w:p w14:paraId="2362D880" w14:textId="77777777" w:rsidR="00B1720B" w:rsidRDefault="00B1720B" w:rsidP="00B1720B">
      <w:pPr>
        <w:spacing w:before="120" w:after="120" w:line="240" w:lineRule="auto"/>
        <w:jc w:val="both"/>
        <w:rPr>
          <w:rFonts w:cstheme="minorHAnsi"/>
          <w:lang w:val="en-GB"/>
        </w:rPr>
      </w:pPr>
      <w:r>
        <w:rPr>
          <w:rFonts w:cstheme="minorHAnsi"/>
          <w:lang w:val="en-GB"/>
        </w:rPr>
        <w:t xml:space="preserve"> The interaction of complementary activities is presented in the diagram below: </w:t>
      </w:r>
    </w:p>
    <w:p w14:paraId="2218594E" w14:textId="77777777" w:rsidR="00B1720B" w:rsidRDefault="00B1720B" w:rsidP="00B1720B">
      <w:pPr>
        <w:tabs>
          <w:tab w:val="left" w:pos="3470"/>
          <w:tab w:val="left" w:pos="6770"/>
        </w:tabs>
        <w:spacing w:before="120" w:after="120" w:line="240" w:lineRule="auto"/>
        <w:jc w:val="center"/>
        <w:rPr>
          <w:rFonts w:cstheme="minorHAnsi"/>
          <w:lang w:val="en-GB"/>
        </w:rPr>
      </w:pPr>
      <w:r>
        <w:rPr>
          <w:rFonts w:cstheme="minorHAnsi"/>
          <w:lang w:val="en-GB"/>
        </w:rPr>
        <w:t>Diagram 2</w:t>
      </w:r>
      <w:r w:rsidRPr="00C66DCE">
        <w:rPr>
          <w:rFonts w:cstheme="minorHAnsi"/>
          <w:b/>
          <w:bCs/>
          <w:lang w:val="en-GB"/>
        </w:rPr>
        <w:t>: Interaction between complementary activities</w:t>
      </w:r>
    </w:p>
    <w:p w14:paraId="1B26BEA9" w14:textId="77777777" w:rsidR="00B1720B" w:rsidRDefault="00B1720B" w:rsidP="00B1720B">
      <w:pPr>
        <w:spacing w:before="120" w:after="120" w:line="240" w:lineRule="auto"/>
        <w:jc w:val="both"/>
        <w:rPr>
          <w:rFonts w:cstheme="minorHAnsi"/>
          <w:lang w:val="en-GB"/>
        </w:rPr>
      </w:pPr>
      <w:r>
        <w:rPr>
          <w:rFonts w:cstheme="minorHAnsi"/>
          <w:noProof/>
        </w:rPr>
        <mc:AlternateContent>
          <mc:Choice Requires="wps">
            <w:drawing>
              <wp:anchor distT="0" distB="0" distL="114300" distR="114300" simplePos="0" relativeHeight="251658241" behindDoc="0" locked="0" layoutInCell="1" allowOverlap="1" wp14:anchorId="6C763044" wp14:editId="0D26A09C">
                <wp:simplePos x="0" y="0"/>
                <wp:positionH relativeFrom="column">
                  <wp:posOffset>0</wp:posOffset>
                </wp:positionH>
                <wp:positionV relativeFrom="paragraph">
                  <wp:posOffset>97790</wp:posOffset>
                </wp:positionV>
                <wp:extent cx="1600200" cy="946150"/>
                <wp:effectExtent l="0" t="0" r="19050" b="25400"/>
                <wp:wrapNone/>
                <wp:docPr id="2" name="Rectangle: Rounded Corners 2"/>
                <wp:cNvGraphicFramePr/>
                <a:graphic xmlns:a="http://schemas.openxmlformats.org/drawingml/2006/main">
                  <a:graphicData uri="http://schemas.microsoft.com/office/word/2010/wordprocessingShape">
                    <wps:wsp>
                      <wps:cNvSpPr/>
                      <wps:spPr>
                        <a:xfrm>
                          <a:off x="0" y="0"/>
                          <a:ext cx="1600200" cy="946150"/>
                        </a:xfrm>
                        <a:prstGeom prst="roundRect">
                          <a:avLst/>
                        </a:prstGeom>
                        <a:gradFill>
                          <a:gsLst>
                            <a:gs pos="0">
                              <a:srgbClr val="00B0F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38527015" w14:textId="77777777" w:rsidR="00A60C6F" w:rsidRPr="00C66DCE" w:rsidRDefault="00A60C6F" w:rsidP="00B1720B">
                            <w:pPr>
                              <w:jc w:val="center"/>
                              <w:rPr>
                                <w:b/>
                                <w:bCs/>
                                <w:color w:val="000000" w:themeColor="text1"/>
                              </w:rPr>
                            </w:pPr>
                            <w:r w:rsidRPr="00C66DCE">
                              <w:rPr>
                                <w:b/>
                                <w:bCs/>
                                <w:color w:val="000000" w:themeColor="text1"/>
                              </w:rPr>
                              <w:t>Behavioral diagnostic</w:t>
                            </w:r>
                          </w:p>
                          <w:p w14:paraId="4DA296AB" w14:textId="77777777" w:rsidR="00A60C6F" w:rsidRPr="002E439F" w:rsidRDefault="00A60C6F" w:rsidP="00B1720B">
                            <w:pPr>
                              <w:jc w:val="center"/>
                              <w:rPr>
                                <w:color w:val="3E762A" w:themeColor="accent1" w:themeShade="BF"/>
                              </w:rPr>
                            </w:pPr>
                            <w:r w:rsidRPr="002E439F">
                              <w:rPr>
                                <w:color w:val="3E762A" w:themeColor="accent1" w:themeShade="BF"/>
                              </w:rPr>
                              <w:t>1.Affordability</w:t>
                            </w:r>
                          </w:p>
                          <w:p w14:paraId="717AEB12" w14:textId="77777777" w:rsidR="00A60C6F" w:rsidRPr="002E439F" w:rsidRDefault="00A60C6F" w:rsidP="00B1720B">
                            <w:pPr>
                              <w:jc w:val="center"/>
                              <w:rPr>
                                <w:color w:val="3E762A" w:themeColor="accent1" w:themeShade="BF"/>
                              </w:rPr>
                            </w:pPr>
                            <w:r w:rsidRPr="002E439F">
                              <w:rPr>
                                <w:color w:val="3E762A" w:themeColor="accent1" w:themeShade="BF"/>
                              </w:rPr>
                              <w:t xml:space="preserve">2. Awareness </w:t>
                            </w:r>
                          </w:p>
                          <w:p w14:paraId="13990049" w14:textId="77777777" w:rsidR="00A60C6F" w:rsidRDefault="00A60C6F" w:rsidP="00B17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63044" id="Rectangle: Rounded Corners 2" o:spid="_x0000_s1027" style="position:absolute;left:0;text-align:left;margin-left:0;margin-top:7.7pt;width:126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" fillcolor="#00b0f0" strokecolor="#294e1c [1604]" strokeweight="1pt">
                <v:fill color2="#c9e7be [980]" colors="0 #00b0f0;48497f #aedc9d;54395f #aedc9d;1 #c9e8be" focus="100%" type="gradient"/>
                <v:stroke joinstyle="miter"/>
                <v:textbox>
                  <w:txbxContent>
                    <w:p w14:paraId="38527015" w14:textId="77777777" w:rsidR="00A60C6F" w:rsidRPr="00C66DCE" w:rsidRDefault="00A60C6F" w:rsidP="00B1720B">
                      <w:pPr>
                        <w:jc w:val="center"/>
                        <w:rPr>
                          <w:b/>
                          <w:bCs/>
                          <w:color w:val="000000" w:themeColor="text1"/>
                        </w:rPr>
                      </w:pPr>
                      <w:r w:rsidRPr="00C66DCE">
                        <w:rPr>
                          <w:b/>
                          <w:bCs/>
                          <w:color w:val="000000" w:themeColor="text1"/>
                        </w:rPr>
                        <w:t>Behavioral diagnostic</w:t>
                      </w:r>
                    </w:p>
                    <w:p w14:paraId="4DA296AB" w14:textId="77777777" w:rsidR="00A60C6F" w:rsidRPr="002E439F" w:rsidRDefault="00A60C6F" w:rsidP="00B1720B">
                      <w:pPr>
                        <w:jc w:val="center"/>
                        <w:rPr>
                          <w:color w:val="3E762A" w:themeColor="accent1" w:themeShade="BF"/>
                        </w:rPr>
                      </w:pPr>
                      <w:r w:rsidRPr="002E439F">
                        <w:rPr>
                          <w:color w:val="3E762A" w:themeColor="accent1" w:themeShade="BF"/>
                        </w:rPr>
                        <w:t>1.Affordability</w:t>
                      </w:r>
                    </w:p>
                    <w:p w14:paraId="717AEB12" w14:textId="77777777" w:rsidR="00A60C6F" w:rsidRPr="002E439F" w:rsidRDefault="00A60C6F" w:rsidP="00B1720B">
                      <w:pPr>
                        <w:jc w:val="center"/>
                        <w:rPr>
                          <w:color w:val="3E762A" w:themeColor="accent1" w:themeShade="BF"/>
                        </w:rPr>
                      </w:pPr>
                      <w:r w:rsidRPr="002E439F">
                        <w:rPr>
                          <w:color w:val="3E762A" w:themeColor="accent1" w:themeShade="BF"/>
                        </w:rPr>
                        <w:t xml:space="preserve">2. Awareness </w:t>
                      </w:r>
                    </w:p>
                    <w:p w14:paraId="13990049" w14:textId="77777777" w:rsidR="00A60C6F" w:rsidRDefault="00A60C6F" w:rsidP="00B1720B">
                      <w:pPr>
                        <w:jc w:val="center"/>
                      </w:pPr>
                    </w:p>
                  </w:txbxContent>
                </v:textbox>
              </v:roundrect>
            </w:pict>
          </mc:Fallback>
        </mc:AlternateContent>
      </w:r>
      <w:r>
        <w:rPr>
          <w:rFonts w:cstheme="minorHAnsi"/>
          <w:noProof/>
        </w:rPr>
        <mc:AlternateContent>
          <mc:Choice Requires="wps">
            <w:drawing>
              <wp:anchor distT="0" distB="0" distL="114300" distR="114300" simplePos="0" relativeHeight="251658246" behindDoc="0" locked="0" layoutInCell="1" allowOverlap="1" wp14:anchorId="1DEC368C" wp14:editId="09F56357">
                <wp:simplePos x="0" y="0"/>
                <wp:positionH relativeFrom="column">
                  <wp:posOffset>3822700</wp:posOffset>
                </wp:positionH>
                <wp:positionV relativeFrom="paragraph">
                  <wp:posOffset>205740</wp:posOffset>
                </wp:positionV>
                <wp:extent cx="1606550" cy="666750"/>
                <wp:effectExtent l="0" t="0" r="12700" b="19050"/>
                <wp:wrapNone/>
                <wp:docPr id="1" name="Rectangle: Rounded Corners 1"/>
                <wp:cNvGraphicFramePr/>
                <a:graphic xmlns:a="http://schemas.openxmlformats.org/drawingml/2006/main">
                  <a:graphicData uri="http://schemas.microsoft.com/office/word/2010/wordprocessingShape">
                    <wps:wsp>
                      <wps:cNvSpPr/>
                      <wps:spPr>
                        <a:xfrm>
                          <a:off x="0" y="0"/>
                          <a:ext cx="1606550" cy="666750"/>
                        </a:xfrm>
                        <a:prstGeom prst="roundRect">
                          <a:avLst/>
                        </a:prstGeom>
                        <a:gradFill>
                          <a:gsLst>
                            <a:gs pos="34854">
                              <a:srgbClr val="8D819F"/>
                            </a:gs>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rgbClr val="549E39">
                              <a:shade val="50000"/>
                            </a:srgbClr>
                          </a:solidFill>
                          <a:prstDash val="solid"/>
                          <a:miter lim="800000"/>
                        </a:ln>
                        <a:effectLst/>
                      </wps:spPr>
                      <wps:txbx>
                        <w:txbxContent>
                          <w:p w14:paraId="4FCE2045" w14:textId="77777777" w:rsidR="00A60C6F" w:rsidRPr="00C66DCE" w:rsidRDefault="00A60C6F" w:rsidP="00B1720B">
                            <w:pPr>
                              <w:jc w:val="center"/>
                              <w:rPr>
                                <w:b/>
                                <w:bCs/>
                              </w:rPr>
                            </w:pPr>
                            <w:r w:rsidRPr="00C66DCE">
                              <w:rPr>
                                <w:b/>
                                <w:bCs/>
                              </w:rPr>
                              <w:t>Citizens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C368C" id="Rectangle: Rounded Corners 1" o:spid="_x0000_s1028" style="position:absolute;left:0;text-align:left;margin-left:301pt;margin-top:16.2pt;width:126.5pt;height: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" fillcolor="#7030a0" strokecolor="#3b7327" strokeweight="1pt">
                <v:fill color2="#c9e7be [980]" colors="0 #7030a0;22842f #8d819f;48497f #aedc9d;54395f #aedc9d;1 #c9e8be" focus="100%" type="gradient"/>
                <v:stroke joinstyle="miter"/>
                <v:textbox>
                  <w:txbxContent>
                    <w:p w14:paraId="4FCE2045" w14:textId="77777777" w:rsidR="00A60C6F" w:rsidRPr="00C66DCE" w:rsidRDefault="00A60C6F" w:rsidP="00B1720B">
                      <w:pPr>
                        <w:jc w:val="center"/>
                        <w:rPr>
                          <w:b/>
                          <w:bCs/>
                        </w:rPr>
                      </w:pPr>
                      <w:r w:rsidRPr="00C66DCE">
                        <w:rPr>
                          <w:b/>
                          <w:bCs/>
                        </w:rPr>
                        <w:t>Citizens Engagement</w:t>
                      </w:r>
                    </w:p>
                  </w:txbxContent>
                </v:textbox>
              </v:roundrect>
            </w:pict>
          </mc:Fallback>
        </mc:AlternateContent>
      </w:r>
      <w:r>
        <w:rPr>
          <w:rFonts w:cstheme="minorHAnsi"/>
          <w:noProof/>
        </w:rPr>
        <mc:AlternateContent>
          <mc:Choice Requires="wps">
            <w:drawing>
              <wp:anchor distT="0" distB="0" distL="114300" distR="114300" simplePos="0" relativeHeight="251658242" behindDoc="0" locked="0" layoutInCell="1" allowOverlap="1" wp14:anchorId="25F0C937" wp14:editId="2163F6D5">
                <wp:simplePos x="0" y="0"/>
                <wp:positionH relativeFrom="column">
                  <wp:posOffset>1943100</wp:posOffset>
                </wp:positionH>
                <wp:positionV relativeFrom="paragraph">
                  <wp:posOffset>135890</wp:posOffset>
                </wp:positionV>
                <wp:extent cx="1447800" cy="781050"/>
                <wp:effectExtent l="0" t="0" r="19050" b="19050"/>
                <wp:wrapNone/>
                <wp:docPr id="9" name="Rectangle: Rounded Corners 9"/>
                <wp:cNvGraphicFramePr/>
                <a:graphic xmlns:a="http://schemas.openxmlformats.org/drawingml/2006/main">
                  <a:graphicData uri="http://schemas.microsoft.com/office/word/2010/wordprocessingShape">
                    <wps:wsp>
                      <wps:cNvSpPr/>
                      <wps:spPr>
                        <a:xfrm>
                          <a:off x="0" y="0"/>
                          <a:ext cx="1447800" cy="781050"/>
                        </a:xfrm>
                        <a:prstGeom prst="roundRect">
                          <a:avLst/>
                        </a:prstGeom>
                        <a:gradFill>
                          <a:gsLst>
                            <a:gs pos="0">
                              <a:srgbClr val="FFFF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rgbClr val="549E39">
                              <a:shade val="50000"/>
                            </a:srgbClr>
                          </a:solidFill>
                          <a:prstDash val="solid"/>
                          <a:miter lim="800000"/>
                        </a:ln>
                        <a:effectLst/>
                      </wps:spPr>
                      <wps:txbx>
                        <w:txbxContent>
                          <w:p w14:paraId="1B6997FD" w14:textId="77777777" w:rsidR="00A60C6F" w:rsidRPr="00C66DCE" w:rsidRDefault="00A60C6F" w:rsidP="00B1720B">
                            <w:pPr>
                              <w:jc w:val="center"/>
                              <w:rPr>
                                <w:b/>
                                <w:bCs/>
                              </w:rPr>
                            </w:pPr>
                            <w:r w:rsidRPr="00C66DCE">
                              <w:rPr>
                                <w:b/>
                                <w:bCs/>
                              </w:rPr>
                              <w:t xml:space="preserve">Stakeholder Engagement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0C937" id="Rectangle: Rounded Corners 9" o:spid="_x0000_s1029" style="position:absolute;left:0;text-align:left;margin-left:153pt;margin-top:10.7pt;width:114pt;height:6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" fillcolor="yellow" strokecolor="#3b7327" strokeweight="1pt">
                <v:fill color2="#c9e7be [980]" colors="0 yellow;48497f #aedc9d;54395f #aedc9d;1 #c9e8be" focus="100%" type="gradient"/>
                <v:stroke joinstyle="miter"/>
                <v:textbox>
                  <w:txbxContent>
                    <w:p w14:paraId="1B6997FD" w14:textId="77777777" w:rsidR="00A60C6F" w:rsidRPr="00C66DCE" w:rsidRDefault="00A60C6F" w:rsidP="00B1720B">
                      <w:pPr>
                        <w:jc w:val="center"/>
                        <w:rPr>
                          <w:b/>
                          <w:bCs/>
                        </w:rPr>
                      </w:pPr>
                      <w:r w:rsidRPr="00C66DCE">
                        <w:rPr>
                          <w:b/>
                          <w:bCs/>
                        </w:rPr>
                        <w:t xml:space="preserve">Stakeholder Engagement </w:t>
                      </w:r>
                    </w:p>
                  </w:txbxContent>
                </v:textbox>
              </v:roundrect>
            </w:pict>
          </mc:Fallback>
        </mc:AlternateContent>
      </w:r>
    </w:p>
    <w:p w14:paraId="386D0B26" w14:textId="77777777" w:rsidR="00B1720B" w:rsidRDefault="00B1720B" w:rsidP="00B1720B">
      <w:pPr>
        <w:spacing w:before="120" w:after="120" w:line="240" w:lineRule="auto"/>
        <w:jc w:val="both"/>
        <w:rPr>
          <w:rFonts w:cstheme="minorHAnsi"/>
          <w:lang w:val="en-GB"/>
        </w:rPr>
      </w:pPr>
      <w:r>
        <w:rPr>
          <w:rFonts w:cstheme="minorHAnsi"/>
          <w:noProof/>
        </w:rPr>
        <mc:AlternateContent>
          <mc:Choice Requires="wps">
            <w:drawing>
              <wp:anchor distT="0" distB="0" distL="114300" distR="114300" simplePos="0" relativeHeight="251658244" behindDoc="0" locked="0" layoutInCell="1" allowOverlap="1" wp14:anchorId="13011788" wp14:editId="2BF08131">
                <wp:simplePos x="0" y="0"/>
                <wp:positionH relativeFrom="column">
                  <wp:posOffset>3467100</wp:posOffset>
                </wp:positionH>
                <wp:positionV relativeFrom="paragraph">
                  <wp:posOffset>108585</wp:posOffset>
                </wp:positionV>
                <wp:extent cx="247650" cy="89535"/>
                <wp:effectExtent l="0" t="19050" r="38100" b="43815"/>
                <wp:wrapNone/>
                <wp:docPr id="31" name="Arrow: Right 31"/>
                <wp:cNvGraphicFramePr/>
                <a:graphic xmlns:a="http://schemas.openxmlformats.org/drawingml/2006/main">
                  <a:graphicData uri="http://schemas.microsoft.com/office/word/2010/wordprocessingShape">
                    <wps:wsp>
                      <wps:cNvSpPr/>
                      <wps:spPr>
                        <a:xfrm>
                          <a:off x="0" y="0"/>
                          <a:ext cx="247650" cy="89535"/>
                        </a:xfrm>
                        <a:prstGeom prst="rightArrow">
                          <a:avLst/>
                        </a:prstGeom>
                        <a:solidFill>
                          <a:srgbClr val="549E39"/>
                        </a:solidFill>
                        <a:ln w="12700" cap="flat" cmpd="sng" algn="ctr">
                          <a:solidFill>
                            <a:srgbClr val="549E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D33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273pt;margin-top:8.55pt;width:19.5pt;height:7.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" adj="17695" fillcolor="#549e39" strokecolor="#3b7327" strokeweight="1pt"/>
            </w:pict>
          </mc:Fallback>
        </mc:AlternateContent>
      </w:r>
    </w:p>
    <w:p w14:paraId="4A517BA8" w14:textId="77777777" w:rsidR="00B1720B" w:rsidRDefault="00B1720B" w:rsidP="00B1720B">
      <w:pPr>
        <w:spacing w:before="120" w:after="120" w:line="240" w:lineRule="auto"/>
        <w:jc w:val="both"/>
        <w:rPr>
          <w:rFonts w:cstheme="minorHAnsi"/>
          <w:lang w:val="en-GB"/>
        </w:rPr>
      </w:pPr>
      <w:r>
        <w:rPr>
          <w:rFonts w:cstheme="minorHAnsi"/>
          <w:noProof/>
        </w:rPr>
        <mc:AlternateContent>
          <mc:Choice Requires="wps">
            <w:drawing>
              <wp:anchor distT="0" distB="0" distL="114300" distR="114300" simplePos="0" relativeHeight="251658245" behindDoc="0" locked="0" layoutInCell="1" allowOverlap="1" wp14:anchorId="449904E6" wp14:editId="3D5DCC10">
                <wp:simplePos x="0" y="0"/>
                <wp:positionH relativeFrom="column">
                  <wp:posOffset>3467100</wp:posOffset>
                </wp:positionH>
                <wp:positionV relativeFrom="paragraph">
                  <wp:posOffset>113665</wp:posOffset>
                </wp:positionV>
                <wp:extent cx="247650" cy="82550"/>
                <wp:effectExtent l="19050" t="19050" r="19050" b="31750"/>
                <wp:wrapNone/>
                <wp:docPr id="32" name="Arrow: Left 32"/>
                <wp:cNvGraphicFramePr/>
                <a:graphic xmlns:a="http://schemas.openxmlformats.org/drawingml/2006/main">
                  <a:graphicData uri="http://schemas.microsoft.com/office/word/2010/wordprocessingShape">
                    <wps:wsp>
                      <wps:cNvSpPr/>
                      <wps:spPr>
                        <a:xfrm>
                          <a:off x="0" y="0"/>
                          <a:ext cx="247650" cy="82550"/>
                        </a:xfrm>
                        <a:prstGeom prst="leftArrow">
                          <a:avLst/>
                        </a:prstGeom>
                        <a:solidFill>
                          <a:srgbClr val="549E39"/>
                        </a:solidFill>
                        <a:ln w="12700" cap="flat" cmpd="sng" algn="ctr">
                          <a:solidFill>
                            <a:srgbClr val="549E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4999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 o:spid="_x0000_s1026" type="#_x0000_t66" style="position:absolute;margin-left:273pt;margin-top:8.95pt;width:19.5pt;height: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" adj="3600" fillcolor="#549e39" strokecolor="#3b7327" strokeweight="1pt"/>
            </w:pict>
          </mc:Fallback>
        </mc:AlternateContent>
      </w:r>
      <w:r>
        <w:rPr>
          <w:rFonts w:cstheme="minorHAnsi"/>
          <w:noProof/>
        </w:rPr>
        <mc:AlternateContent>
          <mc:Choice Requires="wps">
            <w:drawing>
              <wp:anchor distT="0" distB="0" distL="114300" distR="114300" simplePos="0" relativeHeight="251658243" behindDoc="0" locked="0" layoutInCell="1" allowOverlap="1" wp14:anchorId="526A59DA" wp14:editId="5505EA71">
                <wp:simplePos x="0" y="0"/>
                <wp:positionH relativeFrom="column">
                  <wp:posOffset>1600200</wp:posOffset>
                </wp:positionH>
                <wp:positionV relativeFrom="paragraph">
                  <wp:posOffset>4445</wp:posOffset>
                </wp:positionV>
                <wp:extent cx="247650" cy="89535"/>
                <wp:effectExtent l="0" t="19050" r="38100" b="43815"/>
                <wp:wrapNone/>
                <wp:docPr id="18" name="Arrow: Right 18"/>
                <wp:cNvGraphicFramePr/>
                <a:graphic xmlns:a="http://schemas.openxmlformats.org/drawingml/2006/main">
                  <a:graphicData uri="http://schemas.microsoft.com/office/word/2010/wordprocessingShape">
                    <wps:wsp>
                      <wps:cNvSpPr/>
                      <wps:spPr>
                        <a:xfrm>
                          <a:off x="0" y="0"/>
                          <a:ext cx="247650" cy="895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C5A7" id="Arrow: Right 18" o:spid="_x0000_s1026" type="#_x0000_t13" style="position:absolute;margin-left:126pt;margin-top:.35pt;width:19.5pt;height: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" adj="17695" fillcolor="#549e39 [3204]" strokecolor="#294e1c [1604]" strokeweight="1pt"/>
            </w:pict>
          </mc:Fallback>
        </mc:AlternateContent>
      </w:r>
      <w:r>
        <w:rPr>
          <w:rFonts w:cstheme="minorHAnsi"/>
          <w:noProof/>
        </w:rPr>
        <mc:AlternateContent>
          <mc:Choice Requires="wps">
            <w:drawing>
              <wp:anchor distT="0" distB="0" distL="114300" distR="114300" simplePos="0" relativeHeight="251658247" behindDoc="0" locked="0" layoutInCell="1" allowOverlap="1" wp14:anchorId="5EFFE09E" wp14:editId="1958F900">
                <wp:simplePos x="0" y="0"/>
                <wp:positionH relativeFrom="column">
                  <wp:posOffset>1600200</wp:posOffset>
                </wp:positionH>
                <wp:positionV relativeFrom="paragraph">
                  <wp:posOffset>194945</wp:posOffset>
                </wp:positionV>
                <wp:extent cx="247650" cy="82550"/>
                <wp:effectExtent l="19050" t="19050" r="19050" b="31750"/>
                <wp:wrapNone/>
                <wp:docPr id="12" name="Arrow: Left 12"/>
                <wp:cNvGraphicFramePr/>
                <a:graphic xmlns:a="http://schemas.openxmlformats.org/drawingml/2006/main">
                  <a:graphicData uri="http://schemas.microsoft.com/office/word/2010/wordprocessingShape">
                    <wps:wsp>
                      <wps:cNvSpPr/>
                      <wps:spPr>
                        <a:xfrm>
                          <a:off x="0" y="0"/>
                          <a:ext cx="247650" cy="82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E8F9B" id="Arrow: Left 12" o:spid="_x0000_s1026" type="#_x0000_t66" style="position:absolute;margin-left:126pt;margin-top:15.35pt;width:19.5pt;height: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" adj="3600" fillcolor="#549e39 [3204]" strokecolor="#294e1c [1604]" strokeweight="1pt"/>
            </w:pict>
          </mc:Fallback>
        </mc:AlternateContent>
      </w:r>
    </w:p>
    <w:p w14:paraId="3301C77B" w14:textId="77777777" w:rsidR="00B1720B" w:rsidRDefault="00B1720B" w:rsidP="00B1720B">
      <w:pPr>
        <w:spacing w:before="120" w:after="120" w:line="240" w:lineRule="auto"/>
        <w:jc w:val="both"/>
        <w:rPr>
          <w:rFonts w:cstheme="minorHAnsi"/>
          <w:lang w:val="en-GB"/>
        </w:rPr>
      </w:pPr>
    </w:p>
    <w:p w14:paraId="664E7F4A" w14:textId="77777777" w:rsidR="00B1720B" w:rsidRDefault="00B1720B" w:rsidP="00B1720B">
      <w:pPr>
        <w:spacing w:before="120" w:after="120" w:line="240" w:lineRule="auto"/>
        <w:jc w:val="both"/>
        <w:rPr>
          <w:rFonts w:cstheme="minorHAnsi"/>
          <w:lang w:val="en-GB"/>
        </w:rPr>
      </w:pPr>
    </w:p>
    <w:p w14:paraId="66025D21" w14:textId="77777777" w:rsidR="00021974" w:rsidRPr="009500B7" w:rsidRDefault="00021974">
      <w:pPr>
        <w:spacing w:before="120" w:after="120"/>
        <w:jc w:val="both"/>
        <w:rPr>
          <w:lang w:val="en-GB"/>
        </w:rPr>
      </w:pPr>
    </w:p>
    <w:p w14:paraId="711CDB67" w14:textId="31BA0487" w:rsidR="008B700E" w:rsidRPr="009500B7" w:rsidRDefault="00DD4016" w:rsidP="009130AE">
      <w:pPr>
        <w:pStyle w:val="Heading2"/>
        <w:numPr>
          <w:ilvl w:val="1"/>
          <w:numId w:val="53"/>
        </w:numPr>
        <w:ind w:left="1077"/>
        <w:rPr>
          <w:rFonts w:ascii="Calibri" w:hAnsi="Calibri" w:cs="Calibri"/>
          <w:lang w:val="en-GB"/>
        </w:rPr>
      </w:pPr>
      <w:bookmarkStart w:id="171" w:name="_Toc93348756"/>
      <w:r w:rsidRPr="009500B7">
        <w:rPr>
          <w:rFonts w:ascii="Calibri" w:hAnsi="Calibri" w:cs="Calibri"/>
          <w:lang w:val="en-GB"/>
        </w:rPr>
        <w:t>Public Consultations on ESMF with project stakeholders</w:t>
      </w:r>
      <w:bookmarkEnd w:id="171"/>
    </w:p>
    <w:p w14:paraId="7B19ED89" w14:textId="77777777" w:rsidR="008B700E" w:rsidRPr="009500B7" w:rsidRDefault="00DD4016">
      <w:pPr>
        <w:spacing w:before="120" w:after="120"/>
        <w:jc w:val="both"/>
        <w:rPr>
          <w:lang w:val="en-GB"/>
        </w:rPr>
      </w:pPr>
      <w:r w:rsidRPr="009500B7">
        <w:rPr>
          <w:lang w:val="en-GB"/>
        </w:rPr>
        <w:t xml:space="preserve">ESF and project documents, including this ESMF, will be disclosed electronically on the websites of the </w:t>
      </w:r>
      <w:proofErr w:type="spellStart"/>
      <w:r w:rsidRPr="009500B7">
        <w:rPr>
          <w:lang w:val="en-GB"/>
        </w:rPr>
        <w:t>MoEM</w:t>
      </w:r>
      <w:proofErr w:type="spellEnd"/>
      <w:r w:rsidRPr="009500B7">
        <w:rPr>
          <w:lang w:val="en-GB"/>
        </w:rPr>
        <w:t xml:space="preserve"> and Local Self Governments. The ESF documents shall be available in Serbian and English, while other project documents, public calls, decisions, </w:t>
      </w:r>
      <w:proofErr w:type="gramStart"/>
      <w:r w:rsidRPr="009500B7">
        <w:rPr>
          <w:lang w:val="en-GB"/>
        </w:rPr>
        <w:t>instructions</w:t>
      </w:r>
      <w:proofErr w:type="gramEnd"/>
      <w:r w:rsidRPr="009500B7">
        <w:rPr>
          <w:lang w:val="en-GB"/>
        </w:rPr>
        <w:t xml:space="preserve"> and guidance will be available only in Serbian.</w:t>
      </w:r>
    </w:p>
    <w:p w14:paraId="2CBA88FF" w14:textId="77777777" w:rsidR="008B700E" w:rsidRPr="009500B7" w:rsidRDefault="00DD4016" w:rsidP="00C97A70">
      <w:pPr>
        <w:numPr>
          <w:ilvl w:val="0"/>
          <w:numId w:val="50"/>
        </w:numPr>
        <w:spacing w:before="120" w:after="120"/>
        <w:jc w:val="both"/>
        <w:rPr>
          <w:lang w:val="en-GB"/>
        </w:rPr>
      </w:pPr>
      <w:r w:rsidRPr="009500B7">
        <w:rPr>
          <w:lang w:val="en-GB"/>
        </w:rPr>
        <w:t xml:space="preserve">the website of the </w:t>
      </w:r>
      <w:proofErr w:type="spellStart"/>
      <w:r w:rsidRPr="009500B7">
        <w:rPr>
          <w:lang w:val="en-GB"/>
        </w:rPr>
        <w:t>MoEM</w:t>
      </w:r>
      <w:proofErr w:type="spellEnd"/>
      <w:r w:rsidRPr="009500B7">
        <w:rPr>
          <w:lang w:val="en-GB"/>
        </w:rPr>
        <w:t xml:space="preserve"> (</w:t>
      </w:r>
      <w:hyperlink r:id="rId27">
        <w:r w:rsidRPr="009500B7">
          <w:rPr>
            <w:color w:val="6B9F25"/>
            <w:u w:val="single"/>
            <w:lang w:val="en-GB"/>
          </w:rPr>
          <w:t>http://www.mre.gov.rs/</w:t>
        </w:r>
      </w:hyperlink>
      <w:r w:rsidRPr="009500B7">
        <w:rPr>
          <w:lang w:val="en-GB"/>
        </w:rPr>
        <w:t>)</w:t>
      </w:r>
    </w:p>
    <w:p w14:paraId="0B266B97" w14:textId="77777777" w:rsidR="008B700E" w:rsidRPr="009500B7" w:rsidRDefault="00DD4016" w:rsidP="00C97A70">
      <w:pPr>
        <w:numPr>
          <w:ilvl w:val="0"/>
          <w:numId w:val="50"/>
        </w:numPr>
        <w:spacing w:before="120" w:after="120"/>
        <w:jc w:val="both"/>
        <w:rPr>
          <w:lang w:val="en-GB"/>
        </w:rPr>
      </w:pPr>
      <w:r w:rsidRPr="009500B7">
        <w:rPr>
          <w:lang w:val="en-GB"/>
        </w:rPr>
        <w:t>the websites of Local Self Governments who will be participating in the energy efficiency grant schemes,</w:t>
      </w:r>
    </w:p>
    <w:p w14:paraId="5BFA483C" w14:textId="77777777" w:rsidR="008B700E" w:rsidRPr="009500B7" w:rsidRDefault="00DD4016" w:rsidP="00C97A70">
      <w:pPr>
        <w:numPr>
          <w:ilvl w:val="0"/>
          <w:numId w:val="50"/>
        </w:numPr>
        <w:spacing w:before="120" w:after="120"/>
        <w:jc w:val="both"/>
        <w:rPr>
          <w:lang w:val="en-GB"/>
        </w:rPr>
      </w:pPr>
      <w:r w:rsidRPr="009500B7">
        <w:rPr>
          <w:lang w:val="en-GB"/>
        </w:rPr>
        <w:t>through social media campaigns,</w:t>
      </w:r>
    </w:p>
    <w:p w14:paraId="2BB21178" w14:textId="0B2DAB94" w:rsidR="008B700E" w:rsidRPr="009500B7" w:rsidRDefault="00DD4016" w:rsidP="00C97A70">
      <w:pPr>
        <w:numPr>
          <w:ilvl w:val="0"/>
          <w:numId w:val="50"/>
        </w:numPr>
        <w:spacing w:before="120" w:after="120"/>
        <w:jc w:val="both"/>
        <w:rPr>
          <w:lang w:val="en-GB"/>
        </w:rPr>
      </w:pPr>
      <w:r w:rsidRPr="009500B7">
        <w:rPr>
          <w:lang w:val="en-GB"/>
        </w:rPr>
        <w:t xml:space="preserve">through the </w:t>
      </w:r>
      <w:r w:rsidR="00D75DB6">
        <w:rPr>
          <w:lang w:val="en-GB"/>
        </w:rPr>
        <w:t>civic engagement platform</w:t>
      </w:r>
      <w:r w:rsidRPr="009500B7">
        <w:rPr>
          <w:lang w:val="en-GB"/>
        </w:rPr>
        <w:t xml:space="preserve"> with program announcements and information materials, a centralized email address for submitting feedback and queries,</w:t>
      </w:r>
    </w:p>
    <w:p w14:paraId="7452B850" w14:textId="77777777" w:rsidR="00ED6044" w:rsidRDefault="00ED6044">
      <w:pPr>
        <w:spacing w:before="120" w:after="120"/>
        <w:jc w:val="both"/>
        <w:rPr>
          <w:lang w:val="en-GB"/>
        </w:rPr>
      </w:pPr>
    </w:p>
    <w:p w14:paraId="30724B9C" w14:textId="58280D64" w:rsidR="0020574A" w:rsidRPr="00B11850" w:rsidRDefault="00ED6044" w:rsidP="009130AE">
      <w:pPr>
        <w:pStyle w:val="Heading1"/>
        <w:numPr>
          <w:ilvl w:val="0"/>
          <w:numId w:val="53"/>
        </w:numPr>
        <w:spacing w:before="120" w:after="120" w:line="259" w:lineRule="auto"/>
        <w:ind w:left="714" w:hanging="357"/>
        <w:rPr>
          <w:rFonts w:asciiTheme="minorHAnsi" w:hAnsiTheme="minorHAnsi" w:cstheme="minorHAnsi"/>
          <w:lang w:val="en-GB"/>
        </w:rPr>
      </w:pPr>
      <w:bookmarkStart w:id="172" w:name="_Toc93348757"/>
      <w:r w:rsidRPr="00B11850">
        <w:rPr>
          <w:rFonts w:ascii="Calibri" w:hAnsi="Calibri" w:cs="Calibri"/>
          <w:lang w:val="en-GB"/>
        </w:rPr>
        <w:lastRenderedPageBreak/>
        <w:t>C</w:t>
      </w:r>
      <w:r w:rsidR="00390427" w:rsidRPr="00B11850">
        <w:rPr>
          <w:rFonts w:ascii="Calibri" w:hAnsi="Calibri" w:cs="Calibri"/>
          <w:lang w:val="en-GB"/>
        </w:rPr>
        <w:t>onclusion</w:t>
      </w:r>
      <w:bookmarkEnd w:id="172"/>
    </w:p>
    <w:p w14:paraId="51818337" w14:textId="6CD230D7" w:rsidR="0020574A" w:rsidRPr="00FD717E" w:rsidRDefault="0020574A" w:rsidP="009130AE">
      <w:pPr>
        <w:spacing w:before="120" w:after="120"/>
        <w:jc w:val="both"/>
        <w:rPr>
          <w:rFonts w:asciiTheme="minorHAnsi" w:hAnsiTheme="minorHAnsi" w:cstheme="minorHAnsi"/>
        </w:rPr>
      </w:pPr>
      <w:r w:rsidRPr="00FD717E">
        <w:rPr>
          <w:rFonts w:asciiTheme="minorHAnsi" w:hAnsiTheme="minorHAnsi" w:cstheme="minorHAnsi"/>
        </w:rPr>
        <w:t xml:space="preserve">The Project has the potential to reduce energy poverty particularly to the most vulnerable of Serbia’s population living in residential buildings with low energy performance. The link between energy supply, energy savings, social development and energy security </w:t>
      </w:r>
      <w:r w:rsidR="007C1874" w:rsidRPr="00FD717E">
        <w:rPr>
          <w:rFonts w:asciiTheme="minorHAnsi" w:hAnsiTheme="minorHAnsi" w:cstheme="minorHAnsi"/>
        </w:rPr>
        <w:t>is</w:t>
      </w:r>
      <w:r w:rsidRPr="00FD717E">
        <w:rPr>
          <w:rFonts w:asciiTheme="minorHAnsi" w:hAnsiTheme="minorHAnsi" w:cstheme="minorHAnsi"/>
        </w:rPr>
        <w:t xml:space="preserve"> the one of the country priorities. In this context, this Project with the thermal insulation of the buildings, the replacement of windows and exterior doors in the residential buildings, replacement of coal and biomass-fired boilers with cleaner, more efficient heating technology, and installation of solar collectors for sanitary hot water and rooftop solar photovoltaics (PV) will have positive effect on reducing the energy poverty within the vulnerable population</w:t>
      </w:r>
      <w:r w:rsidR="00685BD3">
        <w:rPr>
          <w:rFonts w:asciiTheme="minorHAnsi" w:hAnsiTheme="minorHAnsi" w:cstheme="minorHAnsi"/>
        </w:rPr>
        <w:t xml:space="preserve">, </w:t>
      </w:r>
      <w:r w:rsidR="007A165C" w:rsidRPr="00C9347D">
        <w:rPr>
          <w:rFonts w:asciiTheme="minorHAnsi" w:hAnsiTheme="minorHAnsi" w:cstheme="minorHAnsi"/>
        </w:rPr>
        <w:t xml:space="preserve">contribute to </w:t>
      </w:r>
      <w:r w:rsidR="00D63274" w:rsidRPr="00C9347D">
        <w:rPr>
          <w:rFonts w:asciiTheme="minorHAnsi" w:hAnsiTheme="minorHAnsi" w:cstheme="minorHAnsi"/>
        </w:rPr>
        <w:t>reduc</w:t>
      </w:r>
      <w:r w:rsidR="007A165C" w:rsidRPr="00C9347D">
        <w:rPr>
          <w:rFonts w:asciiTheme="minorHAnsi" w:hAnsiTheme="minorHAnsi" w:cstheme="minorHAnsi"/>
        </w:rPr>
        <w:t>tion of</w:t>
      </w:r>
      <w:r w:rsidR="00D63274" w:rsidRPr="00C9347D">
        <w:rPr>
          <w:rFonts w:asciiTheme="minorHAnsi" w:hAnsiTheme="minorHAnsi" w:cstheme="minorHAnsi"/>
        </w:rPr>
        <w:t xml:space="preserve"> CO2 emission and </w:t>
      </w:r>
      <w:r w:rsidRPr="00C9347D">
        <w:rPr>
          <w:rFonts w:asciiTheme="minorHAnsi" w:hAnsiTheme="minorHAnsi" w:cstheme="minorHAnsi"/>
        </w:rPr>
        <w:t>significantly contribute to the mitigation of the seasonality and exacerbation of air pollution due to winter heating.</w:t>
      </w:r>
    </w:p>
    <w:p w14:paraId="2D272095" w14:textId="1F548B53" w:rsidR="0023548D" w:rsidRPr="00FD717E" w:rsidRDefault="0023548D" w:rsidP="009130AE">
      <w:pPr>
        <w:spacing w:before="120" w:after="120"/>
        <w:jc w:val="both"/>
        <w:rPr>
          <w:rFonts w:asciiTheme="minorHAnsi" w:hAnsiTheme="minorHAnsi" w:cstheme="minorHAnsi"/>
        </w:rPr>
      </w:pPr>
      <w:r w:rsidRPr="00FD717E">
        <w:rPr>
          <w:rFonts w:asciiTheme="minorHAnsi" w:hAnsiTheme="minorHAnsi" w:cstheme="minorHAnsi"/>
        </w:rPr>
        <w:t xml:space="preserve">The high and substantial adverse risks of the project will be managed by excluding these following the screening tool provided in the ESMF while risk of those activities eligible to be finances under the project will be mitigated and managed through the development of site specific environmental and social instruments (EMSP and ESMP checklist namely) following the guidance provided in this ESMF. </w:t>
      </w:r>
    </w:p>
    <w:p w14:paraId="5FD9AC30" w14:textId="67551504" w:rsidR="00947414" w:rsidRPr="00FD717E" w:rsidRDefault="00947414" w:rsidP="009130AE">
      <w:pPr>
        <w:spacing w:before="120" w:after="120"/>
        <w:rPr>
          <w:rFonts w:asciiTheme="minorHAnsi" w:hAnsiTheme="minorHAnsi" w:cstheme="minorHAnsi"/>
          <w:lang w:val="en-GB"/>
        </w:rPr>
      </w:pPr>
      <w:r w:rsidRPr="00FD717E">
        <w:rPr>
          <w:rFonts w:asciiTheme="minorHAnsi" w:hAnsiTheme="minorHAnsi" w:cstheme="minorHAnsi"/>
          <w:lang w:val="en-GB"/>
        </w:rPr>
        <w:t xml:space="preserve">The costs of the environmental measures, </w:t>
      </w:r>
      <w:r w:rsidR="00B11850" w:rsidRPr="00FD717E">
        <w:rPr>
          <w:rFonts w:asciiTheme="minorHAnsi" w:hAnsiTheme="minorHAnsi" w:cstheme="minorHAnsi"/>
          <w:lang w:val="en-GB"/>
        </w:rPr>
        <w:t>totalling</w:t>
      </w:r>
      <w:r w:rsidRPr="00FD717E">
        <w:rPr>
          <w:rFonts w:asciiTheme="minorHAnsi" w:hAnsiTheme="minorHAnsi" w:cstheme="minorHAnsi"/>
          <w:lang w:val="en-GB"/>
        </w:rPr>
        <w:t xml:space="preserve"> USD </w:t>
      </w:r>
      <w:r w:rsidR="00EE1F63" w:rsidRPr="00FD717E">
        <w:rPr>
          <w:rFonts w:asciiTheme="minorHAnsi" w:hAnsiTheme="minorHAnsi" w:cstheme="minorHAnsi"/>
          <w:lang w:val="en-GB"/>
        </w:rPr>
        <w:t>240 000</w:t>
      </w:r>
      <w:r w:rsidRPr="00FD717E">
        <w:rPr>
          <w:rFonts w:asciiTheme="minorHAnsi" w:hAnsiTheme="minorHAnsi" w:cstheme="minorHAnsi"/>
          <w:lang w:val="en-GB"/>
        </w:rPr>
        <w:t xml:space="preserve"> are spread over the five (5) years of the Financing of the Serbia Scaling Up Residential Clean Energy (SURCE) project.</w:t>
      </w:r>
    </w:p>
    <w:p w14:paraId="6955031B" w14:textId="75BEB6A8" w:rsidR="008B700E" w:rsidRPr="00D1557C" w:rsidRDefault="00DD4016">
      <w:pPr>
        <w:spacing w:before="120" w:after="120"/>
        <w:jc w:val="both"/>
        <w:rPr>
          <w:b/>
          <w:lang w:val="en-GB"/>
        </w:rPr>
      </w:pPr>
      <w:r w:rsidRPr="00D1557C">
        <w:rPr>
          <w:b/>
          <w:lang w:val="en-GB"/>
        </w:rPr>
        <w:br w:type="page"/>
      </w:r>
    </w:p>
    <w:p w14:paraId="7D650CD4" w14:textId="45C5A387" w:rsidR="008B700E" w:rsidRPr="009500B7" w:rsidRDefault="00DD4016" w:rsidP="009130AE">
      <w:pPr>
        <w:pStyle w:val="Heading1"/>
        <w:numPr>
          <w:ilvl w:val="0"/>
          <w:numId w:val="53"/>
        </w:numPr>
        <w:spacing w:before="120" w:after="120" w:line="259" w:lineRule="auto"/>
        <w:ind w:left="714" w:hanging="357"/>
        <w:jc w:val="both"/>
        <w:rPr>
          <w:rFonts w:ascii="Calibri" w:hAnsi="Calibri" w:cs="Calibri"/>
          <w:lang w:val="en-GB"/>
        </w:rPr>
      </w:pPr>
      <w:bookmarkStart w:id="173" w:name="_Toc93348758"/>
      <w:r w:rsidRPr="009500B7">
        <w:rPr>
          <w:rFonts w:ascii="Calibri" w:hAnsi="Calibri" w:cs="Calibri"/>
          <w:lang w:val="en-GB"/>
        </w:rPr>
        <w:lastRenderedPageBreak/>
        <w:t>Reference documents</w:t>
      </w:r>
      <w:bookmarkEnd w:id="173"/>
    </w:p>
    <w:p w14:paraId="235604AA" w14:textId="5A10F8E8" w:rsidR="008B3F7F" w:rsidRPr="009500B7" w:rsidRDefault="0E641430" w:rsidP="00C97A70">
      <w:pPr>
        <w:pStyle w:val="Default"/>
        <w:numPr>
          <w:ilvl w:val="0"/>
          <w:numId w:val="95"/>
        </w:numPr>
        <w:spacing w:after="120" w:line="259" w:lineRule="auto"/>
        <w:rPr>
          <w:sz w:val="22"/>
          <w:szCs w:val="22"/>
          <w:lang w:val="en-GB"/>
        </w:rPr>
      </w:pPr>
      <w:r w:rsidRPr="009500B7">
        <w:rPr>
          <w:sz w:val="22"/>
          <w:szCs w:val="22"/>
          <w:lang w:val="en-GB"/>
        </w:rPr>
        <w:t>The World Bank Environmental and Social Framework, 2017 International Bank for Reconstruction and Development/The World Bank</w:t>
      </w:r>
      <w:r w:rsidR="0040285F">
        <w:rPr>
          <w:rStyle w:val="FootnoteReference"/>
          <w:sz w:val="22"/>
          <w:szCs w:val="22"/>
          <w:lang w:val="en-GB"/>
        </w:rPr>
        <w:footnoteReference w:id="55"/>
      </w:r>
      <w:r w:rsidRPr="009500B7">
        <w:rPr>
          <w:sz w:val="22"/>
          <w:szCs w:val="22"/>
          <w:lang w:val="en-GB"/>
        </w:rPr>
        <w:t xml:space="preserve"> </w:t>
      </w:r>
    </w:p>
    <w:p w14:paraId="35FDADF9" w14:textId="33764C89" w:rsidR="008B3F7F" w:rsidRPr="009500B7" w:rsidRDefault="0E641430" w:rsidP="00C97A70">
      <w:pPr>
        <w:pStyle w:val="Default"/>
        <w:numPr>
          <w:ilvl w:val="0"/>
          <w:numId w:val="95"/>
        </w:numPr>
        <w:spacing w:after="120" w:line="259" w:lineRule="auto"/>
        <w:rPr>
          <w:sz w:val="22"/>
          <w:szCs w:val="22"/>
          <w:lang w:val="en-GB"/>
        </w:rPr>
      </w:pPr>
      <w:r w:rsidRPr="009500B7">
        <w:rPr>
          <w:sz w:val="22"/>
          <w:szCs w:val="22"/>
          <w:lang w:val="en-GB"/>
        </w:rPr>
        <w:t>WBG EHS Guidelines</w:t>
      </w:r>
      <w:r w:rsidR="00E974AC">
        <w:rPr>
          <w:rStyle w:val="FootnoteReference"/>
          <w:sz w:val="22"/>
          <w:szCs w:val="22"/>
          <w:lang w:val="en-GB"/>
        </w:rPr>
        <w:footnoteReference w:id="56"/>
      </w:r>
      <w:r w:rsidRPr="009500B7">
        <w:rPr>
          <w:sz w:val="22"/>
          <w:szCs w:val="22"/>
          <w:lang w:val="en-GB"/>
        </w:rPr>
        <w:t xml:space="preserve"> </w:t>
      </w:r>
    </w:p>
    <w:p w14:paraId="6007F67B" w14:textId="77777777" w:rsidR="008B3F7F" w:rsidRPr="009500B7" w:rsidRDefault="008B3F7F" w:rsidP="00C97A70">
      <w:pPr>
        <w:pStyle w:val="ListParagraph"/>
        <w:numPr>
          <w:ilvl w:val="0"/>
          <w:numId w:val="95"/>
        </w:numPr>
        <w:autoSpaceDE w:val="0"/>
        <w:autoSpaceDN w:val="0"/>
        <w:adjustRightInd w:val="0"/>
        <w:spacing w:after="120"/>
        <w:rPr>
          <w:color w:val="000000"/>
          <w:lang w:val="en-GB"/>
        </w:rPr>
      </w:pPr>
      <w:r w:rsidRPr="009500B7">
        <w:rPr>
          <w:lang w:val="en-GB"/>
        </w:rPr>
        <w:t xml:space="preserve">Concept note on a proposed loan in the amount of 50 US$M to Republic of Serbia for </w:t>
      </w:r>
      <w:r w:rsidRPr="009500B7">
        <w:rPr>
          <w:color w:val="000000"/>
          <w:lang w:val="en-GB"/>
        </w:rPr>
        <w:t>Serbia Residential Clean Energy and Energy Efficiency Scale-Up Project (P176770)</w:t>
      </w:r>
    </w:p>
    <w:p w14:paraId="2C87C266" w14:textId="77777777" w:rsidR="008B3F7F" w:rsidRPr="009500B7" w:rsidRDefault="008B3F7F" w:rsidP="00C97A70">
      <w:pPr>
        <w:pStyle w:val="Default"/>
        <w:numPr>
          <w:ilvl w:val="0"/>
          <w:numId w:val="95"/>
        </w:numPr>
        <w:spacing w:after="120" w:line="259" w:lineRule="auto"/>
        <w:rPr>
          <w:sz w:val="22"/>
          <w:szCs w:val="22"/>
          <w:lang w:val="en-GB"/>
        </w:rPr>
      </w:pPr>
      <w:r w:rsidRPr="009500B7">
        <w:rPr>
          <w:sz w:val="22"/>
          <w:szCs w:val="22"/>
          <w:lang w:val="en-GB"/>
        </w:rPr>
        <w:t xml:space="preserve">Local Green Infrastructure Annex </w:t>
      </w:r>
    </w:p>
    <w:p w14:paraId="6F39843D" w14:textId="77777777" w:rsidR="008B3F7F" w:rsidRPr="009500B7" w:rsidRDefault="008B3F7F" w:rsidP="00C97A70">
      <w:pPr>
        <w:pStyle w:val="Default"/>
        <w:numPr>
          <w:ilvl w:val="0"/>
          <w:numId w:val="95"/>
        </w:numPr>
        <w:spacing w:after="120" w:line="259" w:lineRule="auto"/>
        <w:rPr>
          <w:color w:val="auto"/>
          <w:sz w:val="22"/>
          <w:szCs w:val="22"/>
          <w:lang w:val="en-GB"/>
        </w:rPr>
      </w:pPr>
      <w:r w:rsidRPr="009500B7">
        <w:rPr>
          <w:sz w:val="22"/>
          <w:szCs w:val="22"/>
          <w:lang w:val="en-GB"/>
        </w:rPr>
        <w:t xml:space="preserve">Concept Environmental and Social Review Summary Concept Stage (ESRS Concept Stage) </w:t>
      </w:r>
      <w:r w:rsidRPr="009500B7">
        <w:rPr>
          <w:color w:val="auto"/>
          <w:sz w:val="22"/>
          <w:szCs w:val="22"/>
          <w:lang w:val="en-GB"/>
        </w:rPr>
        <w:t xml:space="preserve">Date Prepared/Updated: 10/21/2021 | Report No: ESRSC02382 </w:t>
      </w:r>
    </w:p>
    <w:p w14:paraId="0C93196A" w14:textId="77777777" w:rsidR="008B3F7F" w:rsidRPr="009500B7" w:rsidRDefault="008B3F7F" w:rsidP="00C97A70">
      <w:pPr>
        <w:pStyle w:val="Default"/>
        <w:numPr>
          <w:ilvl w:val="0"/>
          <w:numId w:val="95"/>
        </w:numPr>
        <w:spacing w:after="120" w:line="259" w:lineRule="auto"/>
        <w:rPr>
          <w:color w:val="auto"/>
          <w:sz w:val="22"/>
          <w:szCs w:val="22"/>
          <w:lang w:val="en-GB"/>
        </w:rPr>
      </w:pPr>
      <w:r w:rsidRPr="009500B7">
        <w:rPr>
          <w:sz w:val="22"/>
          <w:szCs w:val="22"/>
          <w:lang w:val="en-GB"/>
        </w:rPr>
        <w:t>SOFIA DECLARATION ON THE GREEN AGENDA FOR THE WESTERN BALKANS</w:t>
      </w:r>
    </w:p>
    <w:p w14:paraId="0242B7BA" w14:textId="77777777" w:rsidR="008B3F7F" w:rsidRPr="009500B7" w:rsidRDefault="008B3F7F" w:rsidP="00C97A70">
      <w:pPr>
        <w:pStyle w:val="ListParagraph"/>
        <w:numPr>
          <w:ilvl w:val="0"/>
          <w:numId w:val="95"/>
        </w:numPr>
        <w:autoSpaceDE w:val="0"/>
        <w:autoSpaceDN w:val="0"/>
        <w:adjustRightInd w:val="0"/>
        <w:spacing w:after="120"/>
        <w:rPr>
          <w:lang w:val="en-GB"/>
        </w:rPr>
      </w:pPr>
      <w:r w:rsidRPr="009500B7">
        <w:rPr>
          <w:lang w:val="en-GB"/>
        </w:rPr>
        <w:t xml:space="preserve">The typology of the residential building stock in Serbia and modelling its low-carbon transformation Support for Low-Emission Development in </w:t>
      </w:r>
      <w:proofErr w:type="gramStart"/>
      <w:r w:rsidRPr="009500B7">
        <w:rPr>
          <w:lang w:val="en-GB"/>
        </w:rPr>
        <w:t>South Eastern</w:t>
      </w:r>
      <w:proofErr w:type="gramEnd"/>
      <w:r w:rsidRPr="009500B7">
        <w:rPr>
          <w:lang w:val="en-GB"/>
        </w:rPr>
        <w:t xml:space="preserve"> Europe (SLED) (December 2015)</w:t>
      </w:r>
    </w:p>
    <w:p w14:paraId="548F013B" w14:textId="77777777" w:rsidR="008B3F7F" w:rsidRPr="009500B7" w:rsidRDefault="008B3F7F" w:rsidP="008B3F7F">
      <w:pPr>
        <w:pStyle w:val="ListParagraph"/>
        <w:autoSpaceDE w:val="0"/>
        <w:autoSpaceDN w:val="0"/>
        <w:adjustRightInd w:val="0"/>
        <w:spacing w:after="120"/>
        <w:rPr>
          <w:lang w:val="en-GB"/>
        </w:rPr>
      </w:pPr>
    </w:p>
    <w:p w14:paraId="0D2F2A27" w14:textId="655292AF" w:rsidR="008B3F7F" w:rsidRPr="009500B7" w:rsidRDefault="008B3F7F" w:rsidP="00C97A70">
      <w:pPr>
        <w:pStyle w:val="ListParagraph"/>
        <w:numPr>
          <w:ilvl w:val="0"/>
          <w:numId w:val="95"/>
        </w:numPr>
        <w:autoSpaceDE w:val="0"/>
        <w:autoSpaceDN w:val="0"/>
        <w:adjustRightInd w:val="0"/>
        <w:spacing w:after="120"/>
        <w:rPr>
          <w:lang w:val="en-GB"/>
        </w:rPr>
      </w:pPr>
      <w:r w:rsidRPr="009500B7">
        <w:rPr>
          <w:lang w:val="en-GB"/>
        </w:rPr>
        <w:t xml:space="preserve">Baseline Assessment and Gap analysis of climate change framework, </w:t>
      </w:r>
      <w:proofErr w:type="gramStart"/>
      <w:r w:rsidRPr="009500B7">
        <w:rPr>
          <w:lang w:val="en-GB"/>
        </w:rPr>
        <w:t>EIA</w:t>
      </w:r>
      <w:proofErr w:type="gramEnd"/>
      <w:r w:rsidRPr="009500B7">
        <w:rPr>
          <w:lang w:val="en-GB"/>
        </w:rPr>
        <w:t xml:space="preserve"> and SEA requirements, with a particular focus on road infrastructure (FOCUS REPOR, Prepared by Danijela </w:t>
      </w:r>
      <w:proofErr w:type="spellStart"/>
      <w:r w:rsidRPr="009500B7">
        <w:rPr>
          <w:lang w:val="en-GB"/>
        </w:rPr>
        <w:t>Bozanic</w:t>
      </w:r>
      <w:proofErr w:type="spellEnd"/>
      <w:r w:rsidRPr="009500B7">
        <w:rPr>
          <w:lang w:val="en-GB"/>
        </w:rPr>
        <w:t>, June 2020)</w:t>
      </w:r>
    </w:p>
    <w:p w14:paraId="3979BDC1" w14:textId="77777777" w:rsidR="008B3F7F" w:rsidRPr="009500B7" w:rsidRDefault="008B3F7F" w:rsidP="008B3F7F">
      <w:pPr>
        <w:pStyle w:val="ListParagraph"/>
        <w:rPr>
          <w:lang w:val="en-GB"/>
        </w:rPr>
      </w:pPr>
    </w:p>
    <w:p w14:paraId="334EC776" w14:textId="64108B19" w:rsidR="008B3F7F" w:rsidRPr="009500B7" w:rsidRDefault="008B3F7F" w:rsidP="00C97A70">
      <w:pPr>
        <w:pStyle w:val="ListParagraph"/>
        <w:numPr>
          <w:ilvl w:val="0"/>
          <w:numId w:val="95"/>
        </w:numPr>
        <w:autoSpaceDE w:val="0"/>
        <w:autoSpaceDN w:val="0"/>
        <w:adjustRightInd w:val="0"/>
        <w:spacing w:after="120"/>
        <w:rPr>
          <w:lang w:val="en-GB"/>
        </w:rPr>
      </w:pPr>
      <w:r w:rsidRPr="009500B7">
        <w:rPr>
          <w:lang w:val="en-GB"/>
        </w:rPr>
        <w:t>Annual report questions chapter 15 answers PG15 FINAL (</w:t>
      </w:r>
      <w:proofErr w:type="spellStart"/>
      <w:r w:rsidRPr="009500B7">
        <w:rPr>
          <w:lang w:val="en-GB"/>
        </w:rPr>
        <w:t>MoME</w:t>
      </w:r>
      <w:proofErr w:type="spellEnd"/>
      <w:r w:rsidRPr="009500B7">
        <w:rPr>
          <w:lang w:val="en-GB"/>
        </w:rPr>
        <w:t>)</w:t>
      </w:r>
    </w:p>
    <w:p w14:paraId="7046BAD4" w14:textId="77777777" w:rsidR="008B3F7F" w:rsidRPr="009500B7" w:rsidRDefault="008B3F7F" w:rsidP="00C97A70">
      <w:pPr>
        <w:pStyle w:val="Default"/>
        <w:numPr>
          <w:ilvl w:val="0"/>
          <w:numId w:val="95"/>
        </w:numPr>
        <w:spacing w:after="120" w:line="259" w:lineRule="auto"/>
        <w:rPr>
          <w:color w:val="auto"/>
          <w:sz w:val="22"/>
          <w:szCs w:val="22"/>
          <w:lang w:val="en-GB"/>
        </w:rPr>
      </w:pPr>
      <w:r w:rsidRPr="009500B7">
        <w:rPr>
          <w:lang w:val="en-GB"/>
        </w:rPr>
        <w:t xml:space="preserve"> </w:t>
      </w:r>
      <w:r w:rsidRPr="009500B7">
        <w:rPr>
          <w:sz w:val="22"/>
          <w:szCs w:val="22"/>
          <w:lang w:val="en-GB"/>
        </w:rPr>
        <w:t xml:space="preserve">CLIMATE CHANGE IN THE WESTERN BALKAN REGION, Regional climate analysis and existing climate change information, Project </w:t>
      </w:r>
      <w:proofErr w:type="spellStart"/>
      <w:r w:rsidRPr="009500B7">
        <w:rPr>
          <w:sz w:val="22"/>
          <w:szCs w:val="22"/>
          <w:lang w:val="en-GB"/>
        </w:rPr>
        <w:t>ClimaProof</w:t>
      </w:r>
      <w:proofErr w:type="spellEnd"/>
      <w:r w:rsidRPr="009500B7">
        <w:rPr>
          <w:sz w:val="22"/>
          <w:szCs w:val="22"/>
          <w:lang w:val="en-GB"/>
        </w:rPr>
        <w:t xml:space="preserve"> – Deliverable 1.1.4</w:t>
      </w:r>
    </w:p>
    <w:p w14:paraId="2344D96E" w14:textId="77777777" w:rsidR="008B3F7F" w:rsidRPr="009500B7" w:rsidRDefault="008B3F7F" w:rsidP="008B3F7F">
      <w:pPr>
        <w:spacing w:after="120"/>
        <w:rPr>
          <w:lang w:val="en-GB"/>
        </w:rPr>
      </w:pPr>
    </w:p>
    <w:p w14:paraId="55A4BFF3" w14:textId="3B17B58A" w:rsidR="003A4B85" w:rsidRPr="009500B7" w:rsidRDefault="003A4B85" w:rsidP="003A4B85">
      <w:pPr>
        <w:rPr>
          <w:lang w:val="en-GB"/>
        </w:rPr>
      </w:pPr>
    </w:p>
    <w:p w14:paraId="179C40CF" w14:textId="4EFA0A5C" w:rsidR="003A4B85" w:rsidRPr="009500B7" w:rsidRDefault="003A4B85" w:rsidP="003A4B85">
      <w:pPr>
        <w:rPr>
          <w:lang w:val="en-GB"/>
        </w:rPr>
      </w:pPr>
    </w:p>
    <w:p w14:paraId="696C5DC3" w14:textId="6C1A6036" w:rsidR="003A4B85" w:rsidRPr="009500B7" w:rsidRDefault="003A4B85" w:rsidP="003A4B85">
      <w:pPr>
        <w:rPr>
          <w:lang w:val="en-GB"/>
        </w:rPr>
      </w:pPr>
    </w:p>
    <w:p w14:paraId="4AE9E90F" w14:textId="03443E8B" w:rsidR="003A4B85" w:rsidRPr="009500B7" w:rsidRDefault="003A4B85" w:rsidP="003A4B85">
      <w:pPr>
        <w:rPr>
          <w:lang w:val="en-GB"/>
        </w:rPr>
      </w:pPr>
    </w:p>
    <w:p w14:paraId="6C2003DB" w14:textId="74273662" w:rsidR="003A4B85" w:rsidRPr="009500B7" w:rsidRDefault="003A4B85" w:rsidP="003A4B85">
      <w:pPr>
        <w:rPr>
          <w:lang w:val="en-GB"/>
        </w:rPr>
      </w:pPr>
    </w:p>
    <w:p w14:paraId="1F5E4F9B" w14:textId="26059F62" w:rsidR="003A4B85" w:rsidRPr="009500B7" w:rsidRDefault="003A4B85" w:rsidP="003A4B85">
      <w:pPr>
        <w:rPr>
          <w:lang w:val="en-GB"/>
        </w:rPr>
      </w:pPr>
    </w:p>
    <w:p w14:paraId="40C04566" w14:textId="6CC48EBF" w:rsidR="003A4B85" w:rsidRPr="009500B7" w:rsidRDefault="003A4B85" w:rsidP="003A4B85">
      <w:pPr>
        <w:rPr>
          <w:lang w:val="en-GB"/>
        </w:rPr>
      </w:pPr>
    </w:p>
    <w:p w14:paraId="4BA51944" w14:textId="31523CCC" w:rsidR="003A4B85" w:rsidRPr="009500B7" w:rsidRDefault="003A4B85" w:rsidP="003A4B85">
      <w:pPr>
        <w:rPr>
          <w:lang w:val="en-GB"/>
        </w:rPr>
      </w:pPr>
    </w:p>
    <w:p w14:paraId="3AF31EB3" w14:textId="2A769704" w:rsidR="003A4B85" w:rsidRPr="009500B7" w:rsidRDefault="003A4B85" w:rsidP="003A4B85">
      <w:pPr>
        <w:rPr>
          <w:lang w:val="en-GB"/>
        </w:rPr>
      </w:pPr>
    </w:p>
    <w:p w14:paraId="228C3DBD" w14:textId="11761AC4" w:rsidR="003A4B85" w:rsidRPr="009500B7" w:rsidRDefault="003A4B85" w:rsidP="003A4B85">
      <w:pPr>
        <w:rPr>
          <w:lang w:val="en-GB"/>
        </w:rPr>
      </w:pPr>
    </w:p>
    <w:p w14:paraId="7AED887F" w14:textId="78199D35" w:rsidR="003A4B85" w:rsidRPr="009500B7" w:rsidRDefault="003A4B85" w:rsidP="003A4B85">
      <w:pPr>
        <w:rPr>
          <w:lang w:val="en-GB"/>
        </w:rPr>
      </w:pPr>
    </w:p>
    <w:p w14:paraId="09B0F477" w14:textId="1B29E18F" w:rsidR="003A4B85" w:rsidRPr="009500B7" w:rsidRDefault="003A4B85" w:rsidP="003A4B85">
      <w:pPr>
        <w:rPr>
          <w:lang w:val="en-GB"/>
        </w:rPr>
      </w:pPr>
    </w:p>
    <w:p w14:paraId="28AA220B" w14:textId="77777777" w:rsidR="008B700E" w:rsidRPr="009500B7" w:rsidRDefault="00DD4016">
      <w:pPr>
        <w:pStyle w:val="Heading2"/>
        <w:spacing w:before="120" w:after="120" w:line="259" w:lineRule="auto"/>
        <w:jc w:val="both"/>
        <w:rPr>
          <w:rFonts w:ascii="Calibri" w:hAnsi="Calibri" w:cs="Calibri"/>
          <w:lang w:val="en-GB"/>
        </w:rPr>
      </w:pPr>
      <w:bookmarkStart w:id="174" w:name="_Toc93348759"/>
      <w:r w:rsidRPr="009500B7">
        <w:rPr>
          <w:rFonts w:ascii="Calibri" w:hAnsi="Calibri" w:cs="Calibri"/>
          <w:lang w:val="en-GB"/>
        </w:rPr>
        <w:lastRenderedPageBreak/>
        <w:t>ANNEX 1: EXCLUSION LIST OF PROJECTS / ACTIVITIES</w:t>
      </w:r>
      <w:bookmarkEnd w:id="174"/>
    </w:p>
    <w:p w14:paraId="65B9EDC7" w14:textId="77777777" w:rsidR="00E362EF" w:rsidRPr="009500B7" w:rsidRDefault="00E362EF" w:rsidP="00E362EF">
      <w:pPr>
        <w:spacing w:before="120" w:after="120"/>
        <w:jc w:val="both"/>
        <w:rPr>
          <w:lang w:val="en-GB"/>
        </w:rPr>
      </w:pPr>
      <w:r w:rsidRPr="009500B7">
        <w:rPr>
          <w:lang w:val="en-GB"/>
        </w:rPr>
        <w:t>The IFC Exclusion List defines the types of projects that IFC does not finance. IFC does not finance the following projects:</w:t>
      </w:r>
    </w:p>
    <w:p w14:paraId="28E3DA0A" w14:textId="77777777" w:rsidR="00E362EF" w:rsidRPr="009500B7" w:rsidRDefault="00E362EF" w:rsidP="00E362EF">
      <w:pPr>
        <w:spacing w:before="120" w:after="120"/>
        <w:jc w:val="both"/>
        <w:rPr>
          <w:lang w:val="en-GB"/>
        </w:rPr>
      </w:pPr>
      <w:r w:rsidRPr="009500B7">
        <w:rPr>
          <w:lang w:val="en-GB"/>
        </w:rPr>
        <w:t xml:space="preserve">Production or trade in any product or activity deemed illegal under host country laws or regulations or international conventions and agreements, or subject to international bans, such as pharmaceuticals, pesticides/herbicides, ozone depleting substances, PCB's, </w:t>
      </w:r>
      <w:proofErr w:type="gramStart"/>
      <w:r w:rsidRPr="009500B7">
        <w:rPr>
          <w:lang w:val="en-GB"/>
        </w:rPr>
        <w:t>wildlife</w:t>
      </w:r>
      <w:proofErr w:type="gramEnd"/>
      <w:r w:rsidRPr="009500B7">
        <w:rPr>
          <w:lang w:val="en-GB"/>
        </w:rPr>
        <w:t xml:space="preserve"> or products regulated under CITES.</w:t>
      </w:r>
    </w:p>
    <w:p w14:paraId="483076F1" w14:textId="77777777" w:rsidR="00E362EF" w:rsidRPr="009500B7" w:rsidRDefault="00E362EF" w:rsidP="00C97A70">
      <w:pPr>
        <w:pStyle w:val="ListParagraph"/>
        <w:numPr>
          <w:ilvl w:val="0"/>
          <w:numId w:val="75"/>
        </w:numPr>
        <w:spacing w:before="120" w:after="120"/>
        <w:jc w:val="both"/>
        <w:rPr>
          <w:lang w:val="en-GB"/>
        </w:rPr>
      </w:pPr>
      <w:r w:rsidRPr="009500B7">
        <w:rPr>
          <w:lang w:val="en-GB"/>
        </w:rPr>
        <w:t>Production or trade in weapons and munitions.</w:t>
      </w:r>
    </w:p>
    <w:p w14:paraId="064FD611" w14:textId="77777777" w:rsidR="00E362EF" w:rsidRPr="009500B7" w:rsidRDefault="00E362EF" w:rsidP="00C97A70">
      <w:pPr>
        <w:pStyle w:val="ListParagraph"/>
        <w:numPr>
          <w:ilvl w:val="0"/>
          <w:numId w:val="75"/>
        </w:numPr>
        <w:spacing w:before="120" w:after="120"/>
        <w:jc w:val="both"/>
        <w:rPr>
          <w:lang w:val="en-GB"/>
        </w:rPr>
      </w:pPr>
      <w:r w:rsidRPr="009500B7">
        <w:rPr>
          <w:lang w:val="en-GB"/>
        </w:rPr>
        <w:t>Production or trade in alcoholic beverages (excluding beer and wine).</w:t>
      </w:r>
    </w:p>
    <w:p w14:paraId="3FD40DD6" w14:textId="77777777" w:rsidR="00E362EF" w:rsidRPr="009500B7" w:rsidRDefault="00E362EF" w:rsidP="00C97A70">
      <w:pPr>
        <w:pStyle w:val="ListParagraph"/>
        <w:numPr>
          <w:ilvl w:val="0"/>
          <w:numId w:val="75"/>
        </w:numPr>
        <w:spacing w:before="120" w:after="120"/>
        <w:jc w:val="both"/>
        <w:rPr>
          <w:lang w:val="en-GB"/>
        </w:rPr>
      </w:pPr>
      <w:r w:rsidRPr="009500B7">
        <w:rPr>
          <w:lang w:val="en-GB"/>
        </w:rPr>
        <w:t>Production or trade in tobacco.</w:t>
      </w:r>
    </w:p>
    <w:p w14:paraId="4523A568" w14:textId="77777777" w:rsidR="00E362EF" w:rsidRPr="009500B7" w:rsidRDefault="00E362EF" w:rsidP="00C97A70">
      <w:pPr>
        <w:pStyle w:val="ListParagraph"/>
        <w:numPr>
          <w:ilvl w:val="0"/>
          <w:numId w:val="75"/>
        </w:numPr>
        <w:spacing w:before="120" w:after="120"/>
        <w:jc w:val="both"/>
        <w:rPr>
          <w:lang w:val="en-GB"/>
        </w:rPr>
      </w:pPr>
      <w:r w:rsidRPr="009500B7">
        <w:rPr>
          <w:lang w:val="en-GB"/>
        </w:rPr>
        <w:t xml:space="preserve">Gambling, </w:t>
      </w:r>
      <w:proofErr w:type="gramStart"/>
      <w:r w:rsidRPr="009500B7">
        <w:rPr>
          <w:lang w:val="en-GB"/>
        </w:rPr>
        <w:t>casinos</w:t>
      </w:r>
      <w:proofErr w:type="gramEnd"/>
      <w:r w:rsidRPr="009500B7">
        <w:rPr>
          <w:lang w:val="en-GB"/>
        </w:rPr>
        <w:t xml:space="preserve"> and equivalent enterprises.</w:t>
      </w:r>
    </w:p>
    <w:p w14:paraId="038D5862" w14:textId="77777777" w:rsidR="00E362EF" w:rsidRPr="009500B7" w:rsidRDefault="00E362EF" w:rsidP="00C97A70">
      <w:pPr>
        <w:pStyle w:val="ListParagraph"/>
        <w:numPr>
          <w:ilvl w:val="0"/>
          <w:numId w:val="75"/>
        </w:numPr>
        <w:spacing w:before="120" w:after="120"/>
        <w:jc w:val="both"/>
        <w:rPr>
          <w:lang w:val="en-GB"/>
        </w:rPr>
      </w:pPr>
      <w:r w:rsidRPr="009500B7">
        <w:rPr>
          <w:lang w:val="en-GB"/>
        </w:rPr>
        <w:t>Production or trade in radioactive materials. This does not apply to the purchase of medical equipment, quality control (measurement) equipment and any equipment where IFC considers the radioactive source to be trivial and/or adequately shielded.</w:t>
      </w:r>
    </w:p>
    <w:p w14:paraId="608453A8" w14:textId="6D4CC027" w:rsidR="00E362EF" w:rsidRPr="009500B7" w:rsidRDefault="00E362EF" w:rsidP="00C97A70">
      <w:pPr>
        <w:pStyle w:val="ListParagraph"/>
        <w:numPr>
          <w:ilvl w:val="0"/>
          <w:numId w:val="75"/>
        </w:numPr>
        <w:spacing w:before="120" w:after="120"/>
        <w:jc w:val="both"/>
        <w:rPr>
          <w:lang w:val="en-GB"/>
        </w:rPr>
      </w:pPr>
      <w:r w:rsidRPr="009500B7">
        <w:rPr>
          <w:lang w:val="en-GB"/>
        </w:rPr>
        <w:t xml:space="preserve">Production or trade in unbounded asbestos </w:t>
      </w:r>
      <w:r w:rsidR="00FD622C" w:rsidRPr="009500B7">
        <w:rPr>
          <w:lang w:val="en-GB"/>
        </w:rPr>
        <w:t>fibres</w:t>
      </w:r>
      <w:r w:rsidRPr="009500B7">
        <w:rPr>
          <w:lang w:val="en-GB"/>
        </w:rPr>
        <w:t>. This does not apply to purchase and use of bonded asbestos cement sheeting where the asbestos content is less than 20%.</w:t>
      </w:r>
    </w:p>
    <w:p w14:paraId="4F8A4CBD" w14:textId="77777777" w:rsidR="00E362EF" w:rsidRPr="009500B7" w:rsidRDefault="00E362EF" w:rsidP="00C97A70">
      <w:pPr>
        <w:pStyle w:val="ListParagraph"/>
        <w:numPr>
          <w:ilvl w:val="0"/>
          <w:numId w:val="75"/>
        </w:numPr>
        <w:spacing w:before="120" w:after="120"/>
        <w:jc w:val="both"/>
        <w:rPr>
          <w:lang w:val="en-GB"/>
        </w:rPr>
      </w:pPr>
      <w:r w:rsidRPr="009500B7">
        <w:rPr>
          <w:lang w:val="en-GB"/>
        </w:rPr>
        <w:t>A reasonableness test will be applied when the activities of the project company would have a significant development impact, but circumstances of the country require adjustment to the Exclusion List.</w:t>
      </w:r>
    </w:p>
    <w:p w14:paraId="07AEE068" w14:textId="77777777" w:rsidR="00E362EF" w:rsidRPr="009500B7" w:rsidRDefault="00E362EF" w:rsidP="00C97A70">
      <w:pPr>
        <w:pStyle w:val="ListParagraph"/>
        <w:numPr>
          <w:ilvl w:val="0"/>
          <w:numId w:val="75"/>
        </w:numPr>
        <w:spacing w:before="120" w:after="120"/>
        <w:jc w:val="both"/>
        <w:rPr>
          <w:lang w:val="en-GB"/>
        </w:rPr>
      </w:pPr>
      <w:r w:rsidRPr="009500B7">
        <w:rPr>
          <w:lang w:val="en-GB"/>
        </w:rPr>
        <w:t>All financial intermediaries (FIs), except those engaged in activities specified below*, must apply the following exclusions, in addition to IFC's Exclusion List:</w:t>
      </w:r>
    </w:p>
    <w:p w14:paraId="5AE39EEA" w14:textId="498911F5" w:rsidR="00E362EF" w:rsidRPr="009500B7" w:rsidRDefault="00E362EF" w:rsidP="00C97A70">
      <w:pPr>
        <w:pStyle w:val="ListParagraph"/>
        <w:numPr>
          <w:ilvl w:val="0"/>
          <w:numId w:val="75"/>
        </w:numPr>
        <w:spacing w:before="120" w:after="120"/>
        <w:jc w:val="both"/>
        <w:rPr>
          <w:lang w:val="en-GB"/>
        </w:rPr>
      </w:pPr>
      <w:r w:rsidRPr="009500B7">
        <w:rPr>
          <w:lang w:val="en-GB"/>
        </w:rPr>
        <w:t xml:space="preserve">Production or activities involving harmful or exploitative forms of forced </w:t>
      </w:r>
      <w:r w:rsidR="00DD62DF">
        <w:rPr>
          <w:lang w:val="en-GB"/>
        </w:rPr>
        <w:t>labour</w:t>
      </w:r>
      <w:r w:rsidRPr="009500B7">
        <w:rPr>
          <w:lang w:val="en-GB"/>
        </w:rPr>
        <w:t xml:space="preserve"> /harmful child </w:t>
      </w:r>
      <w:r w:rsidR="00DD62DF">
        <w:rPr>
          <w:lang w:val="en-GB"/>
        </w:rPr>
        <w:t>labour</w:t>
      </w:r>
      <w:r w:rsidRPr="009500B7">
        <w:rPr>
          <w:lang w:val="en-GB"/>
        </w:rPr>
        <w:t>.</w:t>
      </w:r>
    </w:p>
    <w:p w14:paraId="69546C7E" w14:textId="77777777" w:rsidR="00E362EF" w:rsidRPr="009500B7" w:rsidRDefault="00E362EF" w:rsidP="00C97A70">
      <w:pPr>
        <w:pStyle w:val="ListParagraph"/>
        <w:numPr>
          <w:ilvl w:val="0"/>
          <w:numId w:val="75"/>
        </w:numPr>
        <w:spacing w:before="120" w:after="120"/>
        <w:jc w:val="both"/>
        <w:rPr>
          <w:lang w:val="en-GB"/>
        </w:rPr>
      </w:pPr>
      <w:r w:rsidRPr="009500B7">
        <w:rPr>
          <w:lang w:val="en-GB"/>
        </w:rPr>
        <w:t>Production or trade in wood or other forestry products other than from sustainably managed forests.</w:t>
      </w:r>
    </w:p>
    <w:p w14:paraId="66D316C8" w14:textId="77777777" w:rsidR="00E362EF" w:rsidRPr="009500B7" w:rsidRDefault="00E362EF" w:rsidP="00C97A70">
      <w:pPr>
        <w:pStyle w:val="ListParagraph"/>
        <w:numPr>
          <w:ilvl w:val="0"/>
          <w:numId w:val="75"/>
        </w:numPr>
        <w:spacing w:before="120" w:after="120"/>
        <w:jc w:val="both"/>
        <w:rPr>
          <w:lang w:val="en-GB"/>
        </w:rPr>
      </w:pPr>
      <w:r w:rsidRPr="009500B7">
        <w:rPr>
          <w:lang w:val="en-GB"/>
        </w:rPr>
        <w:t>*When investing in microfinance activities, FIs will apply the following items in addition to the IFC Exclusion List:</w:t>
      </w:r>
    </w:p>
    <w:p w14:paraId="4B1DDDE8" w14:textId="54750857" w:rsidR="00E362EF" w:rsidRPr="009500B7" w:rsidRDefault="00E362EF" w:rsidP="00C97A70">
      <w:pPr>
        <w:pStyle w:val="ListParagraph"/>
        <w:numPr>
          <w:ilvl w:val="0"/>
          <w:numId w:val="75"/>
        </w:numPr>
        <w:spacing w:before="120" w:after="120"/>
        <w:jc w:val="both"/>
        <w:rPr>
          <w:lang w:val="en-GB"/>
        </w:rPr>
      </w:pPr>
      <w:r w:rsidRPr="009500B7">
        <w:rPr>
          <w:lang w:val="en-GB"/>
        </w:rPr>
        <w:t xml:space="preserve">Production or activities involving harmful or exploitative forms of forced </w:t>
      </w:r>
      <w:r w:rsidR="00DD62DF">
        <w:rPr>
          <w:lang w:val="en-GB"/>
        </w:rPr>
        <w:t>labour</w:t>
      </w:r>
      <w:r w:rsidRPr="009500B7">
        <w:rPr>
          <w:lang w:val="en-GB"/>
        </w:rPr>
        <w:t xml:space="preserve">2/harmful child </w:t>
      </w:r>
      <w:r w:rsidR="00DD62DF">
        <w:rPr>
          <w:lang w:val="en-GB"/>
        </w:rPr>
        <w:t>labour</w:t>
      </w:r>
      <w:r w:rsidRPr="009500B7">
        <w:rPr>
          <w:lang w:val="en-GB"/>
        </w:rPr>
        <w:t>.</w:t>
      </w:r>
    </w:p>
    <w:p w14:paraId="53D6F2A9" w14:textId="77777777" w:rsidR="00E362EF" w:rsidRPr="009500B7" w:rsidRDefault="00E362EF" w:rsidP="00C97A70">
      <w:pPr>
        <w:pStyle w:val="ListParagraph"/>
        <w:numPr>
          <w:ilvl w:val="0"/>
          <w:numId w:val="75"/>
        </w:numPr>
        <w:spacing w:before="120" w:after="120"/>
        <w:jc w:val="both"/>
        <w:rPr>
          <w:lang w:val="en-GB"/>
        </w:rPr>
      </w:pPr>
      <w:r w:rsidRPr="009500B7">
        <w:rPr>
          <w:lang w:val="en-GB"/>
        </w:rPr>
        <w:t>Production, trade, storage, or transport of significant volumes of hazardous chemicals, or commercial scale usage of hazardous chemicals. Hazardous chemicals include gasoline, kerosene, and other petroleum products.</w:t>
      </w:r>
    </w:p>
    <w:p w14:paraId="78280E04" w14:textId="77777777" w:rsidR="00E362EF" w:rsidRPr="009500B7" w:rsidRDefault="00E362EF" w:rsidP="00C97A70">
      <w:pPr>
        <w:pStyle w:val="ListParagraph"/>
        <w:numPr>
          <w:ilvl w:val="0"/>
          <w:numId w:val="75"/>
        </w:numPr>
        <w:spacing w:before="120" w:after="120"/>
        <w:jc w:val="both"/>
        <w:rPr>
          <w:lang w:val="en-GB"/>
        </w:rPr>
      </w:pPr>
      <w:r w:rsidRPr="009500B7">
        <w:rPr>
          <w:lang w:val="en-GB"/>
        </w:rPr>
        <w:t>Production or activities that impinge on the lands owned, or claimed under adjudication, by Indigenous Peoples, without full documented consent of such peoples.</w:t>
      </w:r>
    </w:p>
    <w:p w14:paraId="33AE9A60" w14:textId="393863B6" w:rsidR="00E362EF" w:rsidRPr="009500B7" w:rsidRDefault="00B17112" w:rsidP="00C97A70">
      <w:pPr>
        <w:pStyle w:val="ListParagraph"/>
        <w:numPr>
          <w:ilvl w:val="0"/>
          <w:numId w:val="75"/>
        </w:numPr>
        <w:spacing w:before="120" w:after="120"/>
        <w:jc w:val="both"/>
        <w:rPr>
          <w:lang w:val="en-GB"/>
        </w:rPr>
      </w:pPr>
      <w:r>
        <w:rPr>
          <w:lang w:val="en-GB"/>
        </w:rPr>
        <w:t>T</w:t>
      </w:r>
      <w:r w:rsidR="00E362EF" w:rsidRPr="009500B7">
        <w:rPr>
          <w:lang w:val="en-GB"/>
        </w:rPr>
        <w:t>rade finance projects, given the nature of the transactions, FIs will apply the following items in addition to the IFC Exclusion List:</w:t>
      </w:r>
    </w:p>
    <w:p w14:paraId="21E8D1BF" w14:textId="18ED7727" w:rsidR="008B700E" w:rsidRPr="009500B7" w:rsidRDefault="00E362EF" w:rsidP="00C97A70">
      <w:pPr>
        <w:pStyle w:val="ListParagraph"/>
        <w:numPr>
          <w:ilvl w:val="0"/>
          <w:numId w:val="76"/>
        </w:numPr>
        <w:spacing w:before="120" w:after="120"/>
        <w:jc w:val="both"/>
        <w:rPr>
          <w:lang w:val="en-GB"/>
        </w:rPr>
      </w:pPr>
      <w:r w:rsidRPr="009500B7">
        <w:rPr>
          <w:lang w:val="en-GB"/>
        </w:rPr>
        <w:t xml:space="preserve">Production or activities involving harmful or exploitative forms of forced </w:t>
      </w:r>
      <w:r w:rsidR="00DD62DF">
        <w:rPr>
          <w:lang w:val="en-GB"/>
        </w:rPr>
        <w:t>labour</w:t>
      </w:r>
      <w:r w:rsidRPr="009500B7">
        <w:rPr>
          <w:lang w:val="en-GB"/>
        </w:rPr>
        <w:t xml:space="preserve">2/harmful child </w:t>
      </w:r>
      <w:r w:rsidR="00DD62DF">
        <w:rPr>
          <w:lang w:val="en-GB"/>
        </w:rPr>
        <w:t>labour</w:t>
      </w:r>
      <w:r w:rsidRPr="009500B7">
        <w:rPr>
          <w:lang w:val="en-GB"/>
        </w:rPr>
        <w:t>.</w:t>
      </w:r>
    </w:p>
    <w:p w14:paraId="7BC34661" w14:textId="77777777" w:rsidR="008B700E" w:rsidRPr="009500B7" w:rsidRDefault="008B700E">
      <w:pPr>
        <w:spacing w:before="120" w:after="120"/>
        <w:jc w:val="both"/>
        <w:rPr>
          <w:lang w:val="en-GB"/>
        </w:rPr>
      </w:pPr>
    </w:p>
    <w:p w14:paraId="0D6FE7B6" w14:textId="77777777" w:rsidR="008B700E" w:rsidRPr="009500B7" w:rsidRDefault="00DD4016">
      <w:pPr>
        <w:spacing w:before="120" w:after="120"/>
        <w:jc w:val="both"/>
        <w:rPr>
          <w:color w:val="678926"/>
          <w:sz w:val="28"/>
          <w:szCs w:val="28"/>
          <w:lang w:val="en-GB"/>
        </w:rPr>
      </w:pPr>
      <w:r w:rsidRPr="009500B7">
        <w:rPr>
          <w:lang w:val="en-GB"/>
        </w:rPr>
        <w:br w:type="page"/>
      </w:r>
    </w:p>
    <w:p w14:paraId="1918D6F5" w14:textId="77777777" w:rsidR="008B700E" w:rsidRPr="009500B7" w:rsidRDefault="00DD4016">
      <w:pPr>
        <w:pStyle w:val="Heading2"/>
        <w:spacing w:before="120" w:after="120" w:line="259" w:lineRule="auto"/>
        <w:jc w:val="both"/>
        <w:rPr>
          <w:rFonts w:ascii="Calibri" w:hAnsi="Calibri" w:cs="Calibri"/>
          <w:lang w:val="en-GB"/>
        </w:rPr>
      </w:pPr>
      <w:bookmarkStart w:id="175" w:name="_Toc93348760"/>
      <w:r w:rsidRPr="009500B7">
        <w:rPr>
          <w:rFonts w:ascii="Calibri" w:hAnsi="Calibri" w:cs="Calibri"/>
          <w:lang w:val="en-GB"/>
        </w:rPr>
        <w:lastRenderedPageBreak/>
        <w:t>ANNEX 2: LIST I – PROJECTS REQUIRING A MANDATORY ENVIRONMENTAL IMPACT ASSESSMENT</w:t>
      </w:r>
      <w:bookmarkEnd w:id="175"/>
      <w:r w:rsidRPr="009500B7">
        <w:rPr>
          <w:rFonts w:ascii="Calibri" w:hAnsi="Calibri" w:cs="Calibri"/>
          <w:lang w:val="en-GB"/>
        </w:rPr>
        <w:t xml:space="preserve"> </w:t>
      </w:r>
    </w:p>
    <w:p w14:paraId="68FB446D" w14:textId="77777777" w:rsidR="008B700E" w:rsidRPr="009500B7" w:rsidRDefault="00DD4016">
      <w:pPr>
        <w:pBdr>
          <w:top w:val="nil"/>
          <w:left w:val="nil"/>
          <w:bottom w:val="nil"/>
          <w:right w:val="nil"/>
          <w:between w:val="nil"/>
        </w:pBdr>
        <w:spacing w:before="120" w:after="120"/>
        <w:rPr>
          <w:color w:val="222F28"/>
          <w:lang w:val="en-GB"/>
        </w:rPr>
      </w:pPr>
      <w:r w:rsidRPr="009500B7">
        <w:rPr>
          <w:color w:val="222F28"/>
          <w:lang w:val="en-GB"/>
        </w:rPr>
        <w:t xml:space="preserve">Projects Requiring a Mandatory Environmental Impact Assessment defined by the Regulation on the determination of the List of projects for which environmental impact assessment is mandatory, and the List of projects for which the environmental impact assessment may be required (“Official Gazette of the RS” no. 114/08) – LIST I </w:t>
      </w:r>
    </w:p>
    <w:p w14:paraId="0A7CF81F" w14:textId="77777777" w:rsidR="008B700E" w:rsidRPr="009500B7" w:rsidRDefault="00DD4016">
      <w:pPr>
        <w:pBdr>
          <w:top w:val="nil"/>
          <w:left w:val="nil"/>
          <w:bottom w:val="nil"/>
          <w:right w:val="nil"/>
          <w:between w:val="nil"/>
        </w:pBdr>
        <w:spacing w:before="120" w:after="120"/>
        <w:rPr>
          <w:color w:val="222F28"/>
          <w:lang w:val="en-GB"/>
        </w:rPr>
      </w:pPr>
      <w:r w:rsidRPr="009500B7">
        <w:rPr>
          <w:color w:val="222F28"/>
          <w:lang w:val="en-GB"/>
        </w:rPr>
        <w:t xml:space="preserve">1. Plants for: </w:t>
      </w:r>
    </w:p>
    <w:p w14:paraId="77476DAA" w14:textId="77777777" w:rsidR="008B700E" w:rsidRPr="009500B7" w:rsidRDefault="00DD4016" w:rsidP="00C97A70">
      <w:pPr>
        <w:numPr>
          <w:ilvl w:val="0"/>
          <w:numId w:val="24"/>
        </w:numPr>
        <w:pBdr>
          <w:top w:val="nil"/>
          <w:left w:val="nil"/>
          <w:bottom w:val="nil"/>
          <w:right w:val="nil"/>
          <w:between w:val="nil"/>
        </w:pBdr>
        <w:spacing w:before="120" w:after="120"/>
        <w:rPr>
          <w:color w:val="222F28"/>
          <w:lang w:val="en-GB"/>
        </w:rPr>
      </w:pPr>
      <w:r w:rsidRPr="009500B7">
        <w:rPr>
          <w:color w:val="222F28"/>
          <w:lang w:val="en-GB"/>
        </w:rPr>
        <w:t xml:space="preserve">Refining oil, oil derivatives and natural </w:t>
      </w:r>
      <w:proofErr w:type="gramStart"/>
      <w:r w:rsidRPr="009500B7">
        <w:rPr>
          <w:color w:val="222F28"/>
          <w:lang w:val="en-GB"/>
        </w:rPr>
        <w:t>gas;</w:t>
      </w:r>
      <w:proofErr w:type="gramEnd"/>
      <w:r w:rsidRPr="009500B7">
        <w:rPr>
          <w:color w:val="222F28"/>
          <w:lang w:val="en-GB"/>
        </w:rPr>
        <w:t xml:space="preserve"> </w:t>
      </w:r>
    </w:p>
    <w:p w14:paraId="0A46F9A3" w14:textId="77777777" w:rsidR="008B700E" w:rsidRPr="009500B7" w:rsidRDefault="00DD4016" w:rsidP="00C97A70">
      <w:pPr>
        <w:numPr>
          <w:ilvl w:val="0"/>
          <w:numId w:val="24"/>
        </w:numPr>
        <w:pBdr>
          <w:top w:val="nil"/>
          <w:left w:val="nil"/>
          <w:bottom w:val="nil"/>
          <w:right w:val="nil"/>
          <w:between w:val="nil"/>
        </w:pBdr>
        <w:spacing w:before="120" w:after="120"/>
        <w:rPr>
          <w:color w:val="222F28"/>
          <w:lang w:val="en-GB"/>
        </w:rPr>
      </w:pPr>
      <w:r w:rsidRPr="009500B7">
        <w:rPr>
          <w:color w:val="222F28"/>
          <w:lang w:val="en-GB"/>
        </w:rPr>
        <w:t xml:space="preserve">Gasification and melting of coal or oil seal shale, heavy crude oil residues. </w:t>
      </w:r>
    </w:p>
    <w:p w14:paraId="5FE3A4D3" w14:textId="77777777" w:rsidR="008B700E" w:rsidRPr="009500B7" w:rsidRDefault="00DD4016">
      <w:pPr>
        <w:pBdr>
          <w:top w:val="nil"/>
          <w:left w:val="nil"/>
          <w:bottom w:val="nil"/>
          <w:right w:val="nil"/>
          <w:between w:val="nil"/>
        </w:pBdr>
        <w:spacing w:before="120" w:after="120"/>
        <w:rPr>
          <w:color w:val="222F28"/>
          <w:lang w:val="en-GB"/>
        </w:rPr>
      </w:pPr>
      <w:r w:rsidRPr="009500B7">
        <w:rPr>
          <w:color w:val="222F28"/>
          <w:lang w:val="en-GB"/>
        </w:rPr>
        <w:t xml:space="preserve">2. Plants: </w:t>
      </w:r>
    </w:p>
    <w:p w14:paraId="3B371ED9" w14:textId="77777777" w:rsidR="008B700E" w:rsidRPr="009500B7" w:rsidRDefault="00DD4016" w:rsidP="00C97A70">
      <w:pPr>
        <w:numPr>
          <w:ilvl w:val="0"/>
          <w:numId w:val="25"/>
        </w:numPr>
        <w:pBdr>
          <w:top w:val="nil"/>
          <w:left w:val="nil"/>
          <w:bottom w:val="nil"/>
          <w:right w:val="nil"/>
          <w:between w:val="nil"/>
        </w:pBdr>
        <w:spacing w:before="120" w:after="120"/>
        <w:jc w:val="both"/>
        <w:rPr>
          <w:color w:val="222F28"/>
          <w:lang w:val="en-GB"/>
        </w:rPr>
      </w:pPr>
      <w:r w:rsidRPr="009500B7">
        <w:rPr>
          <w:color w:val="222F28"/>
          <w:lang w:val="en-GB"/>
        </w:rPr>
        <w:t xml:space="preserve">For the production of electricity, water steam, hot water, technological steam or heated gases, by using all types of fuel, as well as plants for driving working machinery (thermal power plants, heating plants, gas turbines, internal combustion engine plants and other devices for combustion, including steam boilers) with 50 MW or more </w:t>
      </w:r>
      <w:proofErr w:type="gramStart"/>
      <w:r w:rsidRPr="009500B7">
        <w:rPr>
          <w:color w:val="222F28"/>
          <w:lang w:val="en-GB"/>
        </w:rPr>
        <w:t>power;</w:t>
      </w:r>
      <w:proofErr w:type="gramEnd"/>
      <w:r w:rsidRPr="009500B7">
        <w:rPr>
          <w:color w:val="222F28"/>
          <w:lang w:val="en-GB"/>
        </w:rPr>
        <w:t xml:space="preserve"> </w:t>
      </w:r>
    </w:p>
    <w:p w14:paraId="4CA74FC3" w14:textId="77777777" w:rsidR="008B700E" w:rsidRPr="009500B7" w:rsidRDefault="00DD4016" w:rsidP="00C97A70">
      <w:pPr>
        <w:numPr>
          <w:ilvl w:val="0"/>
          <w:numId w:val="25"/>
        </w:numPr>
        <w:pBdr>
          <w:top w:val="nil"/>
          <w:left w:val="nil"/>
          <w:bottom w:val="nil"/>
          <w:right w:val="nil"/>
          <w:between w:val="nil"/>
        </w:pBdr>
        <w:spacing w:before="120" w:after="120"/>
        <w:jc w:val="both"/>
        <w:rPr>
          <w:color w:val="222F28"/>
          <w:lang w:val="en-GB"/>
        </w:rPr>
      </w:pPr>
      <w:r w:rsidRPr="009500B7">
        <w:rPr>
          <w:color w:val="222F28"/>
          <w:lang w:val="en-GB"/>
        </w:rPr>
        <w:t xml:space="preserve">Nuclear reactors, including the disassembly or removal from operation of such Reactors1, other than scientific research plants for the production and conversion of fission and enriched materials with a total power not exceeding 1 kW of constant thermal load. </w:t>
      </w:r>
    </w:p>
    <w:p w14:paraId="49ABB904" w14:textId="77777777" w:rsidR="008B700E" w:rsidRPr="009500B7" w:rsidRDefault="00DD4016">
      <w:pPr>
        <w:pBdr>
          <w:top w:val="nil"/>
          <w:left w:val="nil"/>
          <w:bottom w:val="nil"/>
          <w:right w:val="nil"/>
          <w:between w:val="nil"/>
        </w:pBdr>
        <w:spacing w:before="120" w:after="120"/>
        <w:rPr>
          <w:color w:val="222F28"/>
          <w:lang w:val="en-GB"/>
        </w:rPr>
      </w:pPr>
      <w:r w:rsidRPr="009500B7">
        <w:rPr>
          <w:color w:val="222F28"/>
          <w:lang w:val="en-GB"/>
        </w:rPr>
        <w:t xml:space="preserve">3. Plants: </w:t>
      </w:r>
    </w:p>
    <w:p w14:paraId="5BE5ABBD" w14:textId="77777777" w:rsidR="008B700E" w:rsidRPr="009500B7" w:rsidRDefault="00DD4016" w:rsidP="00C97A70">
      <w:pPr>
        <w:numPr>
          <w:ilvl w:val="0"/>
          <w:numId w:val="26"/>
        </w:numPr>
        <w:pBdr>
          <w:top w:val="nil"/>
          <w:left w:val="nil"/>
          <w:bottom w:val="nil"/>
          <w:right w:val="nil"/>
          <w:between w:val="nil"/>
        </w:pBdr>
        <w:spacing w:before="120" w:after="120"/>
        <w:rPr>
          <w:color w:val="222F28"/>
          <w:lang w:val="en-GB"/>
        </w:rPr>
      </w:pPr>
      <w:r w:rsidRPr="009500B7">
        <w:rPr>
          <w:color w:val="222F28"/>
          <w:lang w:val="en-GB"/>
        </w:rPr>
        <w:t xml:space="preserve">For the treatment of spent nuclear </w:t>
      </w:r>
      <w:proofErr w:type="gramStart"/>
      <w:r w:rsidRPr="009500B7">
        <w:rPr>
          <w:color w:val="222F28"/>
          <w:lang w:val="en-GB"/>
        </w:rPr>
        <w:t>fuel;</w:t>
      </w:r>
      <w:proofErr w:type="gramEnd"/>
      <w:r w:rsidRPr="009500B7">
        <w:rPr>
          <w:color w:val="222F28"/>
          <w:lang w:val="en-GB"/>
        </w:rPr>
        <w:t xml:space="preserve"> </w:t>
      </w:r>
    </w:p>
    <w:p w14:paraId="14FA50F9" w14:textId="77777777" w:rsidR="008B700E" w:rsidRPr="009500B7" w:rsidRDefault="00DD4016" w:rsidP="00C97A70">
      <w:pPr>
        <w:numPr>
          <w:ilvl w:val="0"/>
          <w:numId w:val="26"/>
        </w:numPr>
        <w:pBdr>
          <w:top w:val="nil"/>
          <w:left w:val="nil"/>
          <w:bottom w:val="nil"/>
          <w:right w:val="nil"/>
          <w:between w:val="nil"/>
        </w:pBdr>
        <w:spacing w:before="120" w:after="120"/>
        <w:rPr>
          <w:color w:val="222F28"/>
          <w:lang w:val="en-GB"/>
        </w:rPr>
      </w:pPr>
      <w:r w:rsidRPr="009500B7">
        <w:rPr>
          <w:color w:val="222F28"/>
          <w:lang w:val="en-GB"/>
        </w:rPr>
        <w:t>Envisaged:</w:t>
      </w:r>
    </w:p>
    <w:p w14:paraId="620115BB" w14:textId="77777777" w:rsidR="008B700E" w:rsidRPr="009500B7" w:rsidRDefault="00DD4016" w:rsidP="000979CA">
      <w:pPr>
        <w:pStyle w:val="NormalList"/>
        <w:ind w:firstLine="426"/>
        <w:rPr>
          <w:lang w:val="en-GB"/>
        </w:rPr>
      </w:pPr>
      <w:r w:rsidRPr="009500B7">
        <w:rPr>
          <w:lang w:val="en-GB"/>
        </w:rPr>
        <w:t xml:space="preserve">For the production or enrichment of nuclear </w:t>
      </w:r>
      <w:proofErr w:type="gramStart"/>
      <w:r w:rsidRPr="009500B7">
        <w:rPr>
          <w:lang w:val="en-GB"/>
        </w:rPr>
        <w:t>fuel;</w:t>
      </w:r>
      <w:proofErr w:type="gramEnd"/>
      <w:r w:rsidRPr="009500B7">
        <w:rPr>
          <w:lang w:val="en-GB"/>
        </w:rPr>
        <w:t xml:space="preserve"> </w:t>
      </w:r>
    </w:p>
    <w:p w14:paraId="5EAB8664" w14:textId="77777777" w:rsidR="008B700E" w:rsidRPr="009500B7" w:rsidRDefault="00DD4016" w:rsidP="000979CA">
      <w:pPr>
        <w:pStyle w:val="NormalList"/>
        <w:ind w:firstLine="426"/>
        <w:rPr>
          <w:lang w:val="en-GB"/>
        </w:rPr>
      </w:pPr>
      <w:r w:rsidRPr="009500B7">
        <w:rPr>
          <w:lang w:val="en-GB"/>
        </w:rPr>
        <w:t xml:space="preserve">For the treatment of spent nuclear fuel or highly radioactive nuclear </w:t>
      </w:r>
      <w:proofErr w:type="gramStart"/>
      <w:r w:rsidRPr="009500B7">
        <w:rPr>
          <w:lang w:val="en-GB"/>
        </w:rPr>
        <w:t>waste;</w:t>
      </w:r>
      <w:proofErr w:type="gramEnd"/>
      <w:r w:rsidRPr="009500B7">
        <w:rPr>
          <w:lang w:val="en-GB"/>
        </w:rPr>
        <w:t xml:space="preserve"> </w:t>
      </w:r>
    </w:p>
    <w:p w14:paraId="754F93E6" w14:textId="77777777" w:rsidR="008B700E" w:rsidRPr="009500B7" w:rsidRDefault="00DD4016" w:rsidP="000979CA">
      <w:pPr>
        <w:pStyle w:val="NormalList"/>
        <w:ind w:firstLine="426"/>
        <w:rPr>
          <w:lang w:val="en-GB"/>
        </w:rPr>
      </w:pPr>
      <w:r w:rsidRPr="009500B7">
        <w:rPr>
          <w:lang w:val="en-GB"/>
        </w:rPr>
        <w:t xml:space="preserve">For the permanent disposal of spent nuclear </w:t>
      </w:r>
      <w:proofErr w:type="gramStart"/>
      <w:r w:rsidRPr="009500B7">
        <w:rPr>
          <w:lang w:val="en-GB"/>
        </w:rPr>
        <w:t>fuel;</w:t>
      </w:r>
      <w:proofErr w:type="gramEnd"/>
      <w:r w:rsidRPr="009500B7">
        <w:rPr>
          <w:lang w:val="en-GB"/>
        </w:rPr>
        <w:t xml:space="preserve"> </w:t>
      </w:r>
    </w:p>
    <w:p w14:paraId="08E9DC23" w14:textId="77777777" w:rsidR="008B700E" w:rsidRPr="009500B7" w:rsidRDefault="00DD4016" w:rsidP="000979CA">
      <w:pPr>
        <w:pStyle w:val="NormalList"/>
        <w:ind w:firstLine="426"/>
        <w:rPr>
          <w:lang w:val="en-GB"/>
        </w:rPr>
      </w:pPr>
      <w:r w:rsidRPr="009500B7">
        <w:rPr>
          <w:lang w:val="en-GB"/>
        </w:rPr>
        <w:t xml:space="preserve">For the permanent disposal of nuclear </w:t>
      </w:r>
      <w:proofErr w:type="gramStart"/>
      <w:r w:rsidRPr="009500B7">
        <w:rPr>
          <w:lang w:val="en-GB"/>
        </w:rPr>
        <w:t>waste;</w:t>
      </w:r>
      <w:proofErr w:type="gramEnd"/>
      <w:r w:rsidRPr="009500B7">
        <w:rPr>
          <w:lang w:val="en-GB"/>
        </w:rPr>
        <w:t xml:space="preserve"> </w:t>
      </w:r>
    </w:p>
    <w:p w14:paraId="0EAEEEAE" w14:textId="77777777" w:rsidR="008B700E" w:rsidRPr="009500B7" w:rsidRDefault="00DD4016" w:rsidP="000979CA">
      <w:pPr>
        <w:pStyle w:val="NormalList"/>
        <w:ind w:firstLine="426"/>
        <w:rPr>
          <w:lang w:val="en-GB"/>
        </w:rPr>
      </w:pPr>
      <w:r w:rsidRPr="009500B7">
        <w:rPr>
          <w:lang w:val="en-GB"/>
        </w:rPr>
        <w:t xml:space="preserve"> For the treatment, </w:t>
      </w:r>
      <w:proofErr w:type="gramStart"/>
      <w:r w:rsidRPr="009500B7">
        <w:rPr>
          <w:lang w:val="en-GB"/>
        </w:rPr>
        <w:t>storage</w:t>
      </w:r>
      <w:proofErr w:type="gramEnd"/>
      <w:r w:rsidRPr="009500B7">
        <w:rPr>
          <w:lang w:val="en-GB"/>
        </w:rPr>
        <w:t xml:space="preserve"> and disposal of radioactive waste.</w:t>
      </w:r>
    </w:p>
    <w:p w14:paraId="68073305" w14:textId="77777777" w:rsidR="008B700E" w:rsidRPr="009500B7" w:rsidRDefault="00DD4016">
      <w:pPr>
        <w:pBdr>
          <w:top w:val="nil"/>
          <w:left w:val="nil"/>
          <w:bottom w:val="nil"/>
          <w:right w:val="nil"/>
          <w:between w:val="nil"/>
        </w:pBdr>
        <w:spacing w:before="120" w:after="120"/>
        <w:rPr>
          <w:color w:val="222F28"/>
          <w:lang w:val="en-GB"/>
        </w:rPr>
      </w:pPr>
      <w:r w:rsidRPr="009500B7">
        <w:rPr>
          <w:color w:val="222F28"/>
          <w:lang w:val="en-GB"/>
        </w:rPr>
        <w:t xml:space="preserve">4. Plants: </w:t>
      </w:r>
    </w:p>
    <w:p w14:paraId="773D2E4A" w14:textId="77777777" w:rsidR="008B700E" w:rsidRPr="009500B7" w:rsidRDefault="00DD4016">
      <w:pPr>
        <w:pBdr>
          <w:top w:val="nil"/>
          <w:left w:val="nil"/>
          <w:bottom w:val="nil"/>
          <w:right w:val="nil"/>
          <w:between w:val="nil"/>
        </w:pBdr>
        <w:spacing w:before="120" w:after="120"/>
        <w:ind w:left="720"/>
        <w:rPr>
          <w:color w:val="222F28"/>
          <w:lang w:val="en-GB"/>
        </w:rPr>
      </w:pPr>
      <w:r w:rsidRPr="009500B7">
        <w:rPr>
          <w:color w:val="222F28"/>
          <w:lang w:val="en-GB"/>
        </w:rPr>
        <w:t>1) For roasting or sintering metal ore (including sulphide ore</w:t>
      </w:r>
      <w:proofErr w:type="gramStart"/>
      <w:r w:rsidRPr="009500B7">
        <w:rPr>
          <w:color w:val="222F28"/>
          <w:lang w:val="en-GB"/>
        </w:rPr>
        <w:t>);</w:t>
      </w:r>
      <w:proofErr w:type="gramEnd"/>
      <w:r w:rsidRPr="009500B7">
        <w:rPr>
          <w:color w:val="222F28"/>
          <w:lang w:val="en-GB"/>
        </w:rPr>
        <w:t xml:space="preserve"> </w:t>
      </w:r>
    </w:p>
    <w:p w14:paraId="0125C72C" w14:textId="77777777" w:rsidR="008B700E" w:rsidRPr="009500B7" w:rsidRDefault="00DD4016">
      <w:pPr>
        <w:pBdr>
          <w:top w:val="nil"/>
          <w:left w:val="nil"/>
          <w:bottom w:val="nil"/>
          <w:right w:val="nil"/>
          <w:between w:val="nil"/>
        </w:pBdr>
        <w:spacing w:before="120" w:after="120"/>
        <w:ind w:left="720"/>
        <w:rPr>
          <w:color w:val="222F28"/>
          <w:lang w:val="en-GB"/>
        </w:rPr>
      </w:pPr>
      <w:r w:rsidRPr="009500B7">
        <w:rPr>
          <w:color w:val="222F28"/>
          <w:lang w:val="en-GB"/>
        </w:rPr>
        <w:t>2) For the production of raw iron or steel (primary or secondary melting) including continuous casting, with a capacity exceeding 2.5 t/</w:t>
      </w:r>
      <w:proofErr w:type="gramStart"/>
      <w:r w:rsidRPr="009500B7">
        <w:rPr>
          <w:color w:val="222F28"/>
          <w:lang w:val="en-GB"/>
        </w:rPr>
        <w:t>h;</w:t>
      </w:r>
      <w:proofErr w:type="gramEnd"/>
      <w:r w:rsidRPr="009500B7">
        <w:rPr>
          <w:color w:val="222F28"/>
          <w:lang w:val="en-GB"/>
        </w:rPr>
        <w:t xml:space="preserve"> </w:t>
      </w:r>
    </w:p>
    <w:p w14:paraId="215680E2" w14:textId="77777777" w:rsidR="008B700E" w:rsidRPr="009500B7" w:rsidRDefault="00DD4016">
      <w:pPr>
        <w:pBdr>
          <w:top w:val="nil"/>
          <w:left w:val="nil"/>
          <w:bottom w:val="nil"/>
          <w:right w:val="nil"/>
          <w:between w:val="nil"/>
        </w:pBdr>
        <w:spacing w:before="120" w:after="120"/>
        <w:ind w:left="720"/>
        <w:rPr>
          <w:color w:val="222F28"/>
          <w:lang w:val="en-GB"/>
        </w:rPr>
      </w:pPr>
      <w:r w:rsidRPr="009500B7">
        <w:rPr>
          <w:color w:val="222F28"/>
          <w:lang w:val="en-GB"/>
        </w:rPr>
        <w:t xml:space="preserve">3) For processing in ferrous metallurgy: </w:t>
      </w:r>
    </w:p>
    <w:p w14:paraId="0E9B23CA" w14:textId="77777777" w:rsidR="008B700E" w:rsidRPr="009500B7" w:rsidRDefault="00DD4016" w:rsidP="000979CA">
      <w:pPr>
        <w:pStyle w:val="NormalList"/>
        <w:ind w:left="1134" w:hanging="141"/>
        <w:rPr>
          <w:lang w:val="en-GB"/>
        </w:rPr>
      </w:pPr>
      <w:r w:rsidRPr="009500B7">
        <w:rPr>
          <w:lang w:val="en-GB"/>
        </w:rPr>
        <w:t xml:space="preserve">Hot rolling mills with a capacity of over 20 t/h of raw </w:t>
      </w:r>
      <w:proofErr w:type="gramStart"/>
      <w:r w:rsidRPr="009500B7">
        <w:rPr>
          <w:lang w:val="en-GB"/>
        </w:rPr>
        <w:t>steel;</w:t>
      </w:r>
      <w:proofErr w:type="gramEnd"/>
      <w:r w:rsidRPr="009500B7">
        <w:rPr>
          <w:lang w:val="en-GB"/>
        </w:rPr>
        <w:t xml:space="preserve"> </w:t>
      </w:r>
    </w:p>
    <w:p w14:paraId="70B8B883" w14:textId="77777777" w:rsidR="008B700E" w:rsidRPr="009500B7" w:rsidRDefault="00DD4016" w:rsidP="000979CA">
      <w:pPr>
        <w:pStyle w:val="NormalList"/>
        <w:ind w:left="1134" w:hanging="141"/>
        <w:rPr>
          <w:lang w:val="en-GB"/>
        </w:rPr>
      </w:pPr>
      <w:r w:rsidRPr="009500B7">
        <w:rPr>
          <w:lang w:val="en-GB"/>
        </w:rPr>
        <w:t xml:space="preserve">Forges with automatic hammers with energy exceeding 50 kJ per single hammer, where the used heat power exceeds 20 </w:t>
      </w:r>
      <w:proofErr w:type="gramStart"/>
      <w:r w:rsidRPr="009500B7">
        <w:rPr>
          <w:lang w:val="en-GB"/>
        </w:rPr>
        <w:t>MW;</w:t>
      </w:r>
      <w:proofErr w:type="gramEnd"/>
      <w:r w:rsidRPr="009500B7">
        <w:rPr>
          <w:lang w:val="en-GB"/>
        </w:rPr>
        <w:t xml:space="preserve"> </w:t>
      </w:r>
    </w:p>
    <w:p w14:paraId="798B5DA7" w14:textId="77777777" w:rsidR="008B700E" w:rsidRPr="009500B7" w:rsidRDefault="00DD4016" w:rsidP="000979CA">
      <w:pPr>
        <w:pStyle w:val="NormalList"/>
        <w:ind w:left="1134" w:hanging="141"/>
        <w:rPr>
          <w:lang w:val="en-GB"/>
        </w:rPr>
      </w:pPr>
      <w:r w:rsidRPr="009500B7">
        <w:rPr>
          <w:lang w:val="en-GB"/>
        </w:rPr>
        <w:t xml:space="preserve">Plants for the application of metal protective layers to metallic surfaces using molten baths, with an input exceeding 2 t/h of raw </w:t>
      </w:r>
      <w:proofErr w:type="gramStart"/>
      <w:r w:rsidRPr="009500B7">
        <w:rPr>
          <w:lang w:val="en-GB"/>
        </w:rPr>
        <w:t>material;</w:t>
      </w:r>
      <w:proofErr w:type="gramEnd"/>
      <w:r w:rsidRPr="009500B7">
        <w:rPr>
          <w:lang w:val="en-GB"/>
        </w:rPr>
        <w:t xml:space="preserve"> </w:t>
      </w:r>
    </w:p>
    <w:p w14:paraId="7294D304" w14:textId="77777777" w:rsidR="008B700E" w:rsidRPr="009500B7" w:rsidRDefault="00DD4016">
      <w:pPr>
        <w:pBdr>
          <w:top w:val="nil"/>
          <w:left w:val="nil"/>
          <w:bottom w:val="nil"/>
          <w:right w:val="nil"/>
          <w:between w:val="nil"/>
        </w:pBdr>
        <w:spacing w:before="120" w:after="120"/>
        <w:ind w:left="720"/>
        <w:rPr>
          <w:color w:val="222F28"/>
          <w:lang w:val="en-GB"/>
        </w:rPr>
      </w:pPr>
      <w:r w:rsidRPr="009500B7">
        <w:rPr>
          <w:color w:val="222F28"/>
          <w:lang w:val="en-GB"/>
        </w:rPr>
        <w:t xml:space="preserve">4) Foundry for ferrous metals with a production capacity of over 20 t per </w:t>
      </w:r>
      <w:proofErr w:type="gramStart"/>
      <w:r w:rsidRPr="009500B7">
        <w:rPr>
          <w:color w:val="222F28"/>
          <w:lang w:val="en-GB"/>
        </w:rPr>
        <w:t>day;</w:t>
      </w:r>
      <w:proofErr w:type="gramEnd"/>
      <w:r w:rsidRPr="009500B7">
        <w:rPr>
          <w:color w:val="222F28"/>
          <w:lang w:val="en-GB"/>
        </w:rPr>
        <w:t xml:space="preserve"> </w:t>
      </w:r>
    </w:p>
    <w:p w14:paraId="52702A53" w14:textId="77777777" w:rsidR="008B700E" w:rsidRPr="009500B7" w:rsidRDefault="00DD4016">
      <w:pPr>
        <w:pBdr>
          <w:top w:val="nil"/>
          <w:left w:val="nil"/>
          <w:bottom w:val="nil"/>
          <w:right w:val="nil"/>
          <w:between w:val="nil"/>
        </w:pBdr>
        <w:spacing w:before="120" w:after="120"/>
        <w:ind w:left="720"/>
        <w:rPr>
          <w:color w:val="222F28"/>
          <w:lang w:val="en-GB"/>
        </w:rPr>
      </w:pPr>
      <w:r w:rsidRPr="009500B7">
        <w:rPr>
          <w:color w:val="222F28"/>
          <w:lang w:val="en-GB"/>
        </w:rPr>
        <w:t xml:space="preserve">5) Plants: </w:t>
      </w:r>
    </w:p>
    <w:p w14:paraId="3414A551" w14:textId="77777777" w:rsidR="008B700E" w:rsidRPr="009500B7" w:rsidRDefault="00DD4016" w:rsidP="00C97A70">
      <w:pPr>
        <w:numPr>
          <w:ilvl w:val="0"/>
          <w:numId w:val="20"/>
        </w:numPr>
        <w:pBdr>
          <w:top w:val="nil"/>
          <w:left w:val="nil"/>
          <w:bottom w:val="nil"/>
          <w:right w:val="nil"/>
          <w:between w:val="nil"/>
        </w:pBdr>
        <w:spacing w:before="120" w:after="120"/>
        <w:jc w:val="both"/>
        <w:rPr>
          <w:color w:val="222F28"/>
          <w:lang w:val="en-GB"/>
        </w:rPr>
      </w:pPr>
      <w:r w:rsidRPr="009500B7">
        <w:rPr>
          <w:color w:val="222F28"/>
          <w:lang w:val="en-GB"/>
        </w:rPr>
        <w:lastRenderedPageBreak/>
        <w:t xml:space="preserve">For the production of non-ferrous raw metals from ore, concentrates or secondary raw materials through metallurgic and/or chemical processes, and/or electrolytic </w:t>
      </w:r>
      <w:proofErr w:type="gramStart"/>
      <w:r w:rsidRPr="009500B7">
        <w:rPr>
          <w:color w:val="222F28"/>
          <w:lang w:val="en-GB"/>
        </w:rPr>
        <w:t>processes;</w:t>
      </w:r>
      <w:proofErr w:type="gramEnd"/>
      <w:r w:rsidRPr="009500B7">
        <w:rPr>
          <w:color w:val="222F28"/>
          <w:lang w:val="en-GB"/>
        </w:rPr>
        <w:t xml:space="preserve"> </w:t>
      </w:r>
    </w:p>
    <w:p w14:paraId="1716F53C" w14:textId="77777777" w:rsidR="008B700E" w:rsidRPr="009500B7" w:rsidRDefault="00DD4016" w:rsidP="00C97A70">
      <w:pPr>
        <w:numPr>
          <w:ilvl w:val="0"/>
          <w:numId w:val="20"/>
        </w:numPr>
        <w:pBdr>
          <w:top w:val="nil"/>
          <w:left w:val="nil"/>
          <w:bottom w:val="nil"/>
          <w:right w:val="nil"/>
          <w:between w:val="nil"/>
        </w:pBdr>
        <w:spacing w:before="120" w:after="120"/>
        <w:jc w:val="both"/>
        <w:rPr>
          <w:color w:val="222F28"/>
          <w:lang w:val="en-GB"/>
        </w:rPr>
      </w:pPr>
      <w:r w:rsidRPr="009500B7">
        <w:rPr>
          <w:color w:val="222F28"/>
          <w:lang w:val="en-GB"/>
        </w:rPr>
        <w:t xml:space="preserve">For melting including the production of alloys from non-ferrous metals, as well as the production of by-products (refining, casting, etc.), with a melting capacity of over 4 t per day for lead and cadmium, or 20 t per day for all other </w:t>
      </w:r>
      <w:proofErr w:type="gramStart"/>
      <w:r w:rsidRPr="009500B7">
        <w:rPr>
          <w:color w:val="222F28"/>
          <w:lang w:val="en-GB"/>
        </w:rPr>
        <w:t>metals;</w:t>
      </w:r>
      <w:proofErr w:type="gramEnd"/>
      <w:r w:rsidRPr="009500B7">
        <w:rPr>
          <w:color w:val="222F28"/>
          <w:lang w:val="en-GB"/>
        </w:rPr>
        <w:t xml:space="preserve"> </w:t>
      </w:r>
    </w:p>
    <w:p w14:paraId="66CACC58" w14:textId="77777777" w:rsidR="008B700E" w:rsidRPr="009500B7" w:rsidRDefault="00DD4016">
      <w:pPr>
        <w:pBdr>
          <w:top w:val="nil"/>
          <w:left w:val="nil"/>
          <w:bottom w:val="nil"/>
          <w:right w:val="nil"/>
          <w:between w:val="nil"/>
        </w:pBdr>
        <w:spacing w:before="120" w:after="120"/>
        <w:ind w:left="720"/>
        <w:jc w:val="both"/>
        <w:rPr>
          <w:color w:val="222F28"/>
          <w:lang w:val="en-GB"/>
        </w:rPr>
      </w:pPr>
      <w:r w:rsidRPr="009500B7">
        <w:rPr>
          <w:color w:val="222F28"/>
          <w:lang w:val="en-GB"/>
        </w:rPr>
        <w:t>6) For the surface processing of metals and plastic materials using electrolytic or chemical processes, where the volume of the treatment tubs exceeds 30 m3.</w:t>
      </w:r>
    </w:p>
    <w:p w14:paraId="0D0E4C19"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5. Plants for: </w:t>
      </w:r>
    </w:p>
    <w:p w14:paraId="788A25C8" w14:textId="77777777" w:rsidR="008B700E" w:rsidRPr="009500B7" w:rsidRDefault="00DD4016" w:rsidP="00C97A70">
      <w:pPr>
        <w:numPr>
          <w:ilvl w:val="0"/>
          <w:numId w:val="21"/>
        </w:numPr>
        <w:pBdr>
          <w:top w:val="nil"/>
          <w:left w:val="nil"/>
          <w:bottom w:val="nil"/>
          <w:right w:val="nil"/>
          <w:between w:val="nil"/>
        </w:pBdr>
        <w:spacing w:before="120" w:after="120"/>
        <w:jc w:val="both"/>
        <w:rPr>
          <w:color w:val="222F28"/>
          <w:lang w:val="en-GB"/>
        </w:rPr>
      </w:pPr>
      <w:r w:rsidRPr="009500B7">
        <w:rPr>
          <w:color w:val="222F28"/>
          <w:lang w:val="en-GB"/>
        </w:rPr>
        <w:t xml:space="preserve">Extraction, production, refining and processing of asbestos and products containing </w:t>
      </w:r>
      <w:proofErr w:type="gramStart"/>
      <w:r w:rsidRPr="009500B7">
        <w:rPr>
          <w:color w:val="222F28"/>
          <w:lang w:val="en-GB"/>
        </w:rPr>
        <w:t>asbestos;</w:t>
      </w:r>
      <w:proofErr w:type="gramEnd"/>
      <w:r w:rsidRPr="009500B7">
        <w:rPr>
          <w:color w:val="222F28"/>
          <w:lang w:val="en-GB"/>
        </w:rPr>
        <w:t xml:space="preserve"> </w:t>
      </w:r>
    </w:p>
    <w:p w14:paraId="66D86D87" w14:textId="77777777" w:rsidR="008B700E" w:rsidRPr="009500B7" w:rsidRDefault="00DD4016" w:rsidP="00C97A70">
      <w:pPr>
        <w:numPr>
          <w:ilvl w:val="0"/>
          <w:numId w:val="21"/>
        </w:numPr>
        <w:pBdr>
          <w:top w:val="nil"/>
          <w:left w:val="nil"/>
          <w:bottom w:val="nil"/>
          <w:right w:val="nil"/>
          <w:between w:val="nil"/>
        </w:pBdr>
        <w:spacing w:before="120" w:after="120"/>
        <w:jc w:val="both"/>
        <w:rPr>
          <w:color w:val="222F28"/>
          <w:lang w:val="en-GB"/>
        </w:rPr>
      </w:pPr>
      <w:r w:rsidRPr="009500B7">
        <w:rPr>
          <w:color w:val="222F28"/>
          <w:lang w:val="en-GB"/>
        </w:rPr>
        <w:t xml:space="preserve">Production of cement clinker, </w:t>
      </w:r>
      <w:proofErr w:type="gramStart"/>
      <w:r w:rsidRPr="009500B7">
        <w:rPr>
          <w:color w:val="222F28"/>
          <w:lang w:val="en-GB"/>
        </w:rPr>
        <w:t>cement</w:t>
      </w:r>
      <w:proofErr w:type="gramEnd"/>
      <w:r w:rsidRPr="009500B7">
        <w:rPr>
          <w:color w:val="222F28"/>
          <w:lang w:val="en-GB"/>
        </w:rPr>
        <w:t xml:space="preserve"> and lime in rotational or other furnaces with capacities over 500 t per day for the production of cement clinker or lime with a capacity of over 50 t per day in rotational furnaces.</w:t>
      </w:r>
    </w:p>
    <w:p w14:paraId="17EEC842" w14:textId="77777777" w:rsidR="008B700E" w:rsidRPr="009500B7" w:rsidRDefault="00DD4016">
      <w:pPr>
        <w:pBdr>
          <w:top w:val="nil"/>
          <w:left w:val="nil"/>
          <w:bottom w:val="nil"/>
          <w:right w:val="nil"/>
          <w:between w:val="nil"/>
        </w:pBdr>
        <w:spacing w:before="120" w:after="120"/>
        <w:ind w:left="360"/>
        <w:jc w:val="both"/>
        <w:rPr>
          <w:color w:val="222F28"/>
          <w:lang w:val="en-GB"/>
        </w:rPr>
      </w:pPr>
      <w:r w:rsidRPr="009500B7">
        <w:rPr>
          <w:color w:val="222F28"/>
          <w:lang w:val="en-GB"/>
        </w:rPr>
        <w:t xml:space="preserve">6. Combined chemical plants, </w:t>
      </w:r>
      <w:proofErr w:type="gramStart"/>
      <w:r w:rsidRPr="009500B7">
        <w:rPr>
          <w:color w:val="222F28"/>
          <w:lang w:val="en-GB"/>
        </w:rPr>
        <w:t>i.e.</w:t>
      </w:r>
      <w:proofErr w:type="gramEnd"/>
      <w:r w:rsidRPr="009500B7">
        <w:rPr>
          <w:color w:val="222F28"/>
          <w:lang w:val="en-GB"/>
        </w:rPr>
        <w:t xml:space="preserve"> plants for the industrial production of substances where chemical change procedures are applied and where individual plants are located next to one another and are functionally connected, intended for the production of: </w:t>
      </w:r>
    </w:p>
    <w:p w14:paraId="3E855B40" w14:textId="77777777" w:rsidR="008B700E" w:rsidRPr="009500B7" w:rsidRDefault="00DD4016" w:rsidP="000979CA">
      <w:pPr>
        <w:pStyle w:val="NormalList"/>
        <w:ind w:firstLine="426"/>
        <w:rPr>
          <w:lang w:val="en-GB"/>
        </w:rPr>
      </w:pPr>
      <w:r w:rsidRPr="009500B7">
        <w:rPr>
          <w:lang w:val="en-GB"/>
        </w:rPr>
        <w:t xml:space="preserve">Basic organic </w:t>
      </w:r>
      <w:proofErr w:type="gramStart"/>
      <w:r w:rsidRPr="009500B7">
        <w:rPr>
          <w:lang w:val="en-GB"/>
        </w:rPr>
        <w:t>chemicals;</w:t>
      </w:r>
      <w:proofErr w:type="gramEnd"/>
      <w:r w:rsidRPr="009500B7">
        <w:rPr>
          <w:lang w:val="en-GB"/>
        </w:rPr>
        <w:t xml:space="preserve"> </w:t>
      </w:r>
    </w:p>
    <w:p w14:paraId="1D0A86D6" w14:textId="77777777" w:rsidR="008B700E" w:rsidRPr="009500B7" w:rsidRDefault="00DD4016" w:rsidP="000979CA">
      <w:pPr>
        <w:pStyle w:val="NormalList"/>
        <w:ind w:firstLine="426"/>
        <w:rPr>
          <w:lang w:val="en-GB"/>
        </w:rPr>
      </w:pPr>
      <w:r w:rsidRPr="009500B7">
        <w:rPr>
          <w:lang w:val="en-GB"/>
        </w:rPr>
        <w:t xml:space="preserve">Basic non-organic </w:t>
      </w:r>
      <w:proofErr w:type="gramStart"/>
      <w:r w:rsidRPr="009500B7">
        <w:rPr>
          <w:lang w:val="en-GB"/>
        </w:rPr>
        <w:t>chemicals;</w:t>
      </w:r>
      <w:proofErr w:type="gramEnd"/>
      <w:r w:rsidRPr="009500B7">
        <w:rPr>
          <w:lang w:val="en-GB"/>
        </w:rPr>
        <w:t xml:space="preserve"> </w:t>
      </w:r>
    </w:p>
    <w:p w14:paraId="37E37864" w14:textId="77777777" w:rsidR="008B700E" w:rsidRPr="009500B7" w:rsidRDefault="00DD4016" w:rsidP="000979CA">
      <w:pPr>
        <w:pStyle w:val="NormalList"/>
        <w:ind w:firstLine="426"/>
        <w:rPr>
          <w:lang w:val="en-GB"/>
        </w:rPr>
      </w:pPr>
      <w:r w:rsidRPr="009500B7">
        <w:rPr>
          <w:lang w:val="en-GB"/>
        </w:rPr>
        <w:t>Phosphorus, nitrogen or potassium-based artificial fertilizers (simple or complex fertilizers</w:t>
      </w:r>
      <w:proofErr w:type="gramStart"/>
      <w:r w:rsidRPr="009500B7">
        <w:rPr>
          <w:lang w:val="en-GB"/>
        </w:rPr>
        <w:t>);</w:t>
      </w:r>
      <w:proofErr w:type="gramEnd"/>
      <w:r w:rsidRPr="009500B7">
        <w:rPr>
          <w:lang w:val="en-GB"/>
        </w:rPr>
        <w:t xml:space="preserve"> </w:t>
      </w:r>
    </w:p>
    <w:p w14:paraId="2C8E5418" w14:textId="77777777" w:rsidR="008B700E" w:rsidRPr="009500B7" w:rsidRDefault="00DD4016" w:rsidP="000979CA">
      <w:pPr>
        <w:pStyle w:val="NormalList"/>
        <w:ind w:firstLine="426"/>
        <w:rPr>
          <w:lang w:val="en-GB"/>
        </w:rPr>
      </w:pPr>
      <w:r w:rsidRPr="009500B7">
        <w:rPr>
          <w:lang w:val="en-GB"/>
        </w:rPr>
        <w:t xml:space="preserve">Basic plant protection products, as well as </w:t>
      </w:r>
      <w:proofErr w:type="gramStart"/>
      <w:r w:rsidRPr="009500B7">
        <w:rPr>
          <w:lang w:val="en-GB"/>
        </w:rPr>
        <w:t>biocides;</w:t>
      </w:r>
      <w:proofErr w:type="gramEnd"/>
      <w:r w:rsidRPr="009500B7">
        <w:rPr>
          <w:lang w:val="en-GB"/>
        </w:rPr>
        <w:t xml:space="preserve"> </w:t>
      </w:r>
    </w:p>
    <w:p w14:paraId="6B3CE64C" w14:textId="77777777" w:rsidR="008B700E" w:rsidRPr="009500B7" w:rsidRDefault="00DD4016" w:rsidP="000979CA">
      <w:pPr>
        <w:pStyle w:val="NormalList"/>
        <w:ind w:firstLine="426"/>
        <w:rPr>
          <w:lang w:val="en-GB"/>
        </w:rPr>
      </w:pPr>
      <w:r w:rsidRPr="009500B7">
        <w:rPr>
          <w:lang w:val="en-GB"/>
        </w:rPr>
        <w:t xml:space="preserve">Basic pharmaceutical products with the application of chemical or biological </w:t>
      </w:r>
      <w:proofErr w:type="gramStart"/>
      <w:r w:rsidRPr="009500B7">
        <w:rPr>
          <w:lang w:val="en-GB"/>
        </w:rPr>
        <w:t>procedures;</w:t>
      </w:r>
      <w:proofErr w:type="gramEnd"/>
      <w:r w:rsidRPr="009500B7">
        <w:rPr>
          <w:lang w:val="en-GB"/>
        </w:rPr>
        <w:t xml:space="preserve"> </w:t>
      </w:r>
    </w:p>
    <w:p w14:paraId="1A5BD9B0" w14:textId="77777777" w:rsidR="008B700E" w:rsidRPr="009500B7" w:rsidRDefault="00DD4016" w:rsidP="000979CA">
      <w:pPr>
        <w:pStyle w:val="NormalList"/>
        <w:ind w:firstLine="426"/>
        <w:rPr>
          <w:lang w:val="en-GB"/>
        </w:rPr>
      </w:pPr>
      <w:r w:rsidRPr="009500B7">
        <w:rPr>
          <w:lang w:val="en-GB"/>
        </w:rPr>
        <w:t>And/or refining and/or processing of explosives.</w:t>
      </w:r>
    </w:p>
    <w:p w14:paraId="50BAF3F4" w14:textId="77777777" w:rsidR="008B700E" w:rsidRPr="009500B7" w:rsidRDefault="00DD4016">
      <w:pPr>
        <w:pBdr>
          <w:top w:val="nil"/>
          <w:left w:val="nil"/>
          <w:bottom w:val="nil"/>
          <w:right w:val="nil"/>
          <w:between w:val="nil"/>
        </w:pBdr>
        <w:spacing w:before="120" w:after="120"/>
        <w:rPr>
          <w:color w:val="222F28"/>
          <w:lang w:val="en-GB"/>
        </w:rPr>
      </w:pPr>
      <w:r w:rsidRPr="009500B7">
        <w:rPr>
          <w:color w:val="222F28"/>
          <w:lang w:val="en-GB"/>
        </w:rPr>
        <w:t xml:space="preserve">7. Construction of: </w:t>
      </w:r>
    </w:p>
    <w:p w14:paraId="2F2DA844" w14:textId="77777777" w:rsidR="008B700E" w:rsidRPr="009500B7" w:rsidRDefault="00DD4016" w:rsidP="00C97A70">
      <w:pPr>
        <w:numPr>
          <w:ilvl w:val="0"/>
          <w:numId w:val="22"/>
        </w:numPr>
        <w:pBdr>
          <w:top w:val="nil"/>
          <w:left w:val="nil"/>
          <w:bottom w:val="nil"/>
          <w:right w:val="nil"/>
          <w:between w:val="nil"/>
        </w:pBdr>
        <w:spacing w:before="120" w:after="120"/>
        <w:jc w:val="both"/>
        <w:rPr>
          <w:color w:val="222F28"/>
          <w:lang w:val="en-GB"/>
        </w:rPr>
      </w:pPr>
      <w:r w:rsidRPr="009500B7">
        <w:rPr>
          <w:color w:val="222F28"/>
          <w:lang w:val="en-GB"/>
        </w:rPr>
        <w:t>Main railway lines including ancillary facilities (bridges, tunnels and stations</w:t>
      </w:r>
      <w:proofErr w:type="gramStart"/>
      <w:r w:rsidRPr="009500B7">
        <w:rPr>
          <w:color w:val="222F28"/>
          <w:lang w:val="en-GB"/>
        </w:rPr>
        <w:t>);</w:t>
      </w:r>
      <w:proofErr w:type="gramEnd"/>
      <w:r w:rsidRPr="009500B7">
        <w:rPr>
          <w:color w:val="222F28"/>
          <w:lang w:val="en-GB"/>
        </w:rPr>
        <w:t xml:space="preserve"> </w:t>
      </w:r>
    </w:p>
    <w:p w14:paraId="059CFD44" w14:textId="77777777" w:rsidR="008B700E" w:rsidRPr="009500B7" w:rsidRDefault="00DD4016" w:rsidP="00C97A70">
      <w:pPr>
        <w:numPr>
          <w:ilvl w:val="0"/>
          <w:numId w:val="22"/>
        </w:numPr>
        <w:pBdr>
          <w:top w:val="nil"/>
          <w:left w:val="nil"/>
          <w:bottom w:val="nil"/>
          <w:right w:val="nil"/>
          <w:between w:val="nil"/>
        </w:pBdr>
        <w:spacing w:before="120" w:after="120"/>
        <w:jc w:val="both"/>
        <w:rPr>
          <w:color w:val="222F28"/>
          <w:lang w:val="en-GB"/>
        </w:rPr>
      </w:pPr>
      <w:r w:rsidRPr="009500B7">
        <w:rPr>
          <w:color w:val="222F28"/>
          <w:lang w:val="en-GB"/>
        </w:rPr>
        <w:t xml:space="preserve">Main highways and roads with four or more lanes, or the reconstruction and/or expansion of an existing road with two lanes or fewer, with the aim of producing a road with four or more lanes, in case such a new road or a reconstructed and/or expanded section has a continuous length of over 10 km or more, including ancillary facilities, other than the supporting content of the main </w:t>
      </w:r>
      <w:proofErr w:type="gramStart"/>
      <w:r w:rsidRPr="009500B7">
        <w:rPr>
          <w:color w:val="222F28"/>
          <w:lang w:val="en-GB"/>
        </w:rPr>
        <w:t>road;</w:t>
      </w:r>
      <w:proofErr w:type="gramEnd"/>
      <w:r w:rsidRPr="009500B7">
        <w:rPr>
          <w:color w:val="222F28"/>
          <w:lang w:val="en-GB"/>
        </w:rPr>
        <w:t xml:space="preserve"> </w:t>
      </w:r>
    </w:p>
    <w:p w14:paraId="72ACD4E5" w14:textId="77777777" w:rsidR="008B700E" w:rsidRPr="009500B7" w:rsidRDefault="00DD4016" w:rsidP="00C97A70">
      <w:pPr>
        <w:numPr>
          <w:ilvl w:val="0"/>
          <w:numId w:val="22"/>
        </w:numPr>
        <w:pBdr>
          <w:top w:val="nil"/>
          <w:left w:val="nil"/>
          <w:bottom w:val="nil"/>
          <w:right w:val="nil"/>
          <w:between w:val="nil"/>
        </w:pBdr>
        <w:spacing w:before="120" w:after="120"/>
        <w:jc w:val="both"/>
        <w:rPr>
          <w:color w:val="222F28"/>
          <w:lang w:val="en-GB"/>
        </w:rPr>
      </w:pPr>
      <w:r w:rsidRPr="009500B7">
        <w:rPr>
          <w:color w:val="222F28"/>
          <w:lang w:val="en-GB"/>
        </w:rPr>
        <w:t>Airports for engaging in public air transport2 with a take-off runway longer than 2,100 m.</w:t>
      </w:r>
    </w:p>
    <w:p w14:paraId="6B70420F"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8. Interior waterways whereupon the international or interstate navigational regime is in force, as well as ports and docks located on an interior waterway whereupon the international or interstate navigational regime is in force, regulation works on interior waterways enabling the passage of vessels over 1350 t. </w:t>
      </w:r>
    </w:p>
    <w:p w14:paraId="4CA336CE"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9. Plants for the treatment of hazardous waste by burning, thermal and/or physical, physical-chemical, chemical procedures, as well as central storage and/or landfills for depositing hazardous waste. </w:t>
      </w:r>
    </w:p>
    <w:p w14:paraId="2C7A5255"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10. Plants for the treatment of non-hazardous waste by burning or chemical procedures with a capacity exceeding 70 t per day; communal waste landfills for over 200,000 population equivalents. </w:t>
      </w:r>
    </w:p>
    <w:p w14:paraId="6BB54405"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11. Exploitation of ground water or enrichment of ground water where the annual volume of exploited or enriched water is equal to the amount of 10 million m3 or more. </w:t>
      </w:r>
    </w:p>
    <w:p w14:paraId="23FF560D" w14:textId="77777777" w:rsidR="008B700E" w:rsidRPr="009500B7" w:rsidRDefault="00DD4016">
      <w:pPr>
        <w:spacing w:before="120" w:after="120"/>
        <w:jc w:val="both"/>
        <w:rPr>
          <w:color w:val="222F28"/>
          <w:lang w:val="en-GB"/>
        </w:rPr>
      </w:pPr>
      <w:r w:rsidRPr="009500B7">
        <w:rPr>
          <w:color w:val="222F28"/>
          <w:lang w:val="en-GB"/>
        </w:rPr>
        <w:t xml:space="preserve">12. Facilities: </w:t>
      </w:r>
    </w:p>
    <w:p w14:paraId="1594E94C" w14:textId="77777777" w:rsidR="008B700E" w:rsidRPr="009500B7" w:rsidRDefault="00DD4016" w:rsidP="00C97A70">
      <w:pPr>
        <w:numPr>
          <w:ilvl w:val="0"/>
          <w:numId w:val="23"/>
        </w:numPr>
        <w:pBdr>
          <w:top w:val="nil"/>
          <w:left w:val="nil"/>
          <w:bottom w:val="nil"/>
          <w:right w:val="nil"/>
          <w:between w:val="nil"/>
        </w:pBdr>
        <w:spacing w:before="120" w:after="120"/>
        <w:jc w:val="both"/>
        <w:rPr>
          <w:color w:val="222F28"/>
          <w:lang w:val="en-GB"/>
        </w:rPr>
      </w:pPr>
      <w:r w:rsidRPr="009500B7">
        <w:rPr>
          <w:color w:val="222F28"/>
          <w:lang w:val="en-GB"/>
        </w:rPr>
        <w:lastRenderedPageBreak/>
        <w:t xml:space="preserve">Hydro-technical facilities for transferring waters between river basins intended to prevent potential water shortages where the amount of transferred water exceeds 100 million cubic metres </w:t>
      </w:r>
      <w:proofErr w:type="gramStart"/>
      <w:r w:rsidRPr="009500B7">
        <w:rPr>
          <w:color w:val="222F28"/>
          <w:lang w:val="en-GB"/>
        </w:rPr>
        <w:t>annually;</w:t>
      </w:r>
      <w:proofErr w:type="gramEnd"/>
      <w:r w:rsidRPr="009500B7">
        <w:rPr>
          <w:color w:val="222F28"/>
          <w:lang w:val="en-GB"/>
        </w:rPr>
        <w:t xml:space="preserve"> </w:t>
      </w:r>
    </w:p>
    <w:p w14:paraId="0CC6C169" w14:textId="77777777" w:rsidR="008B700E" w:rsidRPr="009500B7" w:rsidRDefault="00DD4016" w:rsidP="00C97A70">
      <w:pPr>
        <w:numPr>
          <w:ilvl w:val="0"/>
          <w:numId w:val="23"/>
        </w:numPr>
        <w:pBdr>
          <w:top w:val="nil"/>
          <w:left w:val="nil"/>
          <w:bottom w:val="nil"/>
          <w:right w:val="nil"/>
          <w:between w:val="nil"/>
        </w:pBdr>
        <w:spacing w:before="120" w:after="120"/>
        <w:jc w:val="both"/>
        <w:rPr>
          <w:color w:val="222F28"/>
          <w:lang w:val="en-GB"/>
        </w:rPr>
      </w:pPr>
      <w:r w:rsidRPr="009500B7">
        <w:rPr>
          <w:color w:val="222F28"/>
          <w:lang w:val="en-GB"/>
        </w:rPr>
        <w:t xml:space="preserve">In all other cases, facilities intended for transferring waters between river basins where the multi-annual average of the flow in the basin where the water is captured exceeds 2,000 million m3 per year and where the amount of transferred water exceeds 5% of this flow, except in case of transfer of potable water by pipelines. </w:t>
      </w:r>
    </w:p>
    <w:p w14:paraId="3FF6807B"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13. Plants for cleaning </w:t>
      </w:r>
      <w:proofErr w:type="gramStart"/>
      <w:r w:rsidRPr="009500B7">
        <w:rPr>
          <w:color w:val="222F28"/>
          <w:lang w:val="en-GB"/>
        </w:rPr>
        <w:t>waste water</w:t>
      </w:r>
      <w:proofErr w:type="gramEnd"/>
      <w:r w:rsidRPr="009500B7">
        <w:rPr>
          <w:color w:val="222F28"/>
          <w:lang w:val="en-GB"/>
        </w:rPr>
        <w:t xml:space="preserve"> in settlements with populations over 100,000. </w:t>
      </w:r>
    </w:p>
    <w:p w14:paraId="6EABD662"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14. Extraction of oil and natural gas. </w:t>
      </w:r>
    </w:p>
    <w:p w14:paraId="514C566D"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15. Dams and other facilities intended for holding and accumulating waters where the water arriving, or additionally retained, or accumulated exceeds the amount of 10 million m3. </w:t>
      </w:r>
    </w:p>
    <w:p w14:paraId="789C71EE"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16. Pipelines for the transport of gas, liquid gas, oil and oil derivatives or chemicals with a diameter exceeding 800 mm and a length exceeding 40 km. </w:t>
      </w:r>
    </w:p>
    <w:p w14:paraId="24CBAB9A" w14:textId="77777777" w:rsidR="008B700E" w:rsidRPr="009500B7" w:rsidRDefault="00DD4016">
      <w:pPr>
        <w:spacing w:before="120" w:after="120"/>
        <w:jc w:val="both"/>
        <w:rPr>
          <w:color w:val="222F28"/>
          <w:lang w:val="en-GB"/>
        </w:rPr>
      </w:pPr>
      <w:r w:rsidRPr="009500B7">
        <w:rPr>
          <w:color w:val="222F28"/>
          <w:lang w:val="en-GB"/>
        </w:rPr>
        <w:t>17. Facilities for the intensive breeding of poultry or pigs with a capacity exceeding:</w:t>
      </w:r>
    </w:p>
    <w:p w14:paraId="3482FB67" w14:textId="77777777" w:rsidR="008B700E" w:rsidRPr="009500B7" w:rsidRDefault="00DD4016" w:rsidP="000979CA">
      <w:pPr>
        <w:pStyle w:val="NormalList"/>
        <w:ind w:firstLine="567"/>
        <w:rPr>
          <w:lang w:val="en-GB"/>
        </w:rPr>
      </w:pPr>
      <w:r w:rsidRPr="009500B7">
        <w:rPr>
          <w:lang w:val="en-GB"/>
        </w:rPr>
        <w:t xml:space="preserve">85,000 places for the production of </w:t>
      </w:r>
      <w:proofErr w:type="gramStart"/>
      <w:r w:rsidRPr="009500B7">
        <w:rPr>
          <w:lang w:val="en-GB"/>
        </w:rPr>
        <w:t>broilers;</w:t>
      </w:r>
      <w:proofErr w:type="gramEnd"/>
      <w:r w:rsidRPr="009500B7">
        <w:rPr>
          <w:lang w:val="en-GB"/>
        </w:rPr>
        <w:t xml:space="preserve"> </w:t>
      </w:r>
    </w:p>
    <w:p w14:paraId="1FF36AB2" w14:textId="77777777" w:rsidR="008B700E" w:rsidRPr="009500B7" w:rsidRDefault="00DD4016" w:rsidP="000979CA">
      <w:pPr>
        <w:pStyle w:val="NormalList"/>
        <w:ind w:firstLine="567"/>
        <w:rPr>
          <w:lang w:val="en-GB"/>
        </w:rPr>
      </w:pPr>
      <w:r w:rsidRPr="009500B7">
        <w:rPr>
          <w:lang w:val="en-GB"/>
        </w:rPr>
        <w:t xml:space="preserve">40,000 places for poultry in breeding and </w:t>
      </w:r>
      <w:proofErr w:type="gramStart"/>
      <w:r w:rsidRPr="009500B7">
        <w:rPr>
          <w:lang w:val="en-GB"/>
        </w:rPr>
        <w:t>exploitation;</w:t>
      </w:r>
      <w:proofErr w:type="gramEnd"/>
      <w:r w:rsidRPr="009500B7">
        <w:rPr>
          <w:lang w:val="en-GB"/>
        </w:rPr>
        <w:t xml:space="preserve"> </w:t>
      </w:r>
    </w:p>
    <w:p w14:paraId="5851050E" w14:textId="77777777" w:rsidR="008B700E" w:rsidRPr="009500B7" w:rsidRDefault="00DD4016" w:rsidP="000979CA">
      <w:pPr>
        <w:pStyle w:val="NormalList"/>
        <w:ind w:firstLine="567"/>
        <w:rPr>
          <w:lang w:val="en-GB"/>
        </w:rPr>
      </w:pPr>
      <w:r w:rsidRPr="009500B7">
        <w:rPr>
          <w:lang w:val="en-GB"/>
        </w:rPr>
        <w:t>2,000 places for the production of pigs (over 30 kg of weight</w:t>
      </w:r>
      <w:proofErr w:type="gramStart"/>
      <w:r w:rsidRPr="009500B7">
        <w:rPr>
          <w:lang w:val="en-GB"/>
        </w:rPr>
        <w:t>);</w:t>
      </w:r>
      <w:proofErr w:type="gramEnd"/>
      <w:r w:rsidRPr="009500B7">
        <w:rPr>
          <w:lang w:val="en-GB"/>
        </w:rPr>
        <w:t xml:space="preserve"> </w:t>
      </w:r>
    </w:p>
    <w:p w14:paraId="373BD47C" w14:textId="77777777" w:rsidR="008B700E" w:rsidRPr="009500B7" w:rsidRDefault="00DD4016" w:rsidP="000979CA">
      <w:pPr>
        <w:pStyle w:val="NormalList"/>
        <w:ind w:firstLine="567"/>
        <w:rPr>
          <w:lang w:val="en-GB"/>
        </w:rPr>
      </w:pPr>
      <w:r w:rsidRPr="009500B7">
        <w:rPr>
          <w:lang w:val="en-GB"/>
        </w:rPr>
        <w:t xml:space="preserve">750 places for </w:t>
      </w:r>
      <w:proofErr w:type="spellStart"/>
      <w:r w:rsidRPr="009500B7">
        <w:rPr>
          <w:lang w:val="en-GB"/>
        </w:rPr>
        <w:t>sows.</w:t>
      </w:r>
      <w:proofErr w:type="spellEnd"/>
      <w:r w:rsidRPr="009500B7">
        <w:rPr>
          <w:lang w:val="en-GB"/>
        </w:rPr>
        <w:t xml:space="preserve"> </w:t>
      </w:r>
    </w:p>
    <w:p w14:paraId="0D537031" w14:textId="77777777" w:rsidR="008B700E" w:rsidRPr="009500B7" w:rsidRDefault="00DD4016">
      <w:pPr>
        <w:spacing w:before="120" w:after="120"/>
        <w:jc w:val="both"/>
        <w:rPr>
          <w:color w:val="222F28"/>
          <w:lang w:val="en-GB"/>
        </w:rPr>
      </w:pPr>
      <w:r w:rsidRPr="009500B7">
        <w:rPr>
          <w:color w:val="222F28"/>
          <w:lang w:val="en-GB"/>
        </w:rPr>
        <w:t xml:space="preserve">18. Industrial plants </w:t>
      </w:r>
      <w:proofErr w:type="gramStart"/>
      <w:r w:rsidRPr="009500B7">
        <w:rPr>
          <w:color w:val="222F28"/>
          <w:lang w:val="en-GB"/>
        </w:rPr>
        <w:t>for the production of</w:t>
      </w:r>
      <w:proofErr w:type="gramEnd"/>
      <w:r w:rsidRPr="009500B7">
        <w:rPr>
          <w:color w:val="222F28"/>
          <w:lang w:val="en-GB"/>
        </w:rPr>
        <w:t>:</w:t>
      </w:r>
    </w:p>
    <w:p w14:paraId="5503C4CB" w14:textId="77777777" w:rsidR="008B700E" w:rsidRPr="009500B7" w:rsidRDefault="00DD4016" w:rsidP="00C97A70">
      <w:pPr>
        <w:numPr>
          <w:ilvl w:val="0"/>
          <w:numId w:val="40"/>
        </w:numPr>
        <w:pBdr>
          <w:top w:val="nil"/>
          <w:left w:val="nil"/>
          <w:bottom w:val="nil"/>
          <w:right w:val="nil"/>
          <w:between w:val="nil"/>
        </w:pBdr>
        <w:spacing w:before="120" w:after="120"/>
        <w:jc w:val="both"/>
        <w:rPr>
          <w:color w:val="222F28"/>
          <w:lang w:val="en-GB"/>
        </w:rPr>
      </w:pPr>
      <w:r w:rsidRPr="009500B7">
        <w:rPr>
          <w:color w:val="222F28"/>
          <w:lang w:val="en-GB"/>
        </w:rPr>
        <w:t xml:space="preserve">Cellulose from wood pulp, hay or similar fibrous </w:t>
      </w:r>
      <w:proofErr w:type="gramStart"/>
      <w:r w:rsidRPr="009500B7">
        <w:rPr>
          <w:color w:val="222F28"/>
          <w:lang w:val="en-GB"/>
        </w:rPr>
        <w:t>materials;</w:t>
      </w:r>
      <w:proofErr w:type="gramEnd"/>
      <w:r w:rsidRPr="009500B7">
        <w:rPr>
          <w:color w:val="222F28"/>
          <w:lang w:val="en-GB"/>
        </w:rPr>
        <w:t xml:space="preserve"> </w:t>
      </w:r>
    </w:p>
    <w:p w14:paraId="0CA1740B" w14:textId="77777777" w:rsidR="008B700E" w:rsidRPr="009500B7" w:rsidRDefault="00DD4016" w:rsidP="00C97A70">
      <w:pPr>
        <w:numPr>
          <w:ilvl w:val="0"/>
          <w:numId w:val="40"/>
        </w:numPr>
        <w:pBdr>
          <w:top w:val="nil"/>
          <w:left w:val="nil"/>
          <w:bottom w:val="nil"/>
          <w:right w:val="nil"/>
          <w:between w:val="nil"/>
        </w:pBdr>
        <w:spacing w:before="120" w:after="120"/>
        <w:jc w:val="both"/>
        <w:rPr>
          <w:color w:val="222F28"/>
          <w:lang w:val="en-GB"/>
        </w:rPr>
      </w:pPr>
      <w:r w:rsidRPr="009500B7">
        <w:rPr>
          <w:color w:val="222F28"/>
          <w:lang w:val="en-GB"/>
        </w:rPr>
        <w:t xml:space="preserve">Paper and cardboard with a production capacity exceeding 20 t/day. </w:t>
      </w:r>
    </w:p>
    <w:p w14:paraId="28ED8ABC" w14:textId="77777777" w:rsidR="008B700E" w:rsidRPr="009500B7" w:rsidRDefault="00DD4016">
      <w:pPr>
        <w:spacing w:before="120" w:after="120"/>
        <w:jc w:val="both"/>
        <w:rPr>
          <w:color w:val="222F28"/>
          <w:lang w:val="en-GB"/>
        </w:rPr>
      </w:pPr>
      <w:r w:rsidRPr="009500B7">
        <w:rPr>
          <w:color w:val="222F28"/>
          <w:lang w:val="en-GB"/>
        </w:rPr>
        <w:t>19. Open pit mines for mineral resources with a surface exceeding 10 ha, or the extraction of peat when the surface area of the exploitation terrain exceeds 100 ha.</w:t>
      </w:r>
    </w:p>
    <w:p w14:paraId="3BF025BD"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20. Construction of overhead power lines with voltages amounting to 200 kV or more and lengths exceeding 15 km. </w:t>
      </w:r>
    </w:p>
    <w:p w14:paraId="06E49C87" w14:textId="77777777" w:rsidR="008B700E" w:rsidRPr="009500B7" w:rsidRDefault="00DD4016">
      <w:pPr>
        <w:pBdr>
          <w:top w:val="nil"/>
          <w:left w:val="nil"/>
          <w:bottom w:val="nil"/>
          <w:right w:val="nil"/>
          <w:between w:val="nil"/>
        </w:pBdr>
        <w:spacing w:before="120" w:after="120"/>
        <w:jc w:val="both"/>
        <w:rPr>
          <w:color w:val="222F28"/>
          <w:lang w:val="en-GB"/>
        </w:rPr>
      </w:pPr>
      <w:r w:rsidRPr="009500B7">
        <w:rPr>
          <w:color w:val="222F28"/>
          <w:lang w:val="en-GB"/>
        </w:rPr>
        <w:t xml:space="preserve">21. Facilities intended for the storage of oil, petrochemical or chemical products, natural gas, flammable </w:t>
      </w:r>
      <w:proofErr w:type="gramStart"/>
      <w:r w:rsidRPr="009500B7">
        <w:rPr>
          <w:color w:val="222F28"/>
          <w:lang w:val="en-GB"/>
        </w:rPr>
        <w:t>liquids</w:t>
      </w:r>
      <w:proofErr w:type="gramEnd"/>
      <w:r w:rsidRPr="009500B7">
        <w:rPr>
          <w:color w:val="222F28"/>
          <w:lang w:val="en-GB"/>
        </w:rPr>
        <w:t xml:space="preserve"> and fuels with a capacity of 100,000 t or more. </w:t>
      </w:r>
    </w:p>
    <w:p w14:paraId="0B55AADB" w14:textId="77777777" w:rsidR="008B700E" w:rsidRPr="009500B7" w:rsidRDefault="00DD4016">
      <w:pPr>
        <w:spacing w:before="120" w:after="120"/>
        <w:jc w:val="both"/>
        <w:rPr>
          <w:color w:val="222F28"/>
          <w:lang w:val="en-GB"/>
        </w:rPr>
      </w:pPr>
      <w:r w:rsidRPr="009500B7">
        <w:rPr>
          <w:color w:val="222F28"/>
          <w:lang w:val="en-GB"/>
        </w:rPr>
        <w:t xml:space="preserve">22. Activities and plants that are issued integrated permits in accordance with the Regulation on the types of activities and plants that are issued an integrated permit </w:t>
      </w:r>
      <w:proofErr w:type="gramStart"/>
      <w:r w:rsidRPr="009500B7">
        <w:rPr>
          <w:color w:val="222F28"/>
          <w:lang w:val="en-GB"/>
        </w:rPr>
        <w:t>(”Official</w:t>
      </w:r>
      <w:proofErr w:type="gramEnd"/>
      <w:r w:rsidRPr="009500B7">
        <w:rPr>
          <w:color w:val="222F28"/>
          <w:lang w:val="en-GB"/>
        </w:rPr>
        <w:t xml:space="preserve"> Gazette of </w:t>
      </w:r>
      <w:proofErr w:type="spellStart"/>
      <w:r w:rsidRPr="009500B7">
        <w:rPr>
          <w:color w:val="222F28"/>
          <w:lang w:val="en-GB"/>
        </w:rPr>
        <w:t>RoS</w:t>
      </w:r>
      <w:proofErr w:type="spellEnd"/>
      <w:r w:rsidRPr="009500B7">
        <w:rPr>
          <w:color w:val="222F28"/>
          <w:lang w:val="en-GB"/>
        </w:rPr>
        <w:t>”, no. 84/05).</w:t>
      </w:r>
    </w:p>
    <w:p w14:paraId="541EC2F8" w14:textId="77777777" w:rsidR="00260B8B" w:rsidRPr="009500B7" w:rsidRDefault="00260B8B">
      <w:pPr>
        <w:pStyle w:val="Heading2"/>
        <w:spacing w:before="120" w:after="120" w:line="259" w:lineRule="auto"/>
        <w:jc w:val="both"/>
        <w:rPr>
          <w:rFonts w:ascii="Calibri" w:hAnsi="Calibri" w:cs="Calibri"/>
          <w:lang w:val="en-GB"/>
        </w:rPr>
        <w:sectPr w:rsidR="00260B8B" w:rsidRPr="009500B7" w:rsidSect="00AE4AC9">
          <w:headerReference w:type="even" r:id="rId28"/>
          <w:headerReference w:type="default" r:id="rId29"/>
          <w:footerReference w:type="even" r:id="rId30"/>
          <w:footerReference w:type="default" r:id="rId31"/>
          <w:headerReference w:type="first" r:id="rId32"/>
          <w:footerReference w:type="first" r:id="rId33"/>
          <w:type w:val="continuous"/>
          <w:pgSz w:w="11907" w:h="16840"/>
          <w:pgMar w:top="1440" w:right="1080" w:bottom="1440" w:left="1080" w:header="113" w:footer="782" w:gutter="0"/>
          <w:cols w:space="720"/>
          <w:titlePg/>
          <w:docGrid w:linePitch="299"/>
        </w:sectPr>
      </w:pPr>
    </w:p>
    <w:p w14:paraId="39503C77" w14:textId="0CDB4CD2" w:rsidR="008B700E" w:rsidRPr="009500B7" w:rsidRDefault="00DD4016">
      <w:pPr>
        <w:pStyle w:val="Heading2"/>
        <w:spacing w:before="120" w:after="120" w:line="259" w:lineRule="auto"/>
        <w:jc w:val="both"/>
        <w:rPr>
          <w:rFonts w:ascii="Calibri" w:hAnsi="Calibri" w:cs="Calibri"/>
          <w:lang w:val="en-GB"/>
        </w:rPr>
      </w:pPr>
      <w:bookmarkStart w:id="176" w:name="_Toc93348761"/>
      <w:r w:rsidRPr="009500B7">
        <w:rPr>
          <w:rFonts w:ascii="Calibri" w:hAnsi="Calibri" w:cs="Calibri"/>
          <w:lang w:val="en-GB"/>
        </w:rPr>
        <w:lastRenderedPageBreak/>
        <w:t>ANNEX 3: LIST II – PROJECTS THAT MAY REQUIRE ENVIRONMENTAL IMPACT ASSESSMENT</w:t>
      </w:r>
      <w:bookmarkEnd w:id="176"/>
      <w:r w:rsidRPr="009500B7">
        <w:rPr>
          <w:rFonts w:ascii="Calibri" w:hAnsi="Calibri" w:cs="Calibri"/>
          <w:lang w:val="en-GB"/>
        </w:rPr>
        <w:tab/>
      </w:r>
    </w:p>
    <w:p w14:paraId="02501F61" w14:textId="77777777" w:rsidR="00260B8B" w:rsidRPr="009500B7" w:rsidRDefault="00260B8B" w:rsidP="00260B8B">
      <w:pPr>
        <w:spacing w:before="120" w:after="120"/>
        <w:jc w:val="both"/>
        <w:rPr>
          <w:lang w:val="en-GB"/>
        </w:rPr>
      </w:pPr>
      <w:r w:rsidRPr="009500B7">
        <w:rPr>
          <w:lang w:val="en-GB"/>
        </w:rPr>
        <w:t>Projects that may require Environmental Impact Assessment defined by the Regulation on the determination of the List of projects for which environmental impact assessment is mandatory, and the List of projects for which the environmental impact assessment may be required (“Official Gazette of the RS” no. 114/08) – LIST II</w:t>
      </w:r>
    </w:p>
    <w:p w14:paraId="56D075D3" w14:textId="77777777" w:rsidR="00260B8B" w:rsidRPr="009500B7" w:rsidRDefault="00260B8B" w:rsidP="00260B8B">
      <w:pPr>
        <w:spacing w:before="120" w:after="120"/>
        <w:jc w:val="both"/>
        <w:rPr>
          <w:lang w:val="en-GB"/>
        </w:rPr>
      </w:pPr>
    </w:p>
    <w:tbl>
      <w:tblPr>
        <w:tblW w:w="13952" w:type="dxa"/>
        <w:tblCellMar>
          <w:top w:w="15" w:type="dxa"/>
          <w:left w:w="15" w:type="dxa"/>
          <w:bottom w:w="15" w:type="dxa"/>
          <w:right w:w="15" w:type="dxa"/>
        </w:tblCellMar>
        <w:tblLook w:val="04A0" w:firstRow="1" w:lastRow="0" w:firstColumn="1" w:lastColumn="0" w:noHBand="0" w:noVBand="1"/>
      </w:tblPr>
      <w:tblGrid>
        <w:gridCol w:w="9588"/>
        <w:gridCol w:w="4364"/>
      </w:tblGrid>
      <w:tr w:rsidR="00260B8B" w:rsidRPr="009500B7" w14:paraId="13F4CFB6" w14:textId="77777777" w:rsidTr="00CF1662">
        <w:trPr>
          <w:trHeight w:val="441"/>
          <w:tblHeader/>
        </w:trPr>
        <w:tc>
          <w:tcPr>
            <w:tcW w:w="9776" w:type="dxa"/>
            <w:tcBorders>
              <w:top w:val="single" w:sz="4" w:space="0" w:color="000000"/>
              <w:left w:val="single" w:sz="4" w:space="0" w:color="000000"/>
              <w:bottom w:val="single" w:sz="4" w:space="0" w:color="000000"/>
              <w:right w:val="single" w:sz="4" w:space="0" w:color="000000"/>
            </w:tcBorders>
            <w:shd w:val="clear" w:color="auto" w:fill="AEC4B8" w:themeFill="text2" w:themeFillTint="66"/>
            <w:hideMark/>
          </w:tcPr>
          <w:p w14:paraId="1644F23B" w14:textId="77777777" w:rsidR="00260B8B" w:rsidRPr="009500B7" w:rsidRDefault="00260B8B" w:rsidP="00260B8B">
            <w:pPr>
              <w:spacing w:before="120" w:after="120"/>
              <w:jc w:val="center"/>
              <w:rPr>
                <w:b/>
                <w:bCs/>
                <w:sz w:val="24"/>
                <w:szCs w:val="24"/>
                <w:lang w:val="en-GB"/>
              </w:rPr>
            </w:pPr>
            <w:r w:rsidRPr="009500B7">
              <w:rPr>
                <w:b/>
                <w:bCs/>
                <w:sz w:val="24"/>
                <w:szCs w:val="24"/>
                <w:lang w:val="en-GB"/>
              </w:rPr>
              <w:t>Project</w:t>
            </w:r>
          </w:p>
        </w:tc>
        <w:tc>
          <w:tcPr>
            <w:tcW w:w="4176" w:type="dxa"/>
            <w:tcBorders>
              <w:top w:val="single" w:sz="4" w:space="0" w:color="000000"/>
              <w:left w:val="single" w:sz="4" w:space="0" w:color="000000"/>
              <w:bottom w:val="single" w:sz="4" w:space="0" w:color="000000"/>
              <w:right w:val="single" w:sz="4" w:space="0" w:color="000000"/>
            </w:tcBorders>
            <w:shd w:val="clear" w:color="auto" w:fill="AEC4B8" w:themeFill="text2" w:themeFillTint="66"/>
            <w:hideMark/>
          </w:tcPr>
          <w:p w14:paraId="6E0D6BFE" w14:textId="77777777" w:rsidR="00260B8B" w:rsidRPr="009500B7" w:rsidRDefault="00260B8B" w:rsidP="00260B8B">
            <w:pPr>
              <w:spacing w:before="120" w:after="120"/>
              <w:jc w:val="center"/>
              <w:rPr>
                <w:b/>
                <w:bCs/>
                <w:sz w:val="24"/>
                <w:szCs w:val="24"/>
                <w:lang w:val="en-GB"/>
              </w:rPr>
            </w:pPr>
            <w:r w:rsidRPr="009500B7">
              <w:rPr>
                <w:b/>
                <w:bCs/>
                <w:sz w:val="24"/>
                <w:szCs w:val="24"/>
                <w:lang w:val="en-GB"/>
              </w:rPr>
              <w:t>Criteria for deciding on the need for drafting the environmental impact assessment study</w:t>
            </w:r>
          </w:p>
        </w:tc>
      </w:tr>
      <w:tr w:rsidR="00260B8B" w:rsidRPr="009500B7" w14:paraId="3F5B23E5" w14:textId="77777777" w:rsidTr="00CF1662">
        <w:trPr>
          <w:trHeight w:val="217"/>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31D123E7" w14:textId="77777777" w:rsidR="00260B8B" w:rsidRPr="009500B7" w:rsidRDefault="00260B8B" w:rsidP="00260B8B">
            <w:pPr>
              <w:spacing w:before="120" w:after="120"/>
              <w:jc w:val="both"/>
              <w:rPr>
                <w:lang w:val="en-GB"/>
              </w:rPr>
            </w:pPr>
            <w:r w:rsidRPr="009500B7">
              <w:rPr>
                <w:lang w:val="en-GB"/>
              </w:rPr>
              <w:t xml:space="preserve">1. Agriculture, </w:t>
            </w:r>
            <w:proofErr w:type="gramStart"/>
            <w:r w:rsidRPr="009500B7">
              <w:rPr>
                <w:lang w:val="en-GB"/>
              </w:rPr>
              <w:t>aquaculture</w:t>
            </w:r>
            <w:proofErr w:type="gramEnd"/>
            <w:r w:rsidRPr="009500B7">
              <w:rPr>
                <w:lang w:val="en-GB"/>
              </w:rPr>
              <w:t xml:space="preserve"> and forestry</w:t>
            </w:r>
          </w:p>
        </w:tc>
      </w:tr>
      <w:tr w:rsidR="00260B8B" w:rsidRPr="009500B7" w14:paraId="132947FE" w14:textId="77777777" w:rsidTr="00CF1662">
        <w:trPr>
          <w:trHeight w:val="221"/>
        </w:trPr>
        <w:tc>
          <w:tcPr>
            <w:tcW w:w="9776" w:type="dxa"/>
            <w:tcBorders>
              <w:top w:val="single" w:sz="4" w:space="0" w:color="000000"/>
              <w:left w:val="single" w:sz="4" w:space="0" w:color="000000"/>
              <w:bottom w:val="single" w:sz="4" w:space="0" w:color="000000"/>
              <w:right w:val="single" w:sz="4" w:space="0" w:color="000000"/>
            </w:tcBorders>
            <w:hideMark/>
          </w:tcPr>
          <w:p w14:paraId="267CCCE7" w14:textId="77777777" w:rsidR="00260B8B" w:rsidRPr="009500B7" w:rsidRDefault="00260B8B" w:rsidP="00260B8B">
            <w:pPr>
              <w:spacing w:before="120" w:after="120"/>
              <w:jc w:val="both"/>
              <w:rPr>
                <w:lang w:val="en-GB"/>
              </w:rPr>
            </w:pPr>
            <w:r w:rsidRPr="009500B7">
              <w:rPr>
                <w:lang w:val="en-GB"/>
              </w:rPr>
              <w:t>1) Irrigation and drainage systems - meliorative systems</w:t>
            </w:r>
          </w:p>
        </w:tc>
        <w:tc>
          <w:tcPr>
            <w:tcW w:w="4176" w:type="dxa"/>
            <w:tcBorders>
              <w:top w:val="single" w:sz="4" w:space="0" w:color="000000"/>
              <w:left w:val="single" w:sz="4" w:space="0" w:color="000000"/>
              <w:bottom w:val="single" w:sz="4" w:space="0" w:color="000000"/>
              <w:right w:val="single" w:sz="4" w:space="0" w:color="000000"/>
            </w:tcBorders>
            <w:hideMark/>
          </w:tcPr>
          <w:p w14:paraId="1CCD830D" w14:textId="77777777" w:rsidR="00260B8B" w:rsidRPr="009500B7" w:rsidRDefault="00260B8B" w:rsidP="00260B8B">
            <w:pPr>
              <w:spacing w:before="120" w:after="120"/>
              <w:jc w:val="both"/>
              <w:rPr>
                <w:lang w:val="en-GB"/>
              </w:rPr>
            </w:pPr>
            <w:r w:rsidRPr="009500B7">
              <w:rPr>
                <w:lang w:val="en-GB"/>
              </w:rPr>
              <w:t>The surface area they encompass exceeds 20 ha</w:t>
            </w:r>
          </w:p>
        </w:tc>
      </w:tr>
      <w:tr w:rsidR="00260B8B" w:rsidRPr="009500B7" w14:paraId="1DC162CC"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1BB8C94" w14:textId="77777777" w:rsidR="00260B8B" w:rsidRPr="009500B7" w:rsidRDefault="00260B8B" w:rsidP="00260B8B">
            <w:pPr>
              <w:spacing w:before="120" w:after="120"/>
              <w:jc w:val="both"/>
              <w:rPr>
                <w:lang w:val="en-GB"/>
              </w:rPr>
            </w:pPr>
            <w:r w:rsidRPr="009500B7">
              <w:rPr>
                <w:lang w:val="en-GB"/>
              </w:rPr>
              <w:t>2) Facilities for the intensive breeding and keeping of livestock</w:t>
            </w:r>
          </w:p>
        </w:tc>
        <w:tc>
          <w:tcPr>
            <w:tcW w:w="4176" w:type="dxa"/>
            <w:tcBorders>
              <w:top w:val="single" w:sz="4" w:space="0" w:color="000000"/>
              <w:left w:val="single" w:sz="4" w:space="0" w:color="000000"/>
              <w:bottom w:val="single" w:sz="4" w:space="0" w:color="000000"/>
              <w:right w:val="single" w:sz="4" w:space="0" w:color="000000"/>
            </w:tcBorders>
            <w:hideMark/>
          </w:tcPr>
          <w:p w14:paraId="030CD12D" w14:textId="77777777" w:rsidR="00260B8B" w:rsidRPr="009500B7" w:rsidRDefault="00260B8B" w:rsidP="00260B8B">
            <w:pPr>
              <w:spacing w:before="120" w:after="120"/>
              <w:jc w:val="both"/>
              <w:rPr>
                <w:lang w:val="en-GB"/>
              </w:rPr>
            </w:pPr>
            <w:r w:rsidRPr="009500B7">
              <w:rPr>
                <w:lang w:val="en-GB"/>
              </w:rPr>
              <w:t>Capacity of 30,000 to 85,000 places for broilers</w:t>
            </w:r>
          </w:p>
        </w:tc>
      </w:tr>
      <w:tr w:rsidR="00260B8B" w:rsidRPr="009500B7" w14:paraId="61F730F3" w14:textId="77777777" w:rsidTr="00CF1662">
        <w:trPr>
          <w:trHeight w:val="438"/>
        </w:trPr>
        <w:tc>
          <w:tcPr>
            <w:tcW w:w="9776" w:type="dxa"/>
            <w:tcBorders>
              <w:top w:val="single" w:sz="4" w:space="0" w:color="000000"/>
              <w:left w:val="single" w:sz="4" w:space="0" w:color="000000"/>
              <w:bottom w:val="single" w:sz="4" w:space="0" w:color="000000"/>
              <w:right w:val="single" w:sz="4" w:space="0" w:color="000000"/>
            </w:tcBorders>
            <w:hideMark/>
          </w:tcPr>
          <w:p w14:paraId="1EF7EF79" w14:textId="77777777" w:rsidR="00260B8B" w:rsidRPr="009500B7" w:rsidRDefault="00260B8B" w:rsidP="00260B8B">
            <w:pPr>
              <w:spacing w:before="120" w:after="120"/>
              <w:jc w:val="both"/>
              <w:rPr>
                <w:lang w:val="en-GB"/>
              </w:rPr>
            </w:pPr>
          </w:p>
        </w:tc>
        <w:tc>
          <w:tcPr>
            <w:tcW w:w="4176" w:type="dxa"/>
            <w:tcBorders>
              <w:top w:val="single" w:sz="4" w:space="0" w:color="000000"/>
              <w:left w:val="single" w:sz="4" w:space="0" w:color="000000"/>
              <w:bottom w:val="single" w:sz="4" w:space="0" w:color="000000"/>
              <w:right w:val="single" w:sz="4" w:space="0" w:color="000000"/>
            </w:tcBorders>
            <w:hideMark/>
          </w:tcPr>
          <w:p w14:paraId="3B3100C4" w14:textId="1ADF2CD0" w:rsidR="00260B8B" w:rsidRPr="009500B7" w:rsidRDefault="00260B8B" w:rsidP="00260B8B">
            <w:pPr>
              <w:spacing w:before="120" w:after="120"/>
              <w:jc w:val="both"/>
              <w:rPr>
                <w:lang w:val="en-GB"/>
              </w:rPr>
            </w:pPr>
            <w:r w:rsidRPr="009500B7">
              <w:rPr>
                <w:lang w:val="en-GB"/>
              </w:rPr>
              <w:t>Capacity of 10,000 to 40,000 places for poultry (including hunting</w:t>
            </w:r>
            <w:r w:rsidR="0099067B">
              <w:rPr>
                <w:lang w:val="en-GB"/>
              </w:rPr>
              <w:t xml:space="preserve"> </w:t>
            </w:r>
            <w:r w:rsidRPr="009500B7">
              <w:rPr>
                <w:lang w:val="en-GB"/>
              </w:rPr>
              <w:t>birds)</w:t>
            </w:r>
          </w:p>
        </w:tc>
      </w:tr>
      <w:tr w:rsidR="00260B8B" w:rsidRPr="009500B7" w14:paraId="08711AEC"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631DBAA2" w14:textId="77777777" w:rsidR="00260B8B" w:rsidRPr="009500B7" w:rsidRDefault="00260B8B" w:rsidP="00260B8B">
            <w:pPr>
              <w:spacing w:before="120" w:after="120"/>
              <w:jc w:val="both"/>
              <w:rPr>
                <w:lang w:val="en-GB"/>
              </w:rPr>
            </w:pPr>
            <w:r w:rsidRPr="009500B7">
              <w:rPr>
                <w:lang w:val="en-GB"/>
              </w:rPr>
              <w:t>3) Facilities for the intensive breeding of cattle</w:t>
            </w:r>
          </w:p>
        </w:tc>
        <w:tc>
          <w:tcPr>
            <w:tcW w:w="4176" w:type="dxa"/>
            <w:tcBorders>
              <w:top w:val="single" w:sz="4" w:space="0" w:color="000000"/>
              <w:left w:val="single" w:sz="4" w:space="0" w:color="000000"/>
              <w:bottom w:val="single" w:sz="4" w:space="0" w:color="000000"/>
              <w:right w:val="single" w:sz="4" w:space="0" w:color="000000"/>
            </w:tcBorders>
            <w:hideMark/>
          </w:tcPr>
          <w:p w14:paraId="068DC953" w14:textId="77777777" w:rsidR="00260B8B" w:rsidRPr="009500B7" w:rsidRDefault="00260B8B" w:rsidP="00260B8B">
            <w:pPr>
              <w:spacing w:before="120" w:after="120"/>
              <w:jc w:val="both"/>
              <w:rPr>
                <w:lang w:val="en-GB"/>
              </w:rPr>
            </w:pPr>
            <w:r w:rsidRPr="009500B7">
              <w:rPr>
                <w:lang w:val="en-GB"/>
              </w:rPr>
              <w:t>Capacity of 200 places or more for cattle</w:t>
            </w:r>
          </w:p>
        </w:tc>
      </w:tr>
      <w:tr w:rsidR="00260B8B" w:rsidRPr="009500B7" w14:paraId="154679CB"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762271D3" w14:textId="77777777" w:rsidR="00260B8B" w:rsidRPr="009500B7" w:rsidRDefault="00260B8B" w:rsidP="00260B8B">
            <w:pPr>
              <w:spacing w:before="120" w:after="120"/>
              <w:jc w:val="both"/>
              <w:rPr>
                <w:lang w:val="en-GB"/>
              </w:rPr>
            </w:pPr>
            <w:r w:rsidRPr="009500B7">
              <w:rPr>
                <w:lang w:val="en-GB"/>
              </w:rPr>
              <w:t>4) Facilities for the intensive breeding of:</w:t>
            </w:r>
          </w:p>
        </w:tc>
        <w:tc>
          <w:tcPr>
            <w:tcW w:w="4176" w:type="dxa"/>
            <w:tcBorders>
              <w:top w:val="single" w:sz="4" w:space="0" w:color="000000"/>
              <w:left w:val="single" w:sz="4" w:space="0" w:color="000000"/>
              <w:bottom w:val="single" w:sz="4" w:space="0" w:color="000000"/>
              <w:right w:val="single" w:sz="4" w:space="0" w:color="000000"/>
            </w:tcBorders>
            <w:hideMark/>
          </w:tcPr>
          <w:p w14:paraId="22759E4B" w14:textId="77777777" w:rsidR="00260B8B" w:rsidRPr="009500B7" w:rsidRDefault="00260B8B" w:rsidP="00260B8B">
            <w:pPr>
              <w:spacing w:before="120" w:after="120"/>
              <w:jc w:val="both"/>
              <w:rPr>
                <w:lang w:val="en-GB"/>
              </w:rPr>
            </w:pPr>
          </w:p>
        </w:tc>
      </w:tr>
      <w:tr w:rsidR="00260B8B" w:rsidRPr="009500B7" w14:paraId="624B141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4BBB0C5B" w14:textId="77777777" w:rsidR="00260B8B" w:rsidRPr="009500B7" w:rsidRDefault="00260B8B" w:rsidP="0099067B">
            <w:pPr>
              <w:spacing w:before="120" w:after="120"/>
              <w:ind w:firstLine="549"/>
              <w:jc w:val="both"/>
              <w:rPr>
                <w:lang w:val="en-GB"/>
              </w:rPr>
            </w:pPr>
            <w:r w:rsidRPr="009500B7">
              <w:rPr>
                <w:lang w:val="en-GB"/>
              </w:rPr>
              <w:t>- pigs</w:t>
            </w:r>
          </w:p>
        </w:tc>
        <w:tc>
          <w:tcPr>
            <w:tcW w:w="4176" w:type="dxa"/>
            <w:tcBorders>
              <w:top w:val="single" w:sz="4" w:space="0" w:color="000000"/>
              <w:left w:val="single" w:sz="4" w:space="0" w:color="000000"/>
              <w:bottom w:val="single" w:sz="4" w:space="0" w:color="000000"/>
              <w:right w:val="single" w:sz="4" w:space="0" w:color="000000"/>
            </w:tcBorders>
            <w:hideMark/>
          </w:tcPr>
          <w:p w14:paraId="61D5CDF5" w14:textId="77777777" w:rsidR="00260B8B" w:rsidRPr="009500B7" w:rsidRDefault="00260B8B" w:rsidP="00260B8B">
            <w:pPr>
              <w:spacing w:before="120" w:after="120"/>
              <w:jc w:val="both"/>
              <w:rPr>
                <w:lang w:val="en-GB"/>
              </w:rPr>
            </w:pPr>
            <w:r w:rsidRPr="009500B7">
              <w:rPr>
                <w:lang w:val="en-GB"/>
              </w:rPr>
              <w:t>Capacity of 1,000 to 2,000 places for pigs</w:t>
            </w:r>
          </w:p>
        </w:tc>
      </w:tr>
      <w:tr w:rsidR="00260B8B" w:rsidRPr="009500B7" w14:paraId="623418BF"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54F436C" w14:textId="77777777" w:rsidR="00260B8B" w:rsidRPr="009500B7" w:rsidRDefault="00260B8B" w:rsidP="0099067B">
            <w:pPr>
              <w:spacing w:before="120" w:after="120"/>
              <w:ind w:firstLine="549"/>
              <w:jc w:val="both"/>
              <w:rPr>
                <w:lang w:val="en-GB"/>
              </w:rPr>
            </w:pPr>
            <w:r w:rsidRPr="009500B7">
              <w:rPr>
                <w:lang w:val="en-GB"/>
              </w:rPr>
              <w:t>- sows</w:t>
            </w:r>
          </w:p>
        </w:tc>
        <w:tc>
          <w:tcPr>
            <w:tcW w:w="4176" w:type="dxa"/>
            <w:tcBorders>
              <w:top w:val="single" w:sz="4" w:space="0" w:color="000000"/>
              <w:left w:val="single" w:sz="4" w:space="0" w:color="000000"/>
              <w:bottom w:val="single" w:sz="4" w:space="0" w:color="000000"/>
              <w:right w:val="single" w:sz="4" w:space="0" w:color="000000"/>
            </w:tcBorders>
            <w:hideMark/>
          </w:tcPr>
          <w:p w14:paraId="7CDA6A7C" w14:textId="77777777" w:rsidR="00260B8B" w:rsidRPr="009500B7" w:rsidRDefault="00260B8B" w:rsidP="00260B8B">
            <w:pPr>
              <w:spacing w:before="120" w:after="120"/>
              <w:jc w:val="both"/>
              <w:rPr>
                <w:lang w:val="en-GB"/>
              </w:rPr>
            </w:pPr>
            <w:r w:rsidRPr="009500B7">
              <w:rPr>
                <w:lang w:val="en-GB"/>
              </w:rPr>
              <w:t>Capacity of 450 to 750 places for sows</w:t>
            </w:r>
          </w:p>
        </w:tc>
      </w:tr>
      <w:tr w:rsidR="00260B8B" w:rsidRPr="009500B7" w14:paraId="4D585DCC"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3A6416A" w14:textId="77777777" w:rsidR="00260B8B" w:rsidRPr="009500B7" w:rsidRDefault="00260B8B" w:rsidP="00260B8B">
            <w:pPr>
              <w:spacing w:before="120" w:after="120"/>
              <w:jc w:val="both"/>
              <w:rPr>
                <w:lang w:val="en-GB"/>
              </w:rPr>
            </w:pPr>
            <w:r w:rsidRPr="009500B7">
              <w:rPr>
                <w:lang w:val="en-GB"/>
              </w:rPr>
              <w:t>5) Facilities for the intensive breeding of animals with noble fur</w:t>
            </w:r>
          </w:p>
        </w:tc>
        <w:tc>
          <w:tcPr>
            <w:tcW w:w="4176" w:type="dxa"/>
            <w:tcBorders>
              <w:top w:val="single" w:sz="4" w:space="0" w:color="000000"/>
              <w:left w:val="single" w:sz="4" w:space="0" w:color="000000"/>
              <w:bottom w:val="single" w:sz="4" w:space="0" w:color="000000"/>
              <w:right w:val="single" w:sz="4" w:space="0" w:color="000000"/>
            </w:tcBorders>
            <w:hideMark/>
          </w:tcPr>
          <w:p w14:paraId="1C2833CF" w14:textId="77777777" w:rsidR="00260B8B" w:rsidRPr="009500B7" w:rsidRDefault="00260B8B" w:rsidP="00260B8B">
            <w:pPr>
              <w:spacing w:before="120" w:after="120"/>
              <w:jc w:val="both"/>
              <w:rPr>
                <w:lang w:val="en-GB"/>
              </w:rPr>
            </w:pPr>
            <w:r w:rsidRPr="009500B7">
              <w:rPr>
                <w:lang w:val="en-GB"/>
              </w:rPr>
              <w:t>Capacity of over 1000 places for animals with noble fur</w:t>
            </w:r>
          </w:p>
        </w:tc>
      </w:tr>
      <w:tr w:rsidR="00260B8B" w:rsidRPr="009500B7" w14:paraId="1012937F"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52132D88" w14:textId="77777777" w:rsidR="00260B8B" w:rsidRPr="009500B7" w:rsidRDefault="00260B8B" w:rsidP="00260B8B">
            <w:pPr>
              <w:spacing w:before="120" w:after="120"/>
              <w:jc w:val="both"/>
              <w:rPr>
                <w:lang w:val="en-GB"/>
              </w:rPr>
            </w:pPr>
            <w:r w:rsidRPr="009500B7">
              <w:rPr>
                <w:lang w:val="en-GB"/>
              </w:rPr>
              <w:lastRenderedPageBreak/>
              <w:t>6) Intensive breeding of fish in pools and fisheries</w:t>
            </w:r>
          </w:p>
        </w:tc>
        <w:tc>
          <w:tcPr>
            <w:tcW w:w="4176" w:type="dxa"/>
            <w:tcBorders>
              <w:top w:val="single" w:sz="4" w:space="0" w:color="000000"/>
              <w:left w:val="single" w:sz="4" w:space="0" w:color="000000"/>
              <w:bottom w:val="single" w:sz="4" w:space="0" w:color="000000"/>
              <w:right w:val="single" w:sz="4" w:space="0" w:color="000000"/>
            </w:tcBorders>
            <w:hideMark/>
          </w:tcPr>
          <w:p w14:paraId="44C68CC1" w14:textId="77777777" w:rsidR="00260B8B" w:rsidRPr="009500B7" w:rsidRDefault="00260B8B" w:rsidP="00260B8B">
            <w:pPr>
              <w:spacing w:before="120" w:after="120"/>
              <w:jc w:val="both"/>
              <w:rPr>
                <w:lang w:val="en-GB"/>
              </w:rPr>
            </w:pPr>
            <w:r w:rsidRPr="009500B7">
              <w:rPr>
                <w:lang w:val="en-GB"/>
              </w:rPr>
              <w:t xml:space="preserve">For </w:t>
            </w:r>
            <w:proofErr w:type="spellStart"/>
            <w:r w:rsidRPr="009500B7">
              <w:rPr>
                <w:lang w:val="en-GB"/>
              </w:rPr>
              <w:t>salmonidae</w:t>
            </w:r>
            <w:proofErr w:type="spellEnd"/>
            <w:r w:rsidRPr="009500B7">
              <w:rPr>
                <w:lang w:val="en-GB"/>
              </w:rPr>
              <w:t xml:space="preserve"> an annual production of 10t or more</w:t>
            </w:r>
          </w:p>
        </w:tc>
      </w:tr>
      <w:tr w:rsidR="00260B8B" w:rsidRPr="009500B7" w14:paraId="24A48E3C"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3B11846" w14:textId="77777777" w:rsidR="00260B8B" w:rsidRPr="009500B7" w:rsidRDefault="00260B8B" w:rsidP="00260B8B">
            <w:pPr>
              <w:spacing w:before="120" w:after="120"/>
              <w:jc w:val="both"/>
              <w:rPr>
                <w:lang w:val="en-GB"/>
              </w:rPr>
            </w:pPr>
          </w:p>
        </w:tc>
        <w:tc>
          <w:tcPr>
            <w:tcW w:w="4176" w:type="dxa"/>
            <w:tcBorders>
              <w:top w:val="single" w:sz="4" w:space="0" w:color="000000"/>
              <w:left w:val="single" w:sz="4" w:space="0" w:color="000000"/>
              <w:bottom w:val="single" w:sz="4" w:space="0" w:color="000000"/>
              <w:right w:val="single" w:sz="4" w:space="0" w:color="000000"/>
            </w:tcBorders>
            <w:hideMark/>
          </w:tcPr>
          <w:p w14:paraId="2BFD048E" w14:textId="77777777" w:rsidR="00260B8B" w:rsidRPr="009500B7" w:rsidRDefault="00260B8B" w:rsidP="00260B8B">
            <w:pPr>
              <w:spacing w:before="120" w:after="120"/>
              <w:jc w:val="both"/>
              <w:rPr>
                <w:lang w:val="en-GB"/>
              </w:rPr>
            </w:pPr>
            <w:r w:rsidRPr="009500B7">
              <w:rPr>
                <w:lang w:val="en-GB"/>
              </w:rPr>
              <w:t xml:space="preserve">- For </w:t>
            </w:r>
            <w:proofErr w:type="spellStart"/>
            <w:r w:rsidRPr="009500B7">
              <w:rPr>
                <w:lang w:val="en-GB"/>
              </w:rPr>
              <w:t>ciprinidae</w:t>
            </w:r>
            <w:proofErr w:type="spellEnd"/>
            <w:r w:rsidRPr="009500B7">
              <w:rPr>
                <w:lang w:val="en-GB"/>
              </w:rPr>
              <w:t xml:space="preserve"> a surface area of 5 ha or more</w:t>
            </w:r>
          </w:p>
        </w:tc>
      </w:tr>
      <w:tr w:rsidR="00260B8B" w:rsidRPr="009500B7" w14:paraId="2A5A3B44"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7F154AF" w14:textId="77777777" w:rsidR="00260B8B" w:rsidRPr="009500B7" w:rsidRDefault="00260B8B" w:rsidP="00260B8B">
            <w:pPr>
              <w:spacing w:before="120" w:after="120"/>
              <w:jc w:val="both"/>
              <w:rPr>
                <w:lang w:val="en-GB"/>
              </w:rPr>
            </w:pPr>
            <w:r w:rsidRPr="009500B7">
              <w:rPr>
                <w:lang w:val="en-GB"/>
              </w:rPr>
              <w:t>7) Clearing forests for transitioning to another type of land use</w:t>
            </w:r>
          </w:p>
        </w:tc>
        <w:tc>
          <w:tcPr>
            <w:tcW w:w="4176" w:type="dxa"/>
            <w:tcBorders>
              <w:top w:val="single" w:sz="4" w:space="0" w:color="000000"/>
              <w:left w:val="single" w:sz="4" w:space="0" w:color="000000"/>
              <w:bottom w:val="single" w:sz="4" w:space="0" w:color="000000"/>
              <w:right w:val="single" w:sz="4" w:space="0" w:color="000000"/>
            </w:tcBorders>
            <w:hideMark/>
          </w:tcPr>
          <w:p w14:paraId="604AA2F3" w14:textId="77777777" w:rsidR="00260B8B" w:rsidRPr="009500B7" w:rsidRDefault="00260B8B" w:rsidP="00260B8B">
            <w:pPr>
              <w:spacing w:before="120" w:after="120"/>
              <w:jc w:val="both"/>
              <w:rPr>
                <w:lang w:val="en-GB"/>
              </w:rPr>
            </w:pPr>
            <w:r w:rsidRPr="009500B7">
              <w:rPr>
                <w:lang w:val="en-GB"/>
              </w:rPr>
              <w:t>The surface area it encompasses exceeds 10 ha</w:t>
            </w:r>
          </w:p>
        </w:tc>
      </w:tr>
      <w:tr w:rsidR="00260B8B" w:rsidRPr="009500B7" w14:paraId="3E333FE6" w14:textId="77777777" w:rsidTr="00CF1662">
        <w:trPr>
          <w:trHeight w:val="217"/>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62A06443" w14:textId="77777777" w:rsidR="00260B8B" w:rsidRPr="009500B7" w:rsidRDefault="00260B8B" w:rsidP="00260B8B">
            <w:pPr>
              <w:spacing w:before="120" w:after="120"/>
              <w:jc w:val="both"/>
              <w:rPr>
                <w:lang w:val="en-GB"/>
              </w:rPr>
            </w:pPr>
            <w:r w:rsidRPr="009500B7">
              <w:rPr>
                <w:lang w:val="en-GB"/>
              </w:rPr>
              <w:t>2. Extractive industry</w:t>
            </w:r>
          </w:p>
        </w:tc>
      </w:tr>
      <w:tr w:rsidR="00260B8B" w:rsidRPr="009500B7" w14:paraId="5AAF8962"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4F272110" w14:textId="77777777" w:rsidR="00260B8B" w:rsidRPr="009500B7" w:rsidRDefault="00260B8B" w:rsidP="00260B8B">
            <w:pPr>
              <w:spacing w:before="120" w:after="120"/>
              <w:jc w:val="both"/>
              <w:rPr>
                <w:lang w:val="en-GB"/>
              </w:rPr>
            </w:pPr>
            <w:r w:rsidRPr="009500B7">
              <w:rPr>
                <w:lang w:val="en-GB"/>
              </w:rPr>
              <w:t>1) Open pit mines for mineral resources</w:t>
            </w:r>
          </w:p>
        </w:tc>
        <w:tc>
          <w:tcPr>
            <w:tcW w:w="4176" w:type="dxa"/>
            <w:tcBorders>
              <w:top w:val="single" w:sz="4" w:space="0" w:color="000000"/>
              <w:left w:val="single" w:sz="4" w:space="0" w:color="000000"/>
              <w:bottom w:val="single" w:sz="4" w:space="0" w:color="000000"/>
              <w:right w:val="single" w:sz="4" w:space="0" w:color="000000"/>
            </w:tcBorders>
            <w:hideMark/>
          </w:tcPr>
          <w:p w14:paraId="2B2C39BB"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39B834A6"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1B365543" w14:textId="77777777" w:rsidR="00260B8B" w:rsidRPr="009500B7" w:rsidRDefault="00260B8B" w:rsidP="00260B8B">
            <w:pPr>
              <w:spacing w:before="120" w:after="120"/>
              <w:jc w:val="both"/>
              <w:rPr>
                <w:lang w:val="en-GB"/>
              </w:rPr>
            </w:pPr>
            <w:r w:rsidRPr="009500B7">
              <w:rPr>
                <w:lang w:val="en-GB"/>
              </w:rPr>
              <w:t>2) Peat extraction</w:t>
            </w:r>
          </w:p>
        </w:tc>
        <w:tc>
          <w:tcPr>
            <w:tcW w:w="4176" w:type="dxa"/>
            <w:tcBorders>
              <w:top w:val="single" w:sz="4" w:space="0" w:color="000000"/>
              <w:left w:val="single" w:sz="4" w:space="0" w:color="000000"/>
              <w:bottom w:val="single" w:sz="4" w:space="0" w:color="000000"/>
              <w:right w:val="single" w:sz="4" w:space="0" w:color="000000"/>
            </w:tcBorders>
            <w:hideMark/>
          </w:tcPr>
          <w:p w14:paraId="0E71AAF5" w14:textId="77777777" w:rsidR="00260B8B" w:rsidRPr="009500B7" w:rsidRDefault="00260B8B" w:rsidP="00260B8B">
            <w:pPr>
              <w:spacing w:before="120" w:after="120"/>
              <w:jc w:val="both"/>
              <w:rPr>
                <w:lang w:val="en-GB"/>
              </w:rPr>
            </w:pPr>
            <w:r w:rsidRPr="009500B7">
              <w:rPr>
                <w:lang w:val="en-GB"/>
              </w:rPr>
              <w:t>Surface area of exploitation terrain from 20 ha to 100 ha</w:t>
            </w:r>
          </w:p>
        </w:tc>
      </w:tr>
      <w:tr w:rsidR="00260B8B" w:rsidRPr="009500B7" w14:paraId="2E655841"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6AC88E42" w14:textId="77777777" w:rsidR="00260B8B" w:rsidRPr="009500B7" w:rsidRDefault="00260B8B" w:rsidP="00260B8B">
            <w:pPr>
              <w:spacing w:before="120" w:after="120"/>
              <w:jc w:val="both"/>
              <w:rPr>
                <w:lang w:val="en-GB"/>
              </w:rPr>
            </w:pPr>
            <w:r w:rsidRPr="009500B7">
              <w:rPr>
                <w:lang w:val="en-GB"/>
              </w:rPr>
              <w:t>3) Underground exploitation of mineral resources</w:t>
            </w:r>
          </w:p>
        </w:tc>
        <w:tc>
          <w:tcPr>
            <w:tcW w:w="4176" w:type="dxa"/>
            <w:tcBorders>
              <w:top w:val="single" w:sz="4" w:space="0" w:color="000000"/>
              <w:left w:val="single" w:sz="4" w:space="0" w:color="000000"/>
              <w:bottom w:val="single" w:sz="4" w:space="0" w:color="000000"/>
              <w:right w:val="single" w:sz="4" w:space="0" w:color="000000"/>
            </w:tcBorders>
            <w:hideMark/>
          </w:tcPr>
          <w:p w14:paraId="2B065E88"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0148C181"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00F78F15" w14:textId="77777777" w:rsidR="00260B8B" w:rsidRPr="009500B7" w:rsidRDefault="00260B8B" w:rsidP="00260B8B">
            <w:pPr>
              <w:spacing w:before="120" w:after="120"/>
              <w:jc w:val="both"/>
              <w:rPr>
                <w:lang w:val="en-GB"/>
              </w:rPr>
            </w:pPr>
            <w:r w:rsidRPr="009500B7">
              <w:rPr>
                <w:lang w:val="en-GB"/>
              </w:rPr>
              <w:t>4) Exploitation of mineral resources through All projects the procedure of river or lake dredging</w:t>
            </w:r>
          </w:p>
        </w:tc>
        <w:tc>
          <w:tcPr>
            <w:tcW w:w="4176" w:type="dxa"/>
            <w:tcBorders>
              <w:top w:val="single" w:sz="4" w:space="0" w:color="000000"/>
              <w:left w:val="single" w:sz="4" w:space="0" w:color="000000"/>
              <w:bottom w:val="single" w:sz="4" w:space="0" w:color="000000"/>
              <w:right w:val="single" w:sz="4" w:space="0" w:color="000000"/>
            </w:tcBorders>
            <w:hideMark/>
          </w:tcPr>
          <w:p w14:paraId="3438C776"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39F62E95"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F34235A" w14:textId="77777777" w:rsidR="00260B8B" w:rsidRPr="009500B7" w:rsidRDefault="00260B8B" w:rsidP="00260B8B">
            <w:pPr>
              <w:spacing w:before="120" w:after="120"/>
              <w:jc w:val="both"/>
              <w:rPr>
                <w:lang w:val="en-GB"/>
              </w:rPr>
            </w:pPr>
            <w:r w:rsidRPr="009500B7">
              <w:rPr>
                <w:lang w:val="en-GB"/>
              </w:rPr>
              <w:t>5) Drilling for exploration and exploitation of All projects oil and natural gas</w:t>
            </w:r>
          </w:p>
        </w:tc>
        <w:tc>
          <w:tcPr>
            <w:tcW w:w="4176" w:type="dxa"/>
            <w:tcBorders>
              <w:top w:val="single" w:sz="4" w:space="0" w:color="000000"/>
              <w:left w:val="single" w:sz="4" w:space="0" w:color="000000"/>
              <w:bottom w:val="single" w:sz="4" w:space="0" w:color="000000"/>
              <w:right w:val="single" w:sz="4" w:space="0" w:color="000000"/>
            </w:tcBorders>
            <w:hideMark/>
          </w:tcPr>
          <w:p w14:paraId="6E3D1FB4"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42DEFEAA" w14:textId="77777777" w:rsidTr="00CF1662">
        <w:trPr>
          <w:trHeight w:val="220"/>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3465DD13" w14:textId="77777777" w:rsidR="00260B8B" w:rsidRPr="009500B7" w:rsidRDefault="00260B8B" w:rsidP="00260B8B">
            <w:pPr>
              <w:spacing w:before="120" w:after="120"/>
              <w:jc w:val="both"/>
              <w:rPr>
                <w:lang w:val="en-GB"/>
              </w:rPr>
            </w:pPr>
            <w:r w:rsidRPr="009500B7">
              <w:rPr>
                <w:lang w:val="en-GB"/>
              </w:rPr>
              <w:t>3. Energy production</w:t>
            </w:r>
          </w:p>
        </w:tc>
      </w:tr>
      <w:tr w:rsidR="00260B8B" w:rsidRPr="009500B7" w14:paraId="18EA1635" w14:textId="77777777" w:rsidTr="00CF1662">
        <w:trPr>
          <w:trHeight w:val="660"/>
        </w:trPr>
        <w:tc>
          <w:tcPr>
            <w:tcW w:w="9776" w:type="dxa"/>
            <w:tcBorders>
              <w:top w:val="single" w:sz="4" w:space="0" w:color="000000"/>
              <w:left w:val="single" w:sz="4" w:space="0" w:color="000000"/>
              <w:bottom w:val="single" w:sz="4" w:space="0" w:color="000000"/>
              <w:right w:val="single" w:sz="4" w:space="0" w:color="000000"/>
            </w:tcBorders>
            <w:hideMark/>
          </w:tcPr>
          <w:p w14:paraId="4C3F9CCA" w14:textId="30C863BA" w:rsidR="00260B8B" w:rsidRPr="009500B7" w:rsidRDefault="00260B8B" w:rsidP="00260B8B">
            <w:pPr>
              <w:spacing w:before="120" w:after="120"/>
              <w:jc w:val="both"/>
              <w:rPr>
                <w:lang w:val="en-GB"/>
              </w:rPr>
            </w:pPr>
            <w:r w:rsidRPr="009500B7">
              <w:rPr>
                <w:lang w:val="en-GB"/>
              </w:rPr>
              <w:t xml:space="preserve">1) Plants </w:t>
            </w:r>
            <w:proofErr w:type="gramStart"/>
            <w:r w:rsidRPr="009500B7">
              <w:rPr>
                <w:lang w:val="en-GB"/>
              </w:rPr>
              <w:t>for the production of</w:t>
            </w:r>
            <w:proofErr w:type="gramEnd"/>
            <w:r w:rsidRPr="009500B7">
              <w:rPr>
                <w:lang w:val="en-GB"/>
              </w:rPr>
              <w:t xml:space="preserve"> electricity, water steam, hot water, technological steam or heated gases (thermal power plants, heating</w:t>
            </w:r>
            <w:r w:rsidR="00582654">
              <w:rPr>
                <w:lang w:val="en-GB"/>
              </w:rPr>
              <w:t xml:space="preserve"> </w:t>
            </w:r>
            <w:r w:rsidRPr="009500B7">
              <w:rPr>
                <w:lang w:val="en-GB"/>
              </w:rPr>
              <w:t>plants, gas turbines, internal combustion engine plants, other devices for combustion), including steam boilers, in combustion plants using all types of fuel</w:t>
            </w:r>
          </w:p>
        </w:tc>
        <w:tc>
          <w:tcPr>
            <w:tcW w:w="4176" w:type="dxa"/>
            <w:tcBorders>
              <w:top w:val="single" w:sz="4" w:space="0" w:color="000000"/>
              <w:left w:val="single" w:sz="4" w:space="0" w:color="000000"/>
              <w:bottom w:val="single" w:sz="4" w:space="0" w:color="000000"/>
              <w:right w:val="single" w:sz="4" w:space="0" w:color="000000"/>
            </w:tcBorders>
            <w:hideMark/>
          </w:tcPr>
          <w:p w14:paraId="3F6ECE38" w14:textId="77777777" w:rsidR="00260B8B" w:rsidRPr="009500B7" w:rsidRDefault="00260B8B" w:rsidP="00260B8B">
            <w:pPr>
              <w:spacing w:before="120" w:after="120"/>
              <w:jc w:val="both"/>
              <w:rPr>
                <w:lang w:val="en-GB"/>
              </w:rPr>
            </w:pPr>
            <w:r w:rsidRPr="009500B7">
              <w:rPr>
                <w:lang w:val="en-GB"/>
              </w:rPr>
              <w:t>With a power of 1to 50 MW</w:t>
            </w:r>
          </w:p>
        </w:tc>
      </w:tr>
      <w:tr w:rsidR="00260B8B" w:rsidRPr="009500B7" w14:paraId="624DCDFE"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6762BD41" w14:textId="77777777" w:rsidR="00260B8B" w:rsidRPr="009500B7" w:rsidRDefault="00260B8B" w:rsidP="00260B8B">
            <w:pPr>
              <w:spacing w:before="120" w:after="120"/>
              <w:jc w:val="both"/>
              <w:rPr>
                <w:lang w:val="en-GB"/>
              </w:rPr>
            </w:pPr>
            <w:r w:rsidRPr="009500B7">
              <w:rPr>
                <w:lang w:val="en-GB"/>
              </w:rPr>
              <w:t>2) Plants for energy production from hydropotential</w:t>
            </w:r>
          </w:p>
        </w:tc>
        <w:tc>
          <w:tcPr>
            <w:tcW w:w="4176" w:type="dxa"/>
            <w:tcBorders>
              <w:top w:val="single" w:sz="4" w:space="0" w:color="000000"/>
              <w:left w:val="single" w:sz="4" w:space="0" w:color="000000"/>
              <w:bottom w:val="single" w:sz="4" w:space="0" w:color="000000"/>
              <w:right w:val="single" w:sz="4" w:space="0" w:color="000000"/>
            </w:tcBorders>
            <w:hideMark/>
          </w:tcPr>
          <w:p w14:paraId="520343D3" w14:textId="77777777" w:rsidR="00260B8B" w:rsidRPr="009500B7" w:rsidRDefault="00260B8B" w:rsidP="00260B8B">
            <w:pPr>
              <w:spacing w:before="120" w:after="120"/>
              <w:jc w:val="both"/>
              <w:rPr>
                <w:lang w:val="en-GB"/>
              </w:rPr>
            </w:pPr>
            <w:r w:rsidRPr="009500B7">
              <w:rPr>
                <w:lang w:val="en-GB"/>
              </w:rPr>
              <w:t>With a power of over 2 MW</w:t>
            </w:r>
          </w:p>
        </w:tc>
      </w:tr>
      <w:tr w:rsidR="00260B8B" w:rsidRPr="009500B7" w14:paraId="36B07502"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DE46908" w14:textId="77777777" w:rsidR="00260B8B" w:rsidRPr="009500B7" w:rsidRDefault="00260B8B" w:rsidP="00260B8B">
            <w:pPr>
              <w:spacing w:before="120" w:after="120"/>
              <w:jc w:val="both"/>
              <w:rPr>
                <w:lang w:val="en-GB"/>
              </w:rPr>
            </w:pPr>
            <w:r w:rsidRPr="009500B7">
              <w:rPr>
                <w:lang w:val="en-GB"/>
              </w:rPr>
              <w:lastRenderedPageBreak/>
              <w:t>3) Devices for using wind power to produce energy (wind farms)</w:t>
            </w:r>
          </w:p>
        </w:tc>
        <w:tc>
          <w:tcPr>
            <w:tcW w:w="4176" w:type="dxa"/>
            <w:tcBorders>
              <w:top w:val="single" w:sz="4" w:space="0" w:color="000000"/>
              <w:left w:val="single" w:sz="4" w:space="0" w:color="000000"/>
              <w:bottom w:val="single" w:sz="4" w:space="0" w:color="000000"/>
              <w:right w:val="single" w:sz="4" w:space="0" w:color="000000"/>
            </w:tcBorders>
            <w:hideMark/>
          </w:tcPr>
          <w:p w14:paraId="1E9E36FE" w14:textId="77777777" w:rsidR="00260B8B" w:rsidRPr="009500B7" w:rsidRDefault="00260B8B" w:rsidP="00260B8B">
            <w:pPr>
              <w:spacing w:before="120" w:after="120"/>
              <w:jc w:val="both"/>
              <w:rPr>
                <w:lang w:val="en-GB"/>
              </w:rPr>
            </w:pPr>
            <w:r w:rsidRPr="009500B7">
              <w:rPr>
                <w:lang w:val="en-GB"/>
              </w:rPr>
              <w:t>With a total power of over 10 MW</w:t>
            </w:r>
          </w:p>
        </w:tc>
      </w:tr>
      <w:tr w:rsidR="00260B8B" w:rsidRPr="009500B7" w14:paraId="616C5A86" w14:textId="77777777" w:rsidTr="00CF1662">
        <w:trPr>
          <w:trHeight w:val="220"/>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2A859330" w14:textId="77777777" w:rsidR="00260B8B" w:rsidRPr="009500B7" w:rsidRDefault="00260B8B" w:rsidP="00260B8B">
            <w:pPr>
              <w:spacing w:before="120" w:after="120"/>
              <w:jc w:val="both"/>
              <w:rPr>
                <w:lang w:val="en-GB"/>
              </w:rPr>
            </w:pPr>
            <w:r w:rsidRPr="009500B7">
              <w:rPr>
                <w:lang w:val="en-GB"/>
              </w:rPr>
              <w:t>4. Pipelines with ancillary facilities for the transport of gas, oil, chemicals, water steam, hot water or without ancillary facilities, as well as lines for the transmission of electricity by overhead power lines</w:t>
            </w:r>
          </w:p>
        </w:tc>
      </w:tr>
      <w:tr w:rsidR="00260B8B" w:rsidRPr="009500B7" w14:paraId="65989EB5"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14D9A877" w14:textId="77777777" w:rsidR="00260B8B" w:rsidRPr="009500B7" w:rsidRDefault="00260B8B" w:rsidP="00260B8B">
            <w:pPr>
              <w:spacing w:before="120" w:after="120"/>
              <w:jc w:val="both"/>
              <w:rPr>
                <w:lang w:val="en-GB"/>
              </w:rPr>
            </w:pPr>
            <w:r w:rsidRPr="009500B7">
              <w:rPr>
                <w:lang w:val="en-GB"/>
              </w:rPr>
              <w:t>1) Pipelines for the transport of gas, other than internal factory pipelines</w:t>
            </w:r>
          </w:p>
        </w:tc>
        <w:tc>
          <w:tcPr>
            <w:tcW w:w="4176" w:type="dxa"/>
            <w:tcBorders>
              <w:top w:val="single" w:sz="4" w:space="0" w:color="000000"/>
              <w:left w:val="single" w:sz="4" w:space="0" w:color="000000"/>
              <w:bottom w:val="single" w:sz="4" w:space="0" w:color="000000"/>
              <w:right w:val="single" w:sz="4" w:space="0" w:color="000000"/>
            </w:tcBorders>
            <w:hideMark/>
          </w:tcPr>
          <w:p w14:paraId="7D209247" w14:textId="77777777" w:rsidR="00260B8B" w:rsidRPr="009500B7" w:rsidRDefault="00260B8B" w:rsidP="00260B8B">
            <w:pPr>
              <w:spacing w:before="120" w:after="120"/>
              <w:jc w:val="both"/>
              <w:rPr>
                <w:lang w:val="en-GB"/>
              </w:rPr>
            </w:pPr>
            <w:r w:rsidRPr="009500B7">
              <w:rPr>
                <w:lang w:val="en-GB"/>
              </w:rPr>
              <w:t>Length of over 10 km and diameter over 150 mm</w:t>
            </w:r>
          </w:p>
        </w:tc>
      </w:tr>
      <w:tr w:rsidR="00260B8B" w:rsidRPr="009500B7" w14:paraId="44BB5A1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B0D7BC4" w14:textId="77777777" w:rsidR="00260B8B" w:rsidRPr="009500B7" w:rsidRDefault="00260B8B" w:rsidP="00260B8B">
            <w:pPr>
              <w:spacing w:before="120" w:after="120"/>
              <w:jc w:val="both"/>
              <w:rPr>
                <w:lang w:val="en-GB"/>
              </w:rPr>
            </w:pPr>
            <w:r w:rsidRPr="009500B7">
              <w:rPr>
                <w:lang w:val="en-GB"/>
              </w:rPr>
              <w:t>2) Pipelines for the transport of chemicals, other than pipelines representing part of a plant for handling such chemicals</w:t>
            </w:r>
          </w:p>
        </w:tc>
        <w:tc>
          <w:tcPr>
            <w:tcW w:w="4176" w:type="dxa"/>
            <w:tcBorders>
              <w:top w:val="single" w:sz="4" w:space="0" w:color="000000"/>
              <w:left w:val="single" w:sz="4" w:space="0" w:color="000000"/>
              <w:bottom w:val="single" w:sz="4" w:space="0" w:color="000000"/>
              <w:right w:val="single" w:sz="4" w:space="0" w:color="000000"/>
            </w:tcBorders>
            <w:hideMark/>
          </w:tcPr>
          <w:p w14:paraId="3F51EB44" w14:textId="77777777" w:rsidR="00260B8B" w:rsidRPr="009500B7" w:rsidRDefault="00260B8B" w:rsidP="00260B8B">
            <w:pPr>
              <w:spacing w:before="120" w:after="120"/>
              <w:jc w:val="both"/>
              <w:rPr>
                <w:lang w:val="en-GB"/>
              </w:rPr>
            </w:pPr>
            <w:r w:rsidRPr="009500B7">
              <w:rPr>
                <w:lang w:val="en-GB"/>
              </w:rPr>
              <w:t>Length of over 2 km and diameter over 150 mm</w:t>
            </w:r>
          </w:p>
        </w:tc>
      </w:tr>
      <w:tr w:rsidR="00260B8B" w:rsidRPr="009500B7" w14:paraId="7273598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627CA5CF" w14:textId="77777777" w:rsidR="00260B8B" w:rsidRPr="009500B7" w:rsidRDefault="00260B8B" w:rsidP="00260B8B">
            <w:pPr>
              <w:spacing w:before="120" w:after="120"/>
              <w:jc w:val="both"/>
              <w:rPr>
                <w:lang w:val="en-GB"/>
              </w:rPr>
            </w:pPr>
            <w:r w:rsidRPr="009500B7">
              <w:rPr>
                <w:lang w:val="en-GB"/>
              </w:rPr>
              <w:t>3) Pipelines for the transport of steam or hot water from the plants listed under item 3.1 other than internal factory pipelines</w:t>
            </w:r>
          </w:p>
        </w:tc>
        <w:tc>
          <w:tcPr>
            <w:tcW w:w="4176" w:type="dxa"/>
            <w:tcBorders>
              <w:top w:val="single" w:sz="4" w:space="0" w:color="000000"/>
              <w:left w:val="single" w:sz="4" w:space="0" w:color="000000"/>
              <w:bottom w:val="single" w:sz="4" w:space="0" w:color="000000"/>
              <w:right w:val="single" w:sz="4" w:space="0" w:color="000000"/>
            </w:tcBorders>
            <w:hideMark/>
          </w:tcPr>
          <w:p w14:paraId="62F1D488" w14:textId="77777777" w:rsidR="00260B8B" w:rsidRPr="009500B7" w:rsidRDefault="00260B8B" w:rsidP="00260B8B">
            <w:pPr>
              <w:spacing w:before="120" w:after="120"/>
              <w:jc w:val="both"/>
              <w:rPr>
                <w:lang w:val="en-GB"/>
              </w:rPr>
            </w:pPr>
            <w:r w:rsidRPr="009500B7">
              <w:rPr>
                <w:lang w:val="en-GB"/>
              </w:rPr>
              <w:t>Length of over 20 km.</w:t>
            </w:r>
          </w:p>
        </w:tc>
      </w:tr>
      <w:tr w:rsidR="00260B8B" w:rsidRPr="009500B7" w14:paraId="366886E0"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4E3F182A" w14:textId="77777777" w:rsidR="00260B8B" w:rsidRPr="009500B7" w:rsidRDefault="00260B8B" w:rsidP="00260B8B">
            <w:pPr>
              <w:spacing w:before="120" w:after="120"/>
              <w:jc w:val="both"/>
              <w:rPr>
                <w:lang w:val="en-GB"/>
              </w:rPr>
            </w:pPr>
            <w:r w:rsidRPr="009500B7">
              <w:rPr>
                <w:lang w:val="en-GB"/>
              </w:rPr>
              <w:t xml:space="preserve">4) Pipelines for </w:t>
            </w:r>
            <w:proofErr w:type="gramStart"/>
            <w:r w:rsidRPr="009500B7">
              <w:rPr>
                <w:lang w:val="en-GB"/>
              </w:rPr>
              <w:t>waste water</w:t>
            </w:r>
            <w:proofErr w:type="gramEnd"/>
            <w:r w:rsidRPr="009500B7">
              <w:rPr>
                <w:lang w:val="en-GB"/>
              </w:rPr>
              <w:t xml:space="preserve"> transport</w:t>
            </w:r>
          </w:p>
        </w:tc>
        <w:tc>
          <w:tcPr>
            <w:tcW w:w="4176" w:type="dxa"/>
            <w:tcBorders>
              <w:top w:val="single" w:sz="4" w:space="0" w:color="000000"/>
              <w:left w:val="single" w:sz="4" w:space="0" w:color="000000"/>
              <w:bottom w:val="single" w:sz="4" w:space="0" w:color="000000"/>
              <w:right w:val="single" w:sz="4" w:space="0" w:color="000000"/>
            </w:tcBorders>
            <w:hideMark/>
          </w:tcPr>
          <w:p w14:paraId="658EE809" w14:textId="77777777" w:rsidR="00260B8B" w:rsidRPr="009500B7" w:rsidRDefault="00260B8B" w:rsidP="00260B8B">
            <w:pPr>
              <w:spacing w:before="120" w:after="120"/>
              <w:jc w:val="both"/>
              <w:rPr>
                <w:lang w:val="en-GB"/>
              </w:rPr>
            </w:pPr>
            <w:r w:rsidRPr="009500B7">
              <w:rPr>
                <w:lang w:val="en-GB"/>
              </w:rPr>
              <w:t>Length of over 10 km.</w:t>
            </w:r>
          </w:p>
        </w:tc>
      </w:tr>
      <w:tr w:rsidR="00260B8B" w:rsidRPr="009500B7" w14:paraId="5446B2FB"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630AFE8A" w14:textId="77777777" w:rsidR="00260B8B" w:rsidRPr="009500B7" w:rsidRDefault="00260B8B" w:rsidP="00260B8B">
            <w:pPr>
              <w:spacing w:before="120" w:after="120"/>
              <w:jc w:val="both"/>
              <w:rPr>
                <w:lang w:val="en-GB"/>
              </w:rPr>
            </w:pPr>
            <w:r w:rsidRPr="009500B7">
              <w:rPr>
                <w:lang w:val="en-GB"/>
              </w:rPr>
              <w:t>5) Pipelines for the transport of oil and oil derivatives</w:t>
            </w:r>
          </w:p>
        </w:tc>
        <w:tc>
          <w:tcPr>
            <w:tcW w:w="4176" w:type="dxa"/>
            <w:tcBorders>
              <w:top w:val="single" w:sz="4" w:space="0" w:color="000000"/>
              <w:left w:val="single" w:sz="4" w:space="0" w:color="000000"/>
              <w:bottom w:val="single" w:sz="4" w:space="0" w:color="000000"/>
              <w:right w:val="single" w:sz="4" w:space="0" w:color="000000"/>
            </w:tcBorders>
            <w:hideMark/>
          </w:tcPr>
          <w:p w14:paraId="37D3D2B1"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2153A63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74D297E" w14:textId="77777777" w:rsidR="00260B8B" w:rsidRPr="009500B7" w:rsidRDefault="00260B8B" w:rsidP="00260B8B">
            <w:pPr>
              <w:spacing w:before="120" w:after="120"/>
              <w:jc w:val="both"/>
              <w:rPr>
                <w:lang w:val="en-GB"/>
              </w:rPr>
            </w:pPr>
            <w:r w:rsidRPr="009500B7">
              <w:rPr>
                <w:lang w:val="en-GB"/>
              </w:rPr>
              <w:t>6) Overhead high voltage power lines</w:t>
            </w:r>
          </w:p>
        </w:tc>
        <w:tc>
          <w:tcPr>
            <w:tcW w:w="4176" w:type="dxa"/>
            <w:tcBorders>
              <w:top w:val="single" w:sz="4" w:space="0" w:color="000000"/>
              <w:left w:val="single" w:sz="4" w:space="0" w:color="000000"/>
              <w:bottom w:val="single" w:sz="4" w:space="0" w:color="000000"/>
              <w:right w:val="single" w:sz="4" w:space="0" w:color="000000"/>
            </w:tcBorders>
            <w:hideMark/>
          </w:tcPr>
          <w:p w14:paraId="263D863D" w14:textId="77777777" w:rsidR="00260B8B" w:rsidRPr="009500B7" w:rsidRDefault="00260B8B" w:rsidP="00260B8B">
            <w:pPr>
              <w:spacing w:before="120" w:after="120"/>
              <w:jc w:val="both"/>
              <w:rPr>
                <w:lang w:val="en-GB"/>
              </w:rPr>
            </w:pPr>
            <w:r w:rsidRPr="009500B7">
              <w:rPr>
                <w:lang w:val="en-GB"/>
              </w:rPr>
              <w:t>Nominal voltage of 110 kV or more</w:t>
            </w:r>
          </w:p>
        </w:tc>
      </w:tr>
      <w:tr w:rsidR="00260B8B" w:rsidRPr="009500B7" w14:paraId="6F54BF4A" w14:textId="77777777" w:rsidTr="00CF1662">
        <w:trPr>
          <w:trHeight w:val="220"/>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211CF7A2" w14:textId="77777777" w:rsidR="00260B8B" w:rsidRPr="009500B7" w:rsidRDefault="00260B8B" w:rsidP="00260B8B">
            <w:pPr>
              <w:spacing w:before="120" w:after="120"/>
              <w:jc w:val="both"/>
              <w:rPr>
                <w:lang w:val="en-GB"/>
              </w:rPr>
            </w:pPr>
            <w:r w:rsidRPr="009500B7">
              <w:rPr>
                <w:lang w:val="en-GB"/>
              </w:rPr>
              <w:t>5. Storage of flammable liquids and gases, natural gas, fossil fuels, oil and oil derivatives and chemicals</w:t>
            </w:r>
          </w:p>
        </w:tc>
      </w:tr>
      <w:tr w:rsidR="00260B8B" w:rsidRPr="009500B7" w14:paraId="2DC7723F"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176F35D" w14:textId="77777777" w:rsidR="00260B8B" w:rsidRPr="009500B7" w:rsidRDefault="00260B8B" w:rsidP="00260B8B">
            <w:pPr>
              <w:spacing w:before="120" w:after="120"/>
              <w:jc w:val="both"/>
              <w:rPr>
                <w:lang w:val="en-GB"/>
              </w:rPr>
            </w:pPr>
            <w:r w:rsidRPr="009500B7">
              <w:rPr>
                <w:lang w:val="en-GB"/>
              </w:rPr>
              <w:t>1) Storage of flammable gases or products containing flammable gases</w:t>
            </w:r>
          </w:p>
        </w:tc>
        <w:tc>
          <w:tcPr>
            <w:tcW w:w="4176" w:type="dxa"/>
            <w:tcBorders>
              <w:top w:val="single" w:sz="4" w:space="0" w:color="000000"/>
              <w:left w:val="single" w:sz="4" w:space="0" w:color="000000"/>
              <w:bottom w:val="single" w:sz="4" w:space="0" w:color="000000"/>
              <w:right w:val="single" w:sz="4" w:space="0" w:color="000000"/>
            </w:tcBorders>
            <w:hideMark/>
          </w:tcPr>
          <w:p w14:paraId="4B62F114" w14:textId="77777777" w:rsidR="00260B8B" w:rsidRPr="009500B7" w:rsidRDefault="00260B8B" w:rsidP="00260B8B">
            <w:pPr>
              <w:spacing w:before="120" w:after="120"/>
              <w:jc w:val="both"/>
              <w:rPr>
                <w:lang w:val="en-GB"/>
              </w:rPr>
            </w:pPr>
            <w:r w:rsidRPr="009500B7">
              <w:rPr>
                <w:lang w:val="en-GB"/>
              </w:rPr>
              <w:t>Total capacity of over 50 m 3</w:t>
            </w:r>
          </w:p>
        </w:tc>
      </w:tr>
      <w:tr w:rsidR="00260B8B" w:rsidRPr="009500B7" w14:paraId="6D785C3F"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5776A1FE" w14:textId="77777777" w:rsidR="00260B8B" w:rsidRPr="009500B7" w:rsidRDefault="00260B8B" w:rsidP="00260B8B">
            <w:pPr>
              <w:spacing w:before="120" w:after="120"/>
              <w:jc w:val="both"/>
              <w:rPr>
                <w:lang w:val="en-GB"/>
              </w:rPr>
            </w:pPr>
            <w:r w:rsidRPr="009500B7">
              <w:rPr>
                <w:lang w:val="en-GB"/>
              </w:rPr>
              <w:t>2) Storage of flammable liquids</w:t>
            </w:r>
          </w:p>
        </w:tc>
        <w:tc>
          <w:tcPr>
            <w:tcW w:w="4176" w:type="dxa"/>
            <w:tcBorders>
              <w:top w:val="single" w:sz="4" w:space="0" w:color="000000"/>
              <w:left w:val="single" w:sz="4" w:space="0" w:color="000000"/>
              <w:bottom w:val="single" w:sz="4" w:space="0" w:color="000000"/>
              <w:right w:val="single" w:sz="4" w:space="0" w:color="000000"/>
            </w:tcBorders>
            <w:hideMark/>
          </w:tcPr>
          <w:p w14:paraId="7D317592" w14:textId="77777777" w:rsidR="00260B8B" w:rsidRPr="009500B7" w:rsidRDefault="00260B8B" w:rsidP="00260B8B">
            <w:pPr>
              <w:spacing w:before="120" w:after="120"/>
              <w:jc w:val="both"/>
              <w:rPr>
                <w:lang w:val="en-GB"/>
              </w:rPr>
            </w:pPr>
            <w:r w:rsidRPr="009500B7">
              <w:rPr>
                <w:lang w:val="en-GB"/>
              </w:rPr>
              <w:t>Total capacity of over 500 m 3</w:t>
            </w:r>
          </w:p>
        </w:tc>
      </w:tr>
      <w:tr w:rsidR="00260B8B" w:rsidRPr="009500B7" w14:paraId="4DD1D05A"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D77C09E" w14:textId="77777777" w:rsidR="00260B8B" w:rsidRPr="009500B7" w:rsidRDefault="00260B8B" w:rsidP="00260B8B">
            <w:pPr>
              <w:spacing w:before="120" w:after="120"/>
              <w:jc w:val="both"/>
              <w:rPr>
                <w:lang w:val="en-GB"/>
              </w:rPr>
            </w:pPr>
            <w:r w:rsidRPr="009500B7">
              <w:rPr>
                <w:lang w:val="en-GB"/>
              </w:rPr>
              <w:t>3) Storage of chlorine</w:t>
            </w:r>
          </w:p>
        </w:tc>
        <w:tc>
          <w:tcPr>
            <w:tcW w:w="4176" w:type="dxa"/>
            <w:tcBorders>
              <w:top w:val="single" w:sz="4" w:space="0" w:color="000000"/>
              <w:left w:val="single" w:sz="4" w:space="0" w:color="000000"/>
              <w:bottom w:val="single" w:sz="4" w:space="0" w:color="000000"/>
              <w:right w:val="single" w:sz="4" w:space="0" w:color="000000"/>
            </w:tcBorders>
            <w:hideMark/>
          </w:tcPr>
          <w:p w14:paraId="36253E3F"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77280E37"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532E1E5" w14:textId="77777777" w:rsidR="00260B8B" w:rsidRPr="009500B7" w:rsidRDefault="00260B8B" w:rsidP="00260B8B">
            <w:pPr>
              <w:spacing w:before="120" w:after="120"/>
              <w:jc w:val="both"/>
              <w:rPr>
                <w:lang w:val="en-GB"/>
              </w:rPr>
            </w:pPr>
            <w:r w:rsidRPr="009500B7">
              <w:rPr>
                <w:lang w:val="en-GB"/>
              </w:rPr>
              <w:lastRenderedPageBreak/>
              <w:t>4) Storage of sulphur-dioxide</w:t>
            </w:r>
          </w:p>
        </w:tc>
        <w:tc>
          <w:tcPr>
            <w:tcW w:w="4176" w:type="dxa"/>
            <w:tcBorders>
              <w:top w:val="single" w:sz="4" w:space="0" w:color="000000"/>
              <w:left w:val="single" w:sz="4" w:space="0" w:color="000000"/>
              <w:bottom w:val="single" w:sz="4" w:space="0" w:color="000000"/>
              <w:right w:val="single" w:sz="4" w:space="0" w:color="000000"/>
            </w:tcBorders>
            <w:hideMark/>
          </w:tcPr>
          <w:p w14:paraId="0C10AF77"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00278962"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6B657B4" w14:textId="77777777" w:rsidR="00260B8B" w:rsidRPr="009500B7" w:rsidRDefault="00260B8B" w:rsidP="00260B8B">
            <w:pPr>
              <w:spacing w:before="120" w:after="120"/>
              <w:jc w:val="both"/>
              <w:rPr>
                <w:lang w:val="en-GB"/>
              </w:rPr>
            </w:pPr>
            <w:r w:rsidRPr="009500B7">
              <w:rPr>
                <w:lang w:val="en-GB"/>
              </w:rPr>
              <w:t>5) Storage of ammonium nitrate or substances containing ammonium nitrate</w:t>
            </w:r>
          </w:p>
        </w:tc>
        <w:tc>
          <w:tcPr>
            <w:tcW w:w="4176" w:type="dxa"/>
            <w:tcBorders>
              <w:top w:val="single" w:sz="4" w:space="0" w:color="000000"/>
              <w:left w:val="single" w:sz="4" w:space="0" w:color="000000"/>
              <w:bottom w:val="single" w:sz="4" w:space="0" w:color="000000"/>
              <w:right w:val="single" w:sz="4" w:space="0" w:color="000000"/>
            </w:tcBorders>
            <w:hideMark/>
          </w:tcPr>
          <w:p w14:paraId="2C4F7AD2"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08F46E3D"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07CE25D5" w14:textId="77777777" w:rsidR="00260B8B" w:rsidRPr="009500B7" w:rsidRDefault="00260B8B" w:rsidP="00260B8B">
            <w:pPr>
              <w:spacing w:before="120" w:after="120"/>
              <w:jc w:val="both"/>
              <w:rPr>
                <w:lang w:val="en-GB"/>
              </w:rPr>
            </w:pPr>
            <w:r w:rsidRPr="009500B7">
              <w:rPr>
                <w:lang w:val="en-GB"/>
              </w:rPr>
              <w:t>6) Storage of ammonia</w:t>
            </w:r>
          </w:p>
        </w:tc>
        <w:tc>
          <w:tcPr>
            <w:tcW w:w="4176" w:type="dxa"/>
            <w:tcBorders>
              <w:top w:val="single" w:sz="4" w:space="0" w:color="000000"/>
              <w:left w:val="single" w:sz="4" w:space="0" w:color="000000"/>
              <w:bottom w:val="single" w:sz="4" w:space="0" w:color="000000"/>
              <w:right w:val="single" w:sz="4" w:space="0" w:color="000000"/>
            </w:tcBorders>
            <w:hideMark/>
          </w:tcPr>
          <w:p w14:paraId="0A8E1CD3"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7B14853D"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435C918" w14:textId="77777777" w:rsidR="00260B8B" w:rsidRPr="009500B7" w:rsidRDefault="00260B8B" w:rsidP="00260B8B">
            <w:pPr>
              <w:spacing w:before="120" w:after="120"/>
              <w:jc w:val="both"/>
              <w:rPr>
                <w:lang w:val="en-GB"/>
              </w:rPr>
            </w:pPr>
            <w:r w:rsidRPr="009500B7">
              <w:rPr>
                <w:lang w:val="en-GB"/>
              </w:rPr>
              <w:t>7) Storage of other chemicals</w:t>
            </w:r>
          </w:p>
        </w:tc>
        <w:tc>
          <w:tcPr>
            <w:tcW w:w="4176" w:type="dxa"/>
            <w:tcBorders>
              <w:top w:val="single" w:sz="4" w:space="0" w:color="000000"/>
              <w:left w:val="single" w:sz="4" w:space="0" w:color="000000"/>
              <w:bottom w:val="single" w:sz="4" w:space="0" w:color="000000"/>
              <w:right w:val="single" w:sz="4" w:space="0" w:color="000000"/>
            </w:tcBorders>
            <w:hideMark/>
          </w:tcPr>
          <w:p w14:paraId="3E7073BA" w14:textId="77777777" w:rsidR="00260B8B" w:rsidRPr="009500B7" w:rsidRDefault="00260B8B" w:rsidP="00260B8B">
            <w:pPr>
              <w:spacing w:before="120" w:after="120"/>
              <w:jc w:val="both"/>
              <w:rPr>
                <w:lang w:val="en-GB"/>
              </w:rPr>
            </w:pPr>
            <w:r w:rsidRPr="009500B7">
              <w:rPr>
                <w:lang w:val="en-GB"/>
              </w:rPr>
              <w:t>Capacity of over 10 t</w:t>
            </w:r>
          </w:p>
        </w:tc>
      </w:tr>
      <w:tr w:rsidR="00260B8B" w:rsidRPr="009500B7" w14:paraId="6207C5C8"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D487570" w14:textId="77777777" w:rsidR="00260B8B" w:rsidRPr="009500B7" w:rsidRDefault="00260B8B" w:rsidP="00260B8B">
            <w:pPr>
              <w:spacing w:before="120" w:after="120"/>
              <w:jc w:val="both"/>
              <w:rPr>
                <w:lang w:val="en-GB"/>
              </w:rPr>
            </w:pPr>
            <w:r w:rsidRPr="009500B7">
              <w:rPr>
                <w:lang w:val="en-GB"/>
              </w:rPr>
              <w:t>8) Surface (above-ground) storage of natural gas</w:t>
            </w:r>
          </w:p>
        </w:tc>
        <w:tc>
          <w:tcPr>
            <w:tcW w:w="4176" w:type="dxa"/>
            <w:tcBorders>
              <w:top w:val="single" w:sz="4" w:space="0" w:color="000000"/>
              <w:left w:val="single" w:sz="4" w:space="0" w:color="000000"/>
              <w:bottom w:val="single" w:sz="4" w:space="0" w:color="000000"/>
              <w:right w:val="single" w:sz="4" w:space="0" w:color="000000"/>
            </w:tcBorders>
            <w:hideMark/>
          </w:tcPr>
          <w:p w14:paraId="3FCE2254" w14:textId="77777777" w:rsidR="00260B8B" w:rsidRPr="009500B7" w:rsidRDefault="00260B8B" w:rsidP="00260B8B">
            <w:pPr>
              <w:spacing w:before="120" w:after="120"/>
              <w:jc w:val="both"/>
              <w:rPr>
                <w:lang w:val="en-GB"/>
              </w:rPr>
            </w:pPr>
            <w:r w:rsidRPr="009500B7">
              <w:rPr>
                <w:lang w:val="en-GB"/>
              </w:rPr>
              <w:t>Capacity of over 50 m3</w:t>
            </w:r>
          </w:p>
        </w:tc>
      </w:tr>
      <w:tr w:rsidR="00260B8B" w:rsidRPr="009500B7" w14:paraId="1A3D2B03"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5F3B7E9E" w14:textId="77777777" w:rsidR="00260B8B" w:rsidRPr="009500B7" w:rsidRDefault="00260B8B" w:rsidP="00260B8B">
            <w:pPr>
              <w:spacing w:before="120" w:after="120"/>
              <w:jc w:val="both"/>
              <w:rPr>
                <w:lang w:val="en-GB"/>
              </w:rPr>
            </w:pPr>
            <w:r w:rsidRPr="009500B7">
              <w:rPr>
                <w:lang w:val="en-GB"/>
              </w:rPr>
              <w:t>9) Storage of coal or lignite</w:t>
            </w:r>
          </w:p>
        </w:tc>
        <w:tc>
          <w:tcPr>
            <w:tcW w:w="4176" w:type="dxa"/>
            <w:tcBorders>
              <w:top w:val="single" w:sz="4" w:space="0" w:color="000000"/>
              <w:left w:val="single" w:sz="4" w:space="0" w:color="000000"/>
              <w:bottom w:val="single" w:sz="4" w:space="0" w:color="000000"/>
              <w:right w:val="single" w:sz="4" w:space="0" w:color="000000"/>
            </w:tcBorders>
            <w:hideMark/>
          </w:tcPr>
          <w:p w14:paraId="087561FF" w14:textId="77777777" w:rsidR="00260B8B" w:rsidRPr="009500B7" w:rsidRDefault="00260B8B" w:rsidP="00260B8B">
            <w:pPr>
              <w:spacing w:before="120" w:after="120"/>
              <w:jc w:val="both"/>
              <w:rPr>
                <w:lang w:val="en-GB"/>
              </w:rPr>
            </w:pPr>
            <w:r w:rsidRPr="009500B7">
              <w:rPr>
                <w:lang w:val="en-GB"/>
              </w:rPr>
              <w:t>Capacity of over 20,000 t</w:t>
            </w:r>
          </w:p>
        </w:tc>
      </w:tr>
      <w:tr w:rsidR="00260B8B" w:rsidRPr="009500B7" w14:paraId="6454F1B5"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7A7CE7C" w14:textId="77777777" w:rsidR="00260B8B" w:rsidRPr="009500B7" w:rsidRDefault="00260B8B" w:rsidP="00260B8B">
            <w:pPr>
              <w:spacing w:before="120" w:after="120"/>
              <w:jc w:val="both"/>
              <w:rPr>
                <w:lang w:val="en-GB"/>
              </w:rPr>
            </w:pPr>
            <w:r w:rsidRPr="009500B7">
              <w:rPr>
                <w:lang w:val="en-GB"/>
              </w:rPr>
              <w:t>10) Storage of oil or oil derivatives</w:t>
            </w:r>
          </w:p>
        </w:tc>
        <w:tc>
          <w:tcPr>
            <w:tcW w:w="4176" w:type="dxa"/>
            <w:tcBorders>
              <w:top w:val="single" w:sz="4" w:space="0" w:color="000000"/>
              <w:left w:val="single" w:sz="4" w:space="0" w:color="000000"/>
              <w:bottom w:val="single" w:sz="4" w:space="0" w:color="000000"/>
              <w:right w:val="single" w:sz="4" w:space="0" w:color="000000"/>
            </w:tcBorders>
            <w:hideMark/>
          </w:tcPr>
          <w:p w14:paraId="3BA92DF5" w14:textId="77777777" w:rsidR="00260B8B" w:rsidRPr="009500B7" w:rsidRDefault="00260B8B" w:rsidP="00260B8B">
            <w:pPr>
              <w:spacing w:before="120" w:after="120"/>
              <w:jc w:val="both"/>
              <w:rPr>
                <w:lang w:val="en-GB"/>
              </w:rPr>
            </w:pPr>
            <w:r w:rsidRPr="009500B7">
              <w:rPr>
                <w:lang w:val="en-GB"/>
              </w:rPr>
              <w:t>Capacity of over 5,000 m3</w:t>
            </w:r>
          </w:p>
        </w:tc>
      </w:tr>
      <w:tr w:rsidR="00260B8B" w:rsidRPr="009500B7" w14:paraId="382E0DFD" w14:textId="77777777" w:rsidTr="00CF1662">
        <w:trPr>
          <w:trHeight w:val="221"/>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29C9A790" w14:textId="77777777" w:rsidR="00260B8B" w:rsidRPr="009500B7" w:rsidRDefault="00260B8B" w:rsidP="00260B8B">
            <w:pPr>
              <w:spacing w:before="120" w:after="120"/>
              <w:jc w:val="both"/>
              <w:rPr>
                <w:lang w:val="en-GB"/>
              </w:rPr>
            </w:pPr>
            <w:r w:rsidRPr="009500B7">
              <w:rPr>
                <w:lang w:val="en-GB"/>
              </w:rPr>
              <w:t>6. Production and processing of metals</w:t>
            </w:r>
          </w:p>
        </w:tc>
      </w:tr>
      <w:tr w:rsidR="00260B8B" w:rsidRPr="009500B7" w14:paraId="16748327"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9DB721C" w14:textId="77777777" w:rsidR="00260B8B" w:rsidRPr="009500B7" w:rsidRDefault="00260B8B" w:rsidP="00260B8B">
            <w:pPr>
              <w:spacing w:before="120" w:after="120"/>
              <w:jc w:val="both"/>
              <w:rPr>
                <w:lang w:val="en-GB"/>
              </w:rPr>
            </w:pPr>
            <w:r w:rsidRPr="009500B7">
              <w:rPr>
                <w:lang w:val="en-GB"/>
              </w:rPr>
              <w:t xml:space="preserve">1) Plants </w:t>
            </w:r>
            <w:proofErr w:type="gramStart"/>
            <w:r w:rsidRPr="009500B7">
              <w:rPr>
                <w:lang w:val="en-GB"/>
              </w:rPr>
              <w:t>for the production of</w:t>
            </w:r>
            <w:proofErr w:type="gramEnd"/>
            <w:r w:rsidRPr="009500B7">
              <w:rPr>
                <w:lang w:val="en-GB"/>
              </w:rPr>
              <w:t xml:space="preserve"> raw iron or steel (primary or secondary melting) including the continuous casting procedure</w:t>
            </w:r>
          </w:p>
        </w:tc>
        <w:tc>
          <w:tcPr>
            <w:tcW w:w="4176" w:type="dxa"/>
            <w:tcBorders>
              <w:top w:val="single" w:sz="4" w:space="0" w:color="000000"/>
              <w:left w:val="single" w:sz="4" w:space="0" w:color="000000"/>
              <w:bottom w:val="single" w:sz="4" w:space="0" w:color="000000"/>
              <w:right w:val="single" w:sz="4" w:space="0" w:color="000000"/>
            </w:tcBorders>
            <w:hideMark/>
          </w:tcPr>
          <w:p w14:paraId="52B575C9"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1EF2560B"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0ED82E90" w14:textId="77777777" w:rsidR="00260B8B" w:rsidRPr="009500B7" w:rsidRDefault="00260B8B" w:rsidP="00260B8B">
            <w:pPr>
              <w:spacing w:before="120" w:after="120"/>
              <w:jc w:val="both"/>
              <w:rPr>
                <w:lang w:val="en-GB"/>
              </w:rPr>
            </w:pPr>
            <w:r w:rsidRPr="009500B7">
              <w:rPr>
                <w:lang w:val="en-GB"/>
              </w:rPr>
              <w:t>2) Plants for processing in ferrous metallurgy:</w:t>
            </w:r>
          </w:p>
        </w:tc>
        <w:tc>
          <w:tcPr>
            <w:tcW w:w="4176" w:type="dxa"/>
            <w:tcBorders>
              <w:top w:val="single" w:sz="4" w:space="0" w:color="000000"/>
              <w:left w:val="single" w:sz="4" w:space="0" w:color="000000"/>
              <w:bottom w:val="single" w:sz="4" w:space="0" w:color="000000"/>
              <w:right w:val="single" w:sz="4" w:space="0" w:color="000000"/>
            </w:tcBorders>
            <w:hideMark/>
          </w:tcPr>
          <w:p w14:paraId="167EF10E"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3D8EC1E2"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1DBA110" w14:textId="77777777" w:rsidR="00260B8B" w:rsidRPr="009500B7" w:rsidRDefault="00260B8B" w:rsidP="00260B8B">
            <w:pPr>
              <w:spacing w:before="120" w:after="120"/>
              <w:jc w:val="both"/>
              <w:rPr>
                <w:lang w:val="en-GB"/>
              </w:rPr>
            </w:pPr>
            <w:r w:rsidRPr="009500B7">
              <w:rPr>
                <w:lang w:val="en-GB"/>
              </w:rPr>
              <w:t>- Hot rolling mills</w:t>
            </w:r>
          </w:p>
        </w:tc>
        <w:tc>
          <w:tcPr>
            <w:tcW w:w="4176" w:type="dxa"/>
            <w:tcBorders>
              <w:top w:val="single" w:sz="4" w:space="0" w:color="000000"/>
              <w:left w:val="single" w:sz="4" w:space="0" w:color="000000"/>
              <w:bottom w:val="single" w:sz="4" w:space="0" w:color="000000"/>
              <w:right w:val="single" w:sz="4" w:space="0" w:color="000000"/>
            </w:tcBorders>
            <w:hideMark/>
          </w:tcPr>
          <w:p w14:paraId="71BEBE13" w14:textId="77777777" w:rsidR="00260B8B" w:rsidRPr="009500B7" w:rsidRDefault="00260B8B" w:rsidP="00260B8B">
            <w:pPr>
              <w:spacing w:before="120" w:after="120"/>
              <w:jc w:val="both"/>
              <w:rPr>
                <w:lang w:val="en-GB"/>
              </w:rPr>
            </w:pPr>
          </w:p>
        </w:tc>
      </w:tr>
      <w:tr w:rsidR="00260B8B" w:rsidRPr="009500B7" w14:paraId="3789E9F1"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8B0D2FF" w14:textId="77777777" w:rsidR="00260B8B" w:rsidRPr="009500B7" w:rsidRDefault="00260B8B" w:rsidP="00260B8B">
            <w:pPr>
              <w:spacing w:before="120" w:after="120"/>
              <w:jc w:val="both"/>
              <w:rPr>
                <w:lang w:val="en-GB"/>
              </w:rPr>
            </w:pPr>
            <w:r w:rsidRPr="009500B7">
              <w:rPr>
                <w:lang w:val="en-GB"/>
              </w:rPr>
              <w:t>- Foundries with one or several hammers or mallets</w:t>
            </w:r>
          </w:p>
        </w:tc>
        <w:tc>
          <w:tcPr>
            <w:tcW w:w="4176" w:type="dxa"/>
            <w:tcBorders>
              <w:top w:val="single" w:sz="4" w:space="0" w:color="000000"/>
              <w:left w:val="single" w:sz="4" w:space="0" w:color="000000"/>
              <w:bottom w:val="single" w:sz="4" w:space="0" w:color="000000"/>
              <w:right w:val="single" w:sz="4" w:space="0" w:color="000000"/>
            </w:tcBorders>
            <w:hideMark/>
          </w:tcPr>
          <w:p w14:paraId="229B3696" w14:textId="77777777" w:rsidR="00260B8B" w:rsidRPr="009500B7" w:rsidRDefault="00260B8B" w:rsidP="00260B8B">
            <w:pPr>
              <w:spacing w:before="120" w:after="120"/>
              <w:jc w:val="both"/>
              <w:rPr>
                <w:lang w:val="en-GB"/>
              </w:rPr>
            </w:pPr>
          </w:p>
        </w:tc>
      </w:tr>
      <w:tr w:rsidR="00260B8B" w:rsidRPr="009500B7" w14:paraId="77DD488C"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40E08709" w14:textId="77777777" w:rsidR="00260B8B" w:rsidRPr="009500B7" w:rsidRDefault="00260B8B" w:rsidP="00260B8B">
            <w:pPr>
              <w:spacing w:before="120" w:after="120"/>
              <w:jc w:val="both"/>
              <w:rPr>
                <w:lang w:val="en-GB"/>
              </w:rPr>
            </w:pPr>
            <w:r w:rsidRPr="009500B7">
              <w:rPr>
                <w:lang w:val="en-GB"/>
              </w:rPr>
              <w:t>- For applying surface protective metal layers in melted condition</w:t>
            </w:r>
          </w:p>
        </w:tc>
        <w:tc>
          <w:tcPr>
            <w:tcW w:w="4176" w:type="dxa"/>
            <w:tcBorders>
              <w:top w:val="single" w:sz="4" w:space="0" w:color="000000"/>
              <w:left w:val="single" w:sz="4" w:space="0" w:color="000000"/>
              <w:bottom w:val="single" w:sz="4" w:space="0" w:color="000000"/>
              <w:right w:val="single" w:sz="4" w:space="0" w:color="000000"/>
            </w:tcBorders>
            <w:hideMark/>
          </w:tcPr>
          <w:p w14:paraId="00A93EDD" w14:textId="77777777" w:rsidR="00260B8B" w:rsidRPr="009500B7" w:rsidRDefault="00260B8B" w:rsidP="00260B8B">
            <w:pPr>
              <w:spacing w:before="120" w:after="120"/>
              <w:jc w:val="both"/>
              <w:rPr>
                <w:lang w:val="en-GB"/>
              </w:rPr>
            </w:pPr>
          </w:p>
        </w:tc>
      </w:tr>
      <w:tr w:rsidR="00260B8B" w:rsidRPr="009500B7" w14:paraId="78033D46"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7F351FC3" w14:textId="77777777" w:rsidR="00260B8B" w:rsidRPr="009500B7" w:rsidRDefault="00260B8B" w:rsidP="00260B8B">
            <w:pPr>
              <w:spacing w:before="120" w:after="120"/>
              <w:jc w:val="both"/>
              <w:rPr>
                <w:lang w:val="en-GB"/>
              </w:rPr>
            </w:pPr>
            <w:r w:rsidRPr="009500B7">
              <w:rPr>
                <w:lang w:val="en-GB"/>
              </w:rPr>
              <w:lastRenderedPageBreak/>
              <w:t>3) Ferrous metallurgy foundries</w:t>
            </w:r>
          </w:p>
        </w:tc>
        <w:tc>
          <w:tcPr>
            <w:tcW w:w="4176" w:type="dxa"/>
            <w:tcBorders>
              <w:top w:val="single" w:sz="4" w:space="0" w:color="000000"/>
              <w:left w:val="single" w:sz="4" w:space="0" w:color="000000"/>
              <w:bottom w:val="single" w:sz="4" w:space="0" w:color="000000"/>
              <w:right w:val="single" w:sz="4" w:space="0" w:color="000000"/>
            </w:tcBorders>
            <w:hideMark/>
          </w:tcPr>
          <w:p w14:paraId="34107FCA"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21486155" w14:textId="77777777" w:rsidTr="00CF1662">
        <w:trPr>
          <w:trHeight w:val="441"/>
        </w:trPr>
        <w:tc>
          <w:tcPr>
            <w:tcW w:w="9776" w:type="dxa"/>
            <w:tcBorders>
              <w:top w:val="single" w:sz="4" w:space="0" w:color="000000"/>
              <w:left w:val="single" w:sz="4" w:space="0" w:color="000000"/>
              <w:bottom w:val="single" w:sz="4" w:space="0" w:color="000000"/>
              <w:right w:val="single" w:sz="4" w:space="0" w:color="000000"/>
            </w:tcBorders>
            <w:hideMark/>
          </w:tcPr>
          <w:p w14:paraId="2F529EEA" w14:textId="5A363FB5" w:rsidR="00260B8B" w:rsidRPr="009500B7" w:rsidRDefault="00260B8B" w:rsidP="00260B8B">
            <w:pPr>
              <w:spacing w:before="120" w:after="120"/>
              <w:jc w:val="both"/>
              <w:rPr>
                <w:lang w:val="en-GB"/>
              </w:rPr>
            </w:pPr>
            <w:r w:rsidRPr="009500B7">
              <w:rPr>
                <w:lang w:val="en-GB"/>
              </w:rPr>
              <w:t>4) Plants for melting including the production of alloys comprised of nonferrous metals, as well as the production of useful by-products (refining,</w:t>
            </w:r>
            <w:r w:rsidR="005131CC">
              <w:rPr>
                <w:lang w:val="en-GB"/>
              </w:rPr>
              <w:t xml:space="preserve"> </w:t>
            </w:r>
            <w:r w:rsidRPr="009500B7">
              <w:rPr>
                <w:lang w:val="en-GB"/>
              </w:rPr>
              <w:t>casting,</w:t>
            </w:r>
            <w:r w:rsidR="005131CC">
              <w:rPr>
                <w:lang w:val="en-GB"/>
              </w:rPr>
              <w:t xml:space="preserve"> </w:t>
            </w:r>
            <w:r w:rsidRPr="009500B7">
              <w:rPr>
                <w:lang w:val="en-GB"/>
              </w:rPr>
              <w:t>etc.)</w:t>
            </w:r>
          </w:p>
        </w:tc>
        <w:tc>
          <w:tcPr>
            <w:tcW w:w="4176" w:type="dxa"/>
            <w:tcBorders>
              <w:top w:val="single" w:sz="4" w:space="0" w:color="000000"/>
              <w:left w:val="single" w:sz="4" w:space="0" w:color="000000"/>
              <w:bottom w:val="single" w:sz="4" w:space="0" w:color="000000"/>
              <w:right w:val="single" w:sz="4" w:space="0" w:color="000000"/>
            </w:tcBorders>
            <w:hideMark/>
          </w:tcPr>
          <w:p w14:paraId="0FA753D9"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2236459F"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70CAC7E0" w14:textId="77777777" w:rsidR="00260B8B" w:rsidRPr="009500B7" w:rsidRDefault="00260B8B" w:rsidP="00260B8B">
            <w:pPr>
              <w:spacing w:before="120" w:after="120"/>
              <w:jc w:val="both"/>
              <w:rPr>
                <w:lang w:val="en-GB"/>
              </w:rPr>
            </w:pPr>
            <w:r w:rsidRPr="009500B7">
              <w:rPr>
                <w:lang w:val="en-GB"/>
              </w:rPr>
              <w:t>5) Plants for the surface processing of metals and plastic materials using electrolytic or chemical procedures</w:t>
            </w:r>
          </w:p>
        </w:tc>
        <w:tc>
          <w:tcPr>
            <w:tcW w:w="4176" w:type="dxa"/>
            <w:tcBorders>
              <w:top w:val="single" w:sz="4" w:space="0" w:color="000000"/>
              <w:left w:val="single" w:sz="4" w:space="0" w:color="000000"/>
              <w:bottom w:val="single" w:sz="4" w:space="0" w:color="000000"/>
              <w:right w:val="single" w:sz="4" w:space="0" w:color="000000"/>
            </w:tcBorders>
            <w:hideMark/>
          </w:tcPr>
          <w:p w14:paraId="2E62DFF3"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23709CD0" w14:textId="77777777" w:rsidTr="00CF1662">
        <w:trPr>
          <w:trHeight w:val="439"/>
        </w:trPr>
        <w:tc>
          <w:tcPr>
            <w:tcW w:w="9776" w:type="dxa"/>
            <w:tcBorders>
              <w:top w:val="single" w:sz="4" w:space="0" w:color="000000"/>
              <w:left w:val="single" w:sz="4" w:space="0" w:color="000000"/>
              <w:bottom w:val="single" w:sz="4" w:space="0" w:color="000000"/>
              <w:right w:val="single" w:sz="4" w:space="0" w:color="000000"/>
            </w:tcBorders>
            <w:hideMark/>
          </w:tcPr>
          <w:p w14:paraId="4CD5439D" w14:textId="0BB99681" w:rsidR="00260B8B" w:rsidRPr="009500B7" w:rsidRDefault="00260B8B" w:rsidP="00260B8B">
            <w:pPr>
              <w:spacing w:before="120" w:after="120"/>
              <w:jc w:val="both"/>
              <w:rPr>
                <w:lang w:val="en-GB"/>
              </w:rPr>
            </w:pPr>
            <w:r w:rsidRPr="009500B7">
              <w:rPr>
                <w:lang w:val="en-GB"/>
              </w:rPr>
              <w:t>6) Plants for the manufacture or assembly of motor vehicles and production of engines for motor vehicles (cars, buses, freight vehicles,</w:t>
            </w:r>
            <w:r w:rsidR="005131CC">
              <w:rPr>
                <w:lang w:val="en-GB"/>
              </w:rPr>
              <w:t xml:space="preserve"> </w:t>
            </w:r>
            <w:r w:rsidRPr="009500B7">
              <w:rPr>
                <w:lang w:val="en-GB"/>
              </w:rPr>
              <w:t>agricultural, construction and mining machinery, as well as other engine-driven vehicles)</w:t>
            </w:r>
          </w:p>
        </w:tc>
        <w:tc>
          <w:tcPr>
            <w:tcW w:w="4176" w:type="dxa"/>
            <w:tcBorders>
              <w:top w:val="single" w:sz="4" w:space="0" w:color="000000"/>
              <w:left w:val="single" w:sz="4" w:space="0" w:color="000000"/>
              <w:bottom w:val="single" w:sz="4" w:space="0" w:color="000000"/>
              <w:right w:val="single" w:sz="4" w:space="0" w:color="000000"/>
            </w:tcBorders>
            <w:hideMark/>
          </w:tcPr>
          <w:p w14:paraId="2C8FCB22"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681CC267"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23C99A7" w14:textId="77777777" w:rsidR="00260B8B" w:rsidRPr="009500B7" w:rsidRDefault="00260B8B" w:rsidP="00260B8B">
            <w:pPr>
              <w:spacing w:before="120" w:after="120"/>
              <w:jc w:val="both"/>
              <w:rPr>
                <w:lang w:val="en-GB"/>
              </w:rPr>
            </w:pPr>
            <w:r w:rsidRPr="009500B7">
              <w:rPr>
                <w:lang w:val="en-GB"/>
              </w:rPr>
              <w:t>7) Plants for the manufacture of batteries and accumulators</w:t>
            </w:r>
          </w:p>
        </w:tc>
        <w:tc>
          <w:tcPr>
            <w:tcW w:w="4176" w:type="dxa"/>
            <w:tcBorders>
              <w:top w:val="single" w:sz="4" w:space="0" w:color="000000"/>
              <w:left w:val="single" w:sz="4" w:space="0" w:color="000000"/>
              <w:bottom w:val="single" w:sz="4" w:space="0" w:color="000000"/>
              <w:right w:val="single" w:sz="4" w:space="0" w:color="000000"/>
            </w:tcBorders>
            <w:hideMark/>
          </w:tcPr>
          <w:p w14:paraId="59DF5716"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0634FC06"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25ADA56" w14:textId="77777777" w:rsidR="00260B8B" w:rsidRPr="009500B7" w:rsidRDefault="00260B8B" w:rsidP="00260B8B">
            <w:pPr>
              <w:spacing w:before="120" w:after="120"/>
              <w:jc w:val="both"/>
              <w:rPr>
                <w:lang w:val="en-GB"/>
              </w:rPr>
            </w:pPr>
            <w:r w:rsidRPr="009500B7">
              <w:rPr>
                <w:lang w:val="en-GB"/>
              </w:rPr>
              <w:t>8) Shipyards (production and/or repair of ship hulls or engines or ship parts)</w:t>
            </w:r>
          </w:p>
        </w:tc>
        <w:tc>
          <w:tcPr>
            <w:tcW w:w="4176" w:type="dxa"/>
            <w:tcBorders>
              <w:top w:val="single" w:sz="4" w:space="0" w:color="000000"/>
              <w:left w:val="single" w:sz="4" w:space="0" w:color="000000"/>
              <w:bottom w:val="single" w:sz="4" w:space="0" w:color="000000"/>
              <w:right w:val="single" w:sz="4" w:space="0" w:color="000000"/>
            </w:tcBorders>
            <w:hideMark/>
          </w:tcPr>
          <w:p w14:paraId="6276E4D0" w14:textId="77777777" w:rsidR="00260B8B" w:rsidRPr="009500B7" w:rsidRDefault="00260B8B" w:rsidP="00260B8B">
            <w:pPr>
              <w:spacing w:before="120" w:after="120"/>
              <w:jc w:val="both"/>
              <w:rPr>
                <w:lang w:val="en-GB"/>
              </w:rPr>
            </w:pPr>
            <w:r w:rsidRPr="009500B7">
              <w:rPr>
                <w:lang w:val="en-GB"/>
              </w:rPr>
              <w:t>Ship lengths 20 m or more</w:t>
            </w:r>
          </w:p>
        </w:tc>
      </w:tr>
      <w:tr w:rsidR="00260B8B" w:rsidRPr="009500B7" w14:paraId="36ABB04A"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9B51A58" w14:textId="77777777" w:rsidR="00260B8B" w:rsidRPr="009500B7" w:rsidRDefault="00260B8B" w:rsidP="00260B8B">
            <w:pPr>
              <w:spacing w:before="120" w:after="120"/>
              <w:jc w:val="both"/>
              <w:rPr>
                <w:lang w:val="en-GB"/>
              </w:rPr>
            </w:pPr>
            <w:r w:rsidRPr="009500B7">
              <w:rPr>
                <w:lang w:val="en-GB"/>
              </w:rPr>
              <w:t>9) Manufacture and repair of aircraft</w:t>
            </w:r>
          </w:p>
        </w:tc>
        <w:tc>
          <w:tcPr>
            <w:tcW w:w="4176" w:type="dxa"/>
            <w:tcBorders>
              <w:top w:val="single" w:sz="4" w:space="0" w:color="000000"/>
              <w:left w:val="single" w:sz="4" w:space="0" w:color="000000"/>
              <w:bottom w:val="single" w:sz="4" w:space="0" w:color="000000"/>
              <w:right w:val="single" w:sz="4" w:space="0" w:color="000000"/>
            </w:tcBorders>
            <w:hideMark/>
          </w:tcPr>
          <w:p w14:paraId="73C0633A" w14:textId="77777777" w:rsidR="00260B8B" w:rsidRPr="009500B7" w:rsidRDefault="00260B8B" w:rsidP="00260B8B">
            <w:pPr>
              <w:spacing w:before="120" w:after="120"/>
              <w:jc w:val="both"/>
              <w:rPr>
                <w:lang w:val="en-GB"/>
              </w:rPr>
            </w:pPr>
            <w:r w:rsidRPr="009500B7">
              <w:rPr>
                <w:lang w:val="en-GB"/>
              </w:rPr>
              <w:t>All projects except regular aircraft maintenance works</w:t>
            </w:r>
          </w:p>
        </w:tc>
      </w:tr>
      <w:tr w:rsidR="00260B8B" w:rsidRPr="009500B7" w14:paraId="3A228E98"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7396E969" w14:textId="77777777" w:rsidR="00260B8B" w:rsidRPr="009500B7" w:rsidRDefault="00260B8B" w:rsidP="00260B8B">
            <w:pPr>
              <w:spacing w:before="120" w:after="120"/>
              <w:jc w:val="both"/>
              <w:rPr>
                <w:lang w:val="en-GB"/>
              </w:rPr>
            </w:pPr>
            <w:r w:rsidRPr="009500B7">
              <w:rPr>
                <w:lang w:val="en-GB"/>
              </w:rPr>
              <w:t>10) Manufacture of rail vehicles</w:t>
            </w:r>
          </w:p>
        </w:tc>
        <w:tc>
          <w:tcPr>
            <w:tcW w:w="4176" w:type="dxa"/>
            <w:tcBorders>
              <w:top w:val="single" w:sz="4" w:space="0" w:color="000000"/>
              <w:left w:val="single" w:sz="4" w:space="0" w:color="000000"/>
              <w:bottom w:val="single" w:sz="4" w:space="0" w:color="000000"/>
              <w:right w:val="single" w:sz="4" w:space="0" w:color="000000"/>
            </w:tcBorders>
            <w:hideMark/>
          </w:tcPr>
          <w:p w14:paraId="7F855BE0"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270537B8"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AC53E8D" w14:textId="77777777" w:rsidR="00260B8B" w:rsidRPr="009500B7" w:rsidRDefault="00260B8B" w:rsidP="00260B8B">
            <w:pPr>
              <w:spacing w:before="120" w:after="120"/>
              <w:jc w:val="both"/>
              <w:rPr>
                <w:lang w:val="en-GB"/>
              </w:rPr>
            </w:pPr>
            <w:r w:rsidRPr="009500B7">
              <w:rPr>
                <w:lang w:val="en-GB"/>
              </w:rPr>
              <w:t>11) Plants for explosive deformation of metals</w:t>
            </w:r>
          </w:p>
        </w:tc>
        <w:tc>
          <w:tcPr>
            <w:tcW w:w="4176" w:type="dxa"/>
            <w:tcBorders>
              <w:top w:val="single" w:sz="4" w:space="0" w:color="000000"/>
              <w:left w:val="single" w:sz="4" w:space="0" w:color="000000"/>
              <w:bottom w:val="single" w:sz="4" w:space="0" w:color="000000"/>
              <w:right w:val="single" w:sz="4" w:space="0" w:color="000000"/>
            </w:tcBorders>
            <w:hideMark/>
          </w:tcPr>
          <w:p w14:paraId="5BFD7F30"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3D831489"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E375B2C" w14:textId="77777777" w:rsidR="00260B8B" w:rsidRPr="009500B7" w:rsidRDefault="00260B8B" w:rsidP="00260B8B">
            <w:pPr>
              <w:spacing w:before="120" w:after="120"/>
              <w:jc w:val="both"/>
              <w:rPr>
                <w:lang w:val="en-GB"/>
              </w:rPr>
            </w:pPr>
            <w:r w:rsidRPr="009500B7">
              <w:rPr>
                <w:lang w:val="en-GB"/>
              </w:rPr>
              <w:t>12) Plants for the preparation, enrichment, baking and sintering of metal ores, as well as utilization of tailings</w:t>
            </w:r>
          </w:p>
        </w:tc>
        <w:tc>
          <w:tcPr>
            <w:tcW w:w="4176" w:type="dxa"/>
            <w:tcBorders>
              <w:top w:val="single" w:sz="4" w:space="0" w:color="000000"/>
              <w:left w:val="single" w:sz="4" w:space="0" w:color="000000"/>
              <w:bottom w:val="single" w:sz="4" w:space="0" w:color="000000"/>
              <w:right w:val="single" w:sz="4" w:space="0" w:color="000000"/>
            </w:tcBorders>
            <w:hideMark/>
          </w:tcPr>
          <w:p w14:paraId="7CB16BD7"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68C09EB0" w14:textId="77777777" w:rsidTr="00CF1662">
        <w:trPr>
          <w:trHeight w:val="220"/>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68B7A84E" w14:textId="77777777" w:rsidR="00260B8B" w:rsidRPr="009500B7" w:rsidRDefault="00260B8B" w:rsidP="00260B8B">
            <w:pPr>
              <w:spacing w:before="120" w:after="120"/>
              <w:jc w:val="both"/>
              <w:rPr>
                <w:lang w:val="en-GB"/>
              </w:rPr>
            </w:pPr>
            <w:r w:rsidRPr="009500B7">
              <w:rPr>
                <w:lang w:val="en-GB"/>
              </w:rPr>
              <w:t>7. Industrial processing of minerals</w:t>
            </w:r>
          </w:p>
        </w:tc>
      </w:tr>
      <w:tr w:rsidR="00260B8B" w:rsidRPr="009500B7" w14:paraId="12029058"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4094A46C" w14:textId="77777777" w:rsidR="00260B8B" w:rsidRPr="009500B7" w:rsidRDefault="00260B8B" w:rsidP="00260B8B">
            <w:pPr>
              <w:spacing w:before="120" w:after="120"/>
              <w:jc w:val="both"/>
              <w:rPr>
                <w:lang w:val="en-GB"/>
              </w:rPr>
            </w:pPr>
            <w:r w:rsidRPr="009500B7">
              <w:rPr>
                <w:lang w:val="en-GB"/>
              </w:rPr>
              <w:t>1) Plants for the dry distillation of coal (gasworks, smouldering furnaces, etc.)</w:t>
            </w:r>
          </w:p>
        </w:tc>
        <w:tc>
          <w:tcPr>
            <w:tcW w:w="4176" w:type="dxa"/>
            <w:tcBorders>
              <w:top w:val="single" w:sz="4" w:space="0" w:color="000000"/>
              <w:left w:val="single" w:sz="4" w:space="0" w:color="000000"/>
              <w:bottom w:val="single" w:sz="4" w:space="0" w:color="000000"/>
              <w:right w:val="single" w:sz="4" w:space="0" w:color="000000"/>
            </w:tcBorders>
            <w:hideMark/>
          </w:tcPr>
          <w:p w14:paraId="21749EF3"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7550386E"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7683F10" w14:textId="77777777" w:rsidR="00260B8B" w:rsidRPr="009500B7" w:rsidRDefault="00260B8B" w:rsidP="00260B8B">
            <w:pPr>
              <w:spacing w:before="120" w:after="120"/>
              <w:jc w:val="both"/>
              <w:rPr>
                <w:lang w:val="en-GB"/>
              </w:rPr>
            </w:pPr>
            <w:r w:rsidRPr="009500B7">
              <w:rPr>
                <w:lang w:val="en-GB"/>
              </w:rPr>
              <w:lastRenderedPageBreak/>
              <w:t xml:space="preserve">2) Plants </w:t>
            </w:r>
            <w:proofErr w:type="gramStart"/>
            <w:r w:rsidRPr="009500B7">
              <w:rPr>
                <w:lang w:val="en-GB"/>
              </w:rPr>
              <w:t>for the production of</w:t>
            </w:r>
            <w:proofErr w:type="gramEnd"/>
            <w:r w:rsidRPr="009500B7">
              <w:rPr>
                <w:lang w:val="en-GB"/>
              </w:rPr>
              <w:t xml:space="preserve"> cement clinker, cement and lime in rotational or other furnaces</w:t>
            </w:r>
          </w:p>
        </w:tc>
        <w:tc>
          <w:tcPr>
            <w:tcW w:w="4176" w:type="dxa"/>
            <w:tcBorders>
              <w:top w:val="single" w:sz="4" w:space="0" w:color="000000"/>
              <w:left w:val="single" w:sz="4" w:space="0" w:color="000000"/>
              <w:bottom w:val="single" w:sz="4" w:space="0" w:color="000000"/>
              <w:right w:val="single" w:sz="4" w:space="0" w:color="000000"/>
            </w:tcBorders>
            <w:hideMark/>
          </w:tcPr>
          <w:p w14:paraId="4547FA0A"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7E04AFE9"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191DC42" w14:textId="77777777" w:rsidR="00260B8B" w:rsidRPr="009500B7" w:rsidRDefault="00260B8B" w:rsidP="00260B8B">
            <w:pPr>
              <w:spacing w:before="120" w:after="120"/>
              <w:jc w:val="both"/>
              <w:rPr>
                <w:lang w:val="en-GB"/>
              </w:rPr>
            </w:pPr>
            <w:r w:rsidRPr="009500B7">
              <w:rPr>
                <w:lang w:val="en-GB"/>
              </w:rPr>
              <w:t xml:space="preserve">3) Plants </w:t>
            </w:r>
            <w:proofErr w:type="gramStart"/>
            <w:r w:rsidRPr="009500B7">
              <w:rPr>
                <w:lang w:val="en-GB"/>
              </w:rPr>
              <w:t>for the production of</w:t>
            </w:r>
            <w:proofErr w:type="gramEnd"/>
            <w:r w:rsidRPr="009500B7">
              <w:rPr>
                <w:lang w:val="en-GB"/>
              </w:rPr>
              <w:t xml:space="preserve"> glass and glass fibres, including the production of glass obtained by processing old glass</w:t>
            </w:r>
          </w:p>
        </w:tc>
        <w:tc>
          <w:tcPr>
            <w:tcW w:w="4176" w:type="dxa"/>
            <w:tcBorders>
              <w:top w:val="single" w:sz="4" w:space="0" w:color="000000"/>
              <w:left w:val="single" w:sz="4" w:space="0" w:color="000000"/>
              <w:bottom w:val="single" w:sz="4" w:space="0" w:color="000000"/>
              <w:right w:val="single" w:sz="4" w:space="0" w:color="000000"/>
            </w:tcBorders>
            <w:hideMark/>
          </w:tcPr>
          <w:p w14:paraId="73BB9309" w14:textId="77777777" w:rsidR="00260B8B" w:rsidRPr="009500B7" w:rsidRDefault="00260B8B" w:rsidP="00260B8B">
            <w:pPr>
              <w:spacing w:before="120" w:after="120"/>
              <w:jc w:val="both"/>
              <w:rPr>
                <w:lang w:val="en-GB"/>
              </w:rPr>
            </w:pPr>
            <w:r w:rsidRPr="009500B7">
              <w:rPr>
                <w:lang w:val="en-GB"/>
              </w:rPr>
              <w:t>Capacity of up to 20 t per day*</w:t>
            </w:r>
          </w:p>
        </w:tc>
      </w:tr>
      <w:tr w:rsidR="00260B8B" w:rsidRPr="009500B7" w14:paraId="560CFCCE"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14DD705D" w14:textId="77777777" w:rsidR="00260B8B" w:rsidRPr="009500B7" w:rsidRDefault="00260B8B" w:rsidP="00260B8B">
            <w:pPr>
              <w:spacing w:before="120" w:after="120"/>
              <w:jc w:val="both"/>
              <w:rPr>
                <w:lang w:val="en-GB"/>
              </w:rPr>
            </w:pPr>
            <w:r w:rsidRPr="009500B7">
              <w:rPr>
                <w:lang w:val="en-GB"/>
              </w:rPr>
              <w:t>4) Plants for melting mineral matter, including the production of mineral fibres</w:t>
            </w:r>
          </w:p>
        </w:tc>
        <w:tc>
          <w:tcPr>
            <w:tcW w:w="4176" w:type="dxa"/>
            <w:tcBorders>
              <w:top w:val="single" w:sz="4" w:space="0" w:color="000000"/>
              <w:left w:val="single" w:sz="4" w:space="0" w:color="000000"/>
              <w:bottom w:val="single" w:sz="4" w:space="0" w:color="000000"/>
              <w:right w:val="single" w:sz="4" w:space="0" w:color="000000"/>
            </w:tcBorders>
            <w:hideMark/>
          </w:tcPr>
          <w:p w14:paraId="0E2C56DC" w14:textId="77777777" w:rsidR="00260B8B" w:rsidRPr="009500B7" w:rsidRDefault="00260B8B" w:rsidP="00260B8B">
            <w:pPr>
              <w:spacing w:before="120" w:after="120"/>
              <w:jc w:val="both"/>
              <w:rPr>
                <w:lang w:val="en-GB"/>
              </w:rPr>
            </w:pPr>
            <w:r w:rsidRPr="009500B7">
              <w:rPr>
                <w:lang w:val="en-GB"/>
              </w:rPr>
              <w:t>Capacity of up to 20 t per day*</w:t>
            </w:r>
          </w:p>
        </w:tc>
      </w:tr>
      <w:tr w:rsidR="00260B8B" w:rsidRPr="009500B7" w14:paraId="180C9F1D" w14:textId="77777777" w:rsidTr="00CF1662">
        <w:trPr>
          <w:trHeight w:val="441"/>
        </w:trPr>
        <w:tc>
          <w:tcPr>
            <w:tcW w:w="9776" w:type="dxa"/>
            <w:tcBorders>
              <w:top w:val="single" w:sz="4" w:space="0" w:color="000000"/>
              <w:left w:val="single" w:sz="4" w:space="0" w:color="000000"/>
              <w:bottom w:val="single" w:sz="4" w:space="0" w:color="000000"/>
              <w:right w:val="single" w:sz="4" w:space="0" w:color="000000"/>
            </w:tcBorders>
            <w:hideMark/>
          </w:tcPr>
          <w:p w14:paraId="4B4B3E3B" w14:textId="77777777" w:rsidR="00260B8B" w:rsidRPr="009500B7" w:rsidRDefault="00260B8B" w:rsidP="00260B8B">
            <w:pPr>
              <w:spacing w:before="120" w:after="120"/>
              <w:jc w:val="both"/>
              <w:rPr>
                <w:lang w:val="en-GB"/>
              </w:rPr>
            </w:pPr>
            <w:r w:rsidRPr="009500B7">
              <w:rPr>
                <w:lang w:val="en-GB"/>
              </w:rPr>
              <w:t xml:space="preserve">5) Plants </w:t>
            </w:r>
            <w:proofErr w:type="gramStart"/>
            <w:r w:rsidRPr="009500B7">
              <w:rPr>
                <w:lang w:val="en-GB"/>
              </w:rPr>
              <w:t>for the production of</w:t>
            </w:r>
            <w:proofErr w:type="gramEnd"/>
            <w:r w:rsidRPr="009500B7">
              <w:rPr>
                <w:lang w:val="en-GB"/>
              </w:rPr>
              <w:t xml:space="preserve"> ceramic products by baking (tiles, bathroom accessories, household items from ceramics and porcelain, etc.) as well as the production of construction materials by baking (roof tiles, bricks, etc.)</w:t>
            </w:r>
          </w:p>
        </w:tc>
        <w:tc>
          <w:tcPr>
            <w:tcW w:w="4176" w:type="dxa"/>
            <w:tcBorders>
              <w:top w:val="single" w:sz="4" w:space="0" w:color="000000"/>
              <w:left w:val="single" w:sz="4" w:space="0" w:color="000000"/>
              <w:bottom w:val="single" w:sz="4" w:space="0" w:color="000000"/>
              <w:right w:val="single" w:sz="4" w:space="0" w:color="000000"/>
            </w:tcBorders>
            <w:hideMark/>
          </w:tcPr>
          <w:p w14:paraId="209F3DA5" w14:textId="77777777" w:rsidR="00260B8B" w:rsidRPr="009500B7" w:rsidRDefault="00260B8B" w:rsidP="00260B8B">
            <w:pPr>
              <w:spacing w:before="120" w:after="120"/>
              <w:jc w:val="both"/>
              <w:rPr>
                <w:lang w:val="en-GB"/>
              </w:rPr>
            </w:pPr>
            <w:r w:rsidRPr="009500B7">
              <w:rPr>
                <w:lang w:val="en-GB"/>
              </w:rPr>
              <w:t>Capacity of 40 t to 75 t per day*</w:t>
            </w:r>
          </w:p>
        </w:tc>
      </w:tr>
      <w:tr w:rsidR="00260B8B" w:rsidRPr="009500B7" w14:paraId="20B51B37"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3740C98B" w14:textId="77777777" w:rsidR="00260B8B" w:rsidRPr="009500B7" w:rsidRDefault="00260B8B" w:rsidP="00260B8B">
            <w:pPr>
              <w:spacing w:before="120" w:after="120"/>
              <w:jc w:val="both"/>
              <w:rPr>
                <w:lang w:val="en-GB"/>
              </w:rPr>
            </w:pPr>
            <w:r w:rsidRPr="009500B7">
              <w:rPr>
                <w:lang w:val="en-GB"/>
              </w:rPr>
              <w:t xml:space="preserve">6) Plants </w:t>
            </w:r>
            <w:proofErr w:type="gramStart"/>
            <w:r w:rsidRPr="009500B7">
              <w:rPr>
                <w:lang w:val="en-GB"/>
              </w:rPr>
              <w:t>for the production of</w:t>
            </w:r>
            <w:proofErr w:type="gramEnd"/>
            <w:r w:rsidRPr="009500B7">
              <w:rPr>
                <w:lang w:val="en-GB"/>
              </w:rPr>
              <w:t xml:space="preserve"> asphalt mixtures, including mobile plants</w:t>
            </w:r>
          </w:p>
        </w:tc>
        <w:tc>
          <w:tcPr>
            <w:tcW w:w="4176" w:type="dxa"/>
            <w:tcBorders>
              <w:top w:val="single" w:sz="4" w:space="0" w:color="000000"/>
              <w:left w:val="single" w:sz="4" w:space="0" w:color="000000"/>
              <w:bottom w:val="single" w:sz="4" w:space="0" w:color="000000"/>
              <w:right w:val="single" w:sz="4" w:space="0" w:color="000000"/>
            </w:tcBorders>
            <w:hideMark/>
          </w:tcPr>
          <w:p w14:paraId="4B80A134" w14:textId="77777777" w:rsidR="00260B8B" w:rsidRPr="009500B7" w:rsidRDefault="00260B8B" w:rsidP="00260B8B">
            <w:pPr>
              <w:spacing w:before="120" w:after="120"/>
              <w:jc w:val="both"/>
              <w:rPr>
                <w:lang w:val="en-GB"/>
              </w:rPr>
            </w:pPr>
            <w:r w:rsidRPr="009500B7">
              <w:rPr>
                <w:lang w:val="en-GB"/>
              </w:rPr>
              <w:t>Capacity of over 50 t per hour</w:t>
            </w:r>
          </w:p>
        </w:tc>
      </w:tr>
      <w:tr w:rsidR="00260B8B" w:rsidRPr="009500B7" w14:paraId="158A1B37" w14:textId="77777777" w:rsidTr="00CF1662">
        <w:trPr>
          <w:trHeight w:val="220"/>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5EE1BFDB" w14:textId="77777777" w:rsidR="00260B8B" w:rsidRPr="009500B7" w:rsidRDefault="00260B8B" w:rsidP="00260B8B">
            <w:pPr>
              <w:spacing w:before="120" w:after="120"/>
              <w:jc w:val="both"/>
              <w:rPr>
                <w:lang w:val="en-GB"/>
              </w:rPr>
            </w:pPr>
            <w:r w:rsidRPr="009500B7">
              <w:rPr>
                <w:lang w:val="en-GB"/>
              </w:rPr>
              <w:t>8. Chemical industry</w:t>
            </w:r>
          </w:p>
        </w:tc>
      </w:tr>
      <w:tr w:rsidR="00260B8B" w:rsidRPr="009500B7" w14:paraId="772AC643"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6E42BA9C" w14:textId="77777777" w:rsidR="00260B8B" w:rsidRPr="009500B7" w:rsidRDefault="00260B8B" w:rsidP="00260B8B">
            <w:pPr>
              <w:spacing w:before="120" w:after="120"/>
              <w:jc w:val="both"/>
              <w:rPr>
                <w:lang w:val="en-GB"/>
              </w:rPr>
            </w:pPr>
            <w:r w:rsidRPr="009500B7">
              <w:rPr>
                <w:lang w:val="en-GB"/>
              </w:rPr>
              <w:t>1) Processing of intermediate products and production of chemicals</w:t>
            </w:r>
          </w:p>
        </w:tc>
        <w:tc>
          <w:tcPr>
            <w:tcW w:w="4176" w:type="dxa"/>
            <w:tcBorders>
              <w:top w:val="single" w:sz="4" w:space="0" w:color="000000"/>
              <w:left w:val="single" w:sz="4" w:space="0" w:color="000000"/>
              <w:bottom w:val="single" w:sz="4" w:space="0" w:color="000000"/>
              <w:right w:val="single" w:sz="4" w:space="0" w:color="000000"/>
            </w:tcBorders>
            <w:hideMark/>
          </w:tcPr>
          <w:p w14:paraId="10FDE444"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41BA2B68" w14:textId="77777777" w:rsidTr="00CF1662">
        <w:trPr>
          <w:trHeight w:val="878"/>
        </w:trPr>
        <w:tc>
          <w:tcPr>
            <w:tcW w:w="9776" w:type="dxa"/>
            <w:tcBorders>
              <w:top w:val="single" w:sz="4" w:space="0" w:color="000000"/>
              <w:left w:val="single" w:sz="4" w:space="0" w:color="000000"/>
              <w:bottom w:val="single" w:sz="4" w:space="0" w:color="000000"/>
              <w:right w:val="single" w:sz="4" w:space="0" w:color="000000"/>
            </w:tcBorders>
            <w:hideMark/>
          </w:tcPr>
          <w:p w14:paraId="3C60E296" w14:textId="0484C8D0" w:rsidR="00260B8B" w:rsidRPr="009500B7" w:rsidRDefault="00260B8B" w:rsidP="00260B8B">
            <w:pPr>
              <w:spacing w:before="120" w:after="120"/>
              <w:jc w:val="both"/>
              <w:rPr>
                <w:lang w:val="en-GB"/>
              </w:rPr>
            </w:pPr>
            <w:r w:rsidRPr="009500B7">
              <w:rPr>
                <w:lang w:val="en-GB"/>
              </w:rPr>
              <w:t xml:space="preserve">2) Independent plants for the production, processing, </w:t>
            </w:r>
            <w:proofErr w:type="gramStart"/>
            <w:r w:rsidRPr="009500B7">
              <w:rPr>
                <w:lang w:val="en-GB"/>
              </w:rPr>
              <w:t>forming</w:t>
            </w:r>
            <w:proofErr w:type="gramEnd"/>
            <w:r w:rsidRPr="009500B7">
              <w:rPr>
                <w:lang w:val="en-GB"/>
              </w:rPr>
              <w:t xml:space="preserve"> and packaging of basic organic and inorganic chemicals, phosphorous, nitrogen and potassium-based artificial fertilizers (simple and complex chemical fertilizers), plant protection products, as well as biocides, pharmaceutical and cosmetic products, plastic mass, explosives, paint and varnish, detergents and chemicals for maintaining</w:t>
            </w:r>
            <w:r w:rsidR="005131CC">
              <w:rPr>
                <w:lang w:val="en-GB"/>
              </w:rPr>
              <w:t xml:space="preserve"> </w:t>
            </w:r>
            <w:r w:rsidRPr="009500B7">
              <w:rPr>
                <w:lang w:val="en-GB"/>
              </w:rPr>
              <w:t>hygiene and cleaning, etc.</w:t>
            </w:r>
          </w:p>
        </w:tc>
        <w:tc>
          <w:tcPr>
            <w:tcW w:w="4176" w:type="dxa"/>
            <w:tcBorders>
              <w:top w:val="single" w:sz="4" w:space="0" w:color="000000"/>
              <w:left w:val="single" w:sz="4" w:space="0" w:color="000000"/>
              <w:bottom w:val="single" w:sz="4" w:space="0" w:color="000000"/>
              <w:right w:val="single" w:sz="4" w:space="0" w:color="000000"/>
            </w:tcBorders>
            <w:hideMark/>
          </w:tcPr>
          <w:p w14:paraId="6BE16A5C"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62FBFBD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4D0C1062" w14:textId="77777777" w:rsidR="00260B8B" w:rsidRPr="009500B7" w:rsidRDefault="00260B8B" w:rsidP="00260B8B">
            <w:pPr>
              <w:spacing w:before="120" w:after="120"/>
              <w:jc w:val="both"/>
              <w:rPr>
                <w:lang w:val="en-GB"/>
              </w:rPr>
            </w:pPr>
            <w:r w:rsidRPr="009500B7">
              <w:rPr>
                <w:lang w:val="en-GB"/>
              </w:rPr>
              <w:t xml:space="preserve">3) Plants </w:t>
            </w:r>
            <w:proofErr w:type="gramStart"/>
            <w:r w:rsidRPr="009500B7">
              <w:rPr>
                <w:lang w:val="en-GB"/>
              </w:rPr>
              <w:t>for the production of</w:t>
            </w:r>
            <w:proofErr w:type="gramEnd"/>
            <w:r w:rsidRPr="009500B7">
              <w:rPr>
                <w:lang w:val="en-GB"/>
              </w:rPr>
              <w:t xml:space="preserve"> mineral oils and lubricants (by distillation, refining, or other methods</w:t>
            </w:r>
          </w:p>
        </w:tc>
        <w:tc>
          <w:tcPr>
            <w:tcW w:w="4176" w:type="dxa"/>
            <w:tcBorders>
              <w:top w:val="single" w:sz="4" w:space="0" w:color="000000"/>
              <w:left w:val="single" w:sz="4" w:space="0" w:color="000000"/>
              <w:bottom w:val="single" w:sz="4" w:space="0" w:color="000000"/>
              <w:right w:val="single" w:sz="4" w:space="0" w:color="000000"/>
            </w:tcBorders>
            <w:hideMark/>
          </w:tcPr>
          <w:p w14:paraId="62DD686D"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4A21EB5C" w14:textId="77777777" w:rsidTr="00CF1662">
        <w:trPr>
          <w:trHeight w:val="218"/>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77F9EDBA" w14:textId="77777777" w:rsidR="00260B8B" w:rsidRPr="009500B7" w:rsidRDefault="00260B8B" w:rsidP="00260B8B">
            <w:pPr>
              <w:spacing w:before="120" w:after="120"/>
              <w:jc w:val="both"/>
              <w:rPr>
                <w:lang w:val="en-GB"/>
              </w:rPr>
            </w:pPr>
            <w:r w:rsidRPr="009500B7">
              <w:rPr>
                <w:lang w:val="en-GB"/>
              </w:rPr>
              <w:t>9. Food industry</w:t>
            </w:r>
          </w:p>
        </w:tc>
      </w:tr>
      <w:tr w:rsidR="00260B8B" w:rsidRPr="009500B7" w14:paraId="5807B32C"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124F0CC1" w14:textId="77777777" w:rsidR="00260B8B" w:rsidRPr="009500B7" w:rsidRDefault="00260B8B" w:rsidP="00260B8B">
            <w:pPr>
              <w:spacing w:before="120" w:after="120"/>
              <w:jc w:val="both"/>
              <w:rPr>
                <w:lang w:val="en-GB"/>
              </w:rPr>
            </w:pPr>
            <w:r w:rsidRPr="009500B7">
              <w:rPr>
                <w:lang w:val="en-GB"/>
              </w:rPr>
              <w:t xml:space="preserve">1) Plants for the production, </w:t>
            </w:r>
            <w:proofErr w:type="gramStart"/>
            <w:r w:rsidRPr="009500B7">
              <w:rPr>
                <w:lang w:val="en-GB"/>
              </w:rPr>
              <w:t>treatment</w:t>
            </w:r>
            <w:proofErr w:type="gramEnd"/>
            <w:r w:rsidRPr="009500B7">
              <w:rPr>
                <w:lang w:val="en-GB"/>
              </w:rPr>
              <w:t xml:space="preserve"> or processing of products from:</w:t>
            </w:r>
          </w:p>
        </w:tc>
        <w:tc>
          <w:tcPr>
            <w:tcW w:w="4176" w:type="dxa"/>
            <w:tcBorders>
              <w:top w:val="single" w:sz="4" w:space="0" w:color="000000"/>
              <w:left w:val="single" w:sz="4" w:space="0" w:color="000000"/>
              <w:bottom w:val="single" w:sz="4" w:space="0" w:color="000000"/>
              <w:right w:val="single" w:sz="4" w:space="0" w:color="000000"/>
            </w:tcBorders>
            <w:hideMark/>
          </w:tcPr>
          <w:p w14:paraId="7DA903E7" w14:textId="77777777" w:rsidR="00260B8B" w:rsidRPr="009500B7" w:rsidRDefault="00260B8B" w:rsidP="00260B8B">
            <w:pPr>
              <w:spacing w:before="120" w:after="120"/>
              <w:jc w:val="both"/>
              <w:rPr>
                <w:lang w:val="en-GB"/>
              </w:rPr>
            </w:pPr>
          </w:p>
        </w:tc>
      </w:tr>
      <w:tr w:rsidR="00260B8B" w:rsidRPr="009500B7" w14:paraId="68E741D2"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A717B5F" w14:textId="77777777" w:rsidR="00260B8B" w:rsidRPr="009500B7" w:rsidRDefault="00260B8B" w:rsidP="00260B8B">
            <w:pPr>
              <w:spacing w:before="120" w:after="120"/>
              <w:jc w:val="both"/>
              <w:rPr>
                <w:lang w:val="en-GB"/>
              </w:rPr>
            </w:pPr>
            <w:r w:rsidRPr="009500B7">
              <w:rPr>
                <w:lang w:val="en-GB"/>
              </w:rPr>
              <w:lastRenderedPageBreak/>
              <w:t>- Animal-based raw materials (except milk)</w:t>
            </w:r>
          </w:p>
        </w:tc>
        <w:tc>
          <w:tcPr>
            <w:tcW w:w="4176" w:type="dxa"/>
            <w:tcBorders>
              <w:top w:val="single" w:sz="4" w:space="0" w:color="000000"/>
              <w:left w:val="single" w:sz="4" w:space="0" w:color="000000"/>
              <w:bottom w:val="single" w:sz="4" w:space="0" w:color="000000"/>
              <w:right w:val="single" w:sz="4" w:space="0" w:color="000000"/>
            </w:tcBorders>
            <w:hideMark/>
          </w:tcPr>
          <w:p w14:paraId="2E96C3EE" w14:textId="77777777" w:rsidR="00260B8B" w:rsidRPr="009500B7" w:rsidRDefault="00260B8B" w:rsidP="00260B8B">
            <w:pPr>
              <w:spacing w:before="120" w:after="120"/>
              <w:jc w:val="both"/>
              <w:rPr>
                <w:lang w:val="en-GB"/>
              </w:rPr>
            </w:pPr>
            <w:r w:rsidRPr="009500B7">
              <w:rPr>
                <w:lang w:val="en-GB"/>
              </w:rPr>
              <w:t>Capacity of 10 t to 75 t per day*</w:t>
            </w:r>
          </w:p>
        </w:tc>
      </w:tr>
      <w:tr w:rsidR="00260B8B" w:rsidRPr="009500B7" w14:paraId="1D22A72A"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AD5169E" w14:textId="77777777" w:rsidR="00260B8B" w:rsidRPr="009500B7" w:rsidRDefault="00260B8B" w:rsidP="00260B8B">
            <w:pPr>
              <w:spacing w:before="120" w:after="120"/>
              <w:jc w:val="both"/>
              <w:rPr>
                <w:lang w:val="en-GB"/>
              </w:rPr>
            </w:pPr>
            <w:r w:rsidRPr="009500B7">
              <w:rPr>
                <w:lang w:val="en-GB"/>
              </w:rPr>
              <w:t>- Plant-based raw materials</w:t>
            </w:r>
          </w:p>
        </w:tc>
        <w:tc>
          <w:tcPr>
            <w:tcW w:w="4176" w:type="dxa"/>
            <w:tcBorders>
              <w:top w:val="single" w:sz="4" w:space="0" w:color="000000"/>
              <w:left w:val="single" w:sz="4" w:space="0" w:color="000000"/>
              <w:bottom w:val="single" w:sz="4" w:space="0" w:color="000000"/>
              <w:right w:val="single" w:sz="4" w:space="0" w:color="000000"/>
            </w:tcBorders>
            <w:hideMark/>
          </w:tcPr>
          <w:p w14:paraId="2BD17282" w14:textId="77777777" w:rsidR="00260B8B" w:rsidRPr="009500B7" w:rsidRDefault="00260B8B" w:rsidP="00260B8B">
            <w:pPr>
              <w:spacing w:before="120" w:after="120"/>
              <w:jc w:val="both"/>
              <w:rPr>
                <w:lang w:val="en-GB"/>
              </w:rPr>
            </w:pPr>
            <w:r w:rsidRPr="009500B7">
              <w:rPr>
                <w:lang w:val="en-GB"/>
              </w:rPr>
              <w:t>Capacity of 30 t to 300 t per day*</w:t>
            </w:r>
          </w:p>
        </w:tc>
      </w:tr>
      <w:tr w:rsidR="00260B8B" w:rsidRPr="009500B7" w14:paraId="380B4E40"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5573CA1A" w14:textId="77777777" w:rsidR="00260B8B" w:rsidRPr="009500B7" w:rsidRDefault="00260B8B" w:rsidP="00260B8B">
            <w:pPr>
              <w:spacing w:before="120" w:after="120"/>
              <w:jc w:val="both"/>
              <w:rPr>
                <w:lang w:val="en-GB"/>
              </w:rPr>
            </w:pPr>
            <w:r w:rsidRPr="009500B7">
              <w:rPr>
                <w:lang w:val="en-GB"/>
              </w:rPr>
              <w:t xml:space="preserve">2) Plants for the processing, </w:t>
            </w:r>
            <w:proofErr w:type="gramStart"/>
            <w:r w:rsidRPr="009500B7">
              <w:rPr>
                <w:lang w:val="en-GB"/>
              </w:rPr>
              <w:t>packaging</w:t>
            </w:r>
            <w:proofErr w:type="gramEnd"/>
            <w:r w:rsidRPr="009500B7">
              <w:rPr>
                <w:lang w:val="en-GB"/>
              </w:rPr>
              <w:t xml:space="preserve"> and canning of meat, vegetables and fruit</w:t>
            </w:r>
          </w:p>
        </w:tc>
        <w:tc>
          <w:tcPr>
            <w:tcW w:w="4176" w:type="dxa"/>
            <w:tcBorders>
              <w:top w:val="single" w:sz="4" w:space="0" w:color="000000"/>
              <w:left w:val="single" w:sz="4" w:space="0" w:color="000000"/>
              <w:bottom w:val="single" w:sz="4" w:space="0" w:color="000000"/>
              <w:right w:val="single" w:sz="4" w:space="0" w:color="000000"/>
            </w:tcBorders>
            <w:hideMark/>
          </w:tcPr>
          <w:p w14:paraId="561D2B19" w14:textId="77777777" w:rsidR="00260B8B" w:rsidRPr="009500B7" w:rsidRDefault="00260B8B" w:rsidP="00260B8B">
            <w:pPr>
              <w:spacing w:before="120" w:after="120"/>
              <w:jc w:val="both"/>
              <w:rPr>
                <w:lang w:val="en-GB"/>
              </w:rPr>
            </w:pPr>
            <w:r w:rsidRPr="009500B7">
              <w:rPr>
                <w:lang w:val="en-GB"/>
              </w:rPr>
              <w:t>Capacity of over 10 t per day</w:t>
            </w:r>
          </w:p>
        </w:tc>
      </w:tr>
      <w:tr w:rsidR="00260B8B" w:rsidRPr="009500B7" w14:paraId="306F0FA3"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4C5C3DE" w14:textId="77777777" w:rsidR="00260B8B" w:rsidRPr="009500B7" w:rsidRDefault="00260B8B" w:rsidP="00260B8B">
            <w:pPr>
              <w:spacing w:before="120" w:after="120"/>
              <w:jc w:val="both"/>
              <w:rPr>
                <w:lang w:val="en-GB"/>
              </w:rPr>
            </w:pPr>
            <w:r w:rsidRPr="009500B7">
              <w:rPr>
                <w:lang w:val="en-GB"/>
              </w:rPr>
              <w:t xml:space="preserve">3) Plants </w:t>
            </w:r>
            <w:proofErr w:type="gramStart"/>
            <w:r w:rsidRPr="009500B7">
              <w:rPr>
                <w:lang w:val="en-GB"/>
              </w:rPr>
              <w:t>for the production of</w:t>
            </w:r>
            <w:proofErr w:type="gramEnd"/>
            <w:r w:rsidRPr="009500B7">
              <w:rPr>
                <w:lang w:val="en-GB"/>
              </w:rPr>
              <w:t xml:space="preserve"> animal fodder, except for cattle fodder mixers for own use</w:t>
            </w:r>
          </w:p>
        </w:tc>
        <w:tc>
          <w:tcPr>
            <w:tcW w:w="4176" w:type="dxa"/>
            <w:tcBorders>
              <w:top w:val="single" w:sz="4" w:space="0" w:color="000000"/>
              <w:left w:val="single" w:sz="4" w:space="0" w:color="000000"/>
              <w:bottom w:val="single" w:sz="4" w:space="0" w:color="000000"/>
              <w:right w:val="single" w:sz="4" w:space="0" w:color="000000"/>
            </w:tcBorders>
            <w:hideMark/>
          </w:tcPr>
          <w:p w14:paraId="51F7F496" w14:textId="77777777" w:rsidR="00260B8B" w:rsidRPr="009500B7" w:rsidRDefault="00260B8B" w:rsidP="00260B8B">
            <w:pPr>
              <w:spacing w:before="120" w:after="120"/>
              <w:jc w:val="both"/>
              <w:rPr>
                <w:lang w:val="en-GB"/>
              </w:rPr>
            </w:pPr>
            <w:r w:rsidRPr="009500B7">
              <w:rPr>
                <w:lang w:val="en-GB"/>
              </w:rPr>
              <w:t>Capacity of over 5 t per day</w:t>
            </w:r>
          </w:p>
        </w:tc>
      </w:tr>
      <w:tr w:rsidR="00260B8B" w:rsidRPr="009500B7" w14:paraId="261EEC53"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FB79E55" w14:textId="77777777" w:rsidR="00260B8B" w:rsidRPr="009500B7" w:rsidRDefault="00260B8B" w:rsidP="00260B8B">
            <w:pPr>
              <w:spacing w:before="120" w:after="120"/>
              <w:jc w:val="both"/>
              <w:rPr>
                <w:lang w:val="en-GB"/>
              </w:rPr>
            </w:pPr>
            <w:r w:rsidRPr="009500B7">
              <w:rPr>
                <w:lang w:val="en-GB"/>
              </w:rPr>
              <w:t>4) Plants for the processing, treatment and refining of milk</w:t>
            </w:r>
          </w:p>
        </w:tc>
        <w:tc>
          <w:tcPr>
            <w:tcW w:w="4176" w:type="dxa"/>
            <w:tcBorders>
              <w:top w:val="single" w:sz="4" w:space="0" w:color="000000"/>
              <w:left w:val="single" w:sz="4" w:space="0" w:color="000000"/>
              <w:bottom w:val="single" w:sz="4" w:space="0" w:color="000000"/>
              <w:right w:val="single" w:sz="4" w:space="0" w:color="000000"/>
            </w:tcBorders>
            <w:hideMark/>
          </w:tcPr>
          <w:p w14:paraId="3241EC9C" w14:textId="77777777" w:rsidR="00260B8B" w:rsidRPr="009500B7" w:rsidRDefault="00260B8B" w:rsidP="00260B8B">
            <w:pPr>
              <w:spacing w:before="120" w:after="120"/>
              <w:jc w:val="both"/>
              <w:rPr>
                <w:lang w:val="en-GB"/>
              </w:rPr>
            </w:pPr>
            <w:r w:rsidRPr="009500B7">
              <w:rPr>
                <w:lang w:val="en-GB"/>
              </w:rPr>
              <w:t>Capacity of 5,000 litres to 200,000 litres per day*</w:t>
            </w:r>
          </w:p>
        </w:tc>
      </w:tr>
      <w:tr w:rsidR="00260B8B" w:rsidRPr="009500B7" w14:paraId="56CCC895"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0B5CE2DB" w14:textId="77777777" w:rsidR="00260B8B" w:rsidRPr="009500B7" w:rsidRDefault="00260B8B" w:rsidP="00260B8B">
            <w:pPr>
              <w:spacing w:before="120" w:after="120"/>
              <w:jc w:val="both"/>
              <w:rPr>
                <w:lang w:val="en-GB"/>
              </w:rPr>
            </w:pPr>
            <w:r w:rsidRPr="009500B7">
              <w:rPr>
                <w:lang w:val="en-GB"/>
              </w:rPr>
              <w:t>5) Plants for the capture and processing of ground water, filling and packaging</w:t>
            </w:r>
          </w:p>
        </w:tc>
        <w:tc>
          <w:tcPr>
            <w:tcW w:w="4176" w:type="dxa"/>
            <w:tcBorders>
              <w:top w:val="single" w:sz="4" w:space="0" w:color="000000"/>
              <w:left w:val="single" w:sz="4" w:space="0" w:color="000000"/>
              <w:bottom w:val="single" w:sz="4" w:space="0" w:color="000000"/>
              <w:right w:val="single" w:sz="4" w:space="0" w:color="000000"/>
            </w:tcBorders>
            <w:hideMark/>
          </w:tcPr>
          <w:p w14:paraId="05778F9A"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202C7609"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937DA78" w14:textId="77777777" w:rsidR="00260B8B" w:rsidRPr="009500B7" w:rsidRDefault="00260B8B" w:rsidP="00260B8B">
            <w:pPr>
              <w:spacing w:before="120" w:after="120"/>
              <w:jc w:val="both"/>
              <w:rPr>
                <w:lang w:val="en-GB"/>
              </w:rPr>
            </w:pPr>
            <w:r w:rsidRPr="009500B7">
              <w:rPr>
                <w:lang w:val="en-GB"/>
              </w:rPr>
              <w:t xml:space="preserve">6) Plants </w:t>
            </w:r>
            <w:proofErr w:type="gramStart"/>
            <w:r w:rsidRPr="009500B7">
              <w:rPr>
                <w:lang w:val="en-GB"/>
              </w:rPr>
              <w:t>for the production of</w:t>
            </w:r>
            <w:proofErr w:type="gramEnd"/>
            <w:r w:rsidRPr="009500B7">
              <w:rPr>
                <w:lang w:val="en-GB"/>
              </w:rPr>
              <w:t xml:space="preserve"> beer</w:t>
            </w:r>
          </w:p>
        </w:tc>
        <w:tc>
          <w:tcPr>
            <w:tcW w:w="4176" w:type="dxa"/>
            <w:tcBorders>
              <w:top w:val="single" w:sz="4" w:space="0" w:color="000000"/>
              <w:left w:val="single" w:sz="4" w:space="0" w:color="000000"/>
              <w:bottom w:val="single" w:sz="4" w:space="0" w:color="000000"/>
              <w:right w:val="single" w:sz="4" w:space="0" w:color="000000"/>
            </w:tcBorders>
            <w:hideMark/>
          </w:tcPr>
          <w:p w14:paraId="3EC4D502" w14:textId="77777777" w:rsidR="00260B8B" w:rsidRPr="009500B7" w:rsidRDefault="00260B8B" w:rsidP="00260B8B">
            <w:pPr>
              <w:spacing w:before="120" w:after="120"/>
              <w:jc w:val="both"/>
              <w:rPr>
                <w:lang w:val="en-GB"/>
              </w:rPr>
            </w:pPr>
            <w:r w:rsidRPr="009500B7">
              <w:rPr>
                <w:lang w:val="en-GB"/>
              </w:rPr>
              <w:t>Capacity of over 3,000,000 litres per year</w:t>
            </w:r>
          </w:p>
        </w:tc>
      </w:tr>
      <w:tr w:rsidR="00260B8B" w:rsidRPr="009500B7" w14:paraId="45B6D9FC" w14:textId="77777777" w:rsidTr="00CF1662">
        <w:trPr>
          <w:trHeight w:val="221"/>
        </w:trPr>
        <w:tc>
          <w:tcPr>
            <w:tcW w:w="9776" w:type="dxa"/>
            <w:tcBorders>
              <w:top w:val="single" w:sz="4" w:space="0" w:color="000000"/>
              <w:left w:val="single" w:sz="4" w:space="0" w:color="000000"/>
              <w:bottom w:val="single" w:sz="4" w:space="0" w:color="000000"/>
              <w:right w:val="single" w:sz="4" w:space="0" w:color="000000"/>
            </w:tcBorders>
            <w:hideMark/>
          </w:tcPr>
          <w:p w14:paraId="64B8F59C" w14:textId="77777777" w:rsidR="00260B8B" w:rsidRPr="009500B7" w:rsidRDefault="00260B8B" w:rsidP="00260B8B">
            <w:pPr>
              <w:spacing w:before="120" w:after="120"/>
              <w:jc w:val="both"/>
              <w:rPr>
                <w:lang w:val="en-GB"/>
              </w:rPr>
            </w:pPr>
            <w:r w:rsidRPr="009500B7">
              <w:rPr>
                <w:lang w:val="en-GB"/>
              </w:rPr>
              <w:t xml:space="preserve">7) Plants </w:t>
            </w:r>
            <w:proofErr w:type="gramStart"/>
            <w:r w:rsidRPr="009500B7">
              <w:rPr>
                <w:lang w:val="en-GB"/>
              </w:rPr>
              <w:t>for the production of</w:t>
            </w:r>
            <w:proofErr w:type="gramEnd"/>
            <w:r w:rsidRPr="009500B7">
              <w:rPr>
                <w:lang w:val="en-GB"/>
              </w:rPr>
              <w:t xml:space="preserve"> malt and yeast</w:t>
            </w:r>
          </w:p>
        </w:tc>
        <w:tc>
          <w:tcPr>
            <w:tcW w:w="4176" w:type="dxa"/>
            <w:tcBorders>
              <w:top w:val="single" w:sz="4" w:space="0" w:color="000000"/>
              <w:left w:val="single" w:sz="4" w:space="0" w:color="000000"/>
              <w:bottom w:val="single" w:sz="4" w:space="0" w:color="000000"/>
              <w:right w:val="single" w:sz="4" w:space="0" w:color="000000"/>
            </w:tcBorders>
            <w:hideMark/>
          </w:tcPr>
          <w:p w14:paraId="26B3404F" w14:textId="77777777" w:rsidR="00260B8B" w:rsidRPr="009500B7" w:rsidRDefault="00260B8B" w:rsidP="00260B8B">
            <w:pPr>
              <w:spacing w:before="120" w:after="120"/>
              <w:jc w:val="both"/>
              <w:rPr>
                <w:lang w:val="en-GB"/>
              </w:rPr>
            </w:pPr>
            <w:r w:rsidRPr="009500B7">
              <w:rPr>
                <w:lang w:val="en-GB"/>
              </w:rPr>
              <w:t>Capacity of over 200 t per year</w:t>
            </w:r>
          </w:p>
        </w:tc>
      </w:tr>
      <w:tr w:rsidR="00260B8B" w:rsidRPr="009500B7" w14:paraId="77AF7142"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12D576BC" w14:textId="77777777" w:rsidR="00260B8B" w:rsidRPr="009500B7" w:rsidRDefault="00260B8B" w:rsidP="00260B8B">
            <w:pPr>
              <w:spacing w:before="120" w:after="120"/>
              <w:jc w:val="both"/>
              <w:rPr>
                <w:lang w:val="en-GB"/>
              </w:rPr>
            </w:pPr>
            <w:r w:rsidRPr="009500B7">
              <w:rPr>
                <w:lang w:val="en-GB"/>
              </w:rPr>
              <w:t xml:space="preserve">8) Plants </w:t>
            </w:r>
            <w:proofErr w:type="gramStart"/>
            <w:r w:rsidRPr="009500B7">
              <w:rPr>
                <w:lang w:val="en-GB"/>
              </w:rPr>
              <w:t>for the production of</w:t>
            </w:r>
            <w:proofErr w:type="gramEnd"/>
            <w:r w:rsidRPr="009500B7">
              <w:rPr>
                <w:lang w:val="en-GB"/>
              </w:rPr>
              <w:t xml:space="preserve"> confectionery or syrup</w:t>
            </w:r>
          </w:p>
        </w:tc>
        <w:tc>
          <w:tcPr>
            <w:tcW w:w="4176" w:type="dxa"/>
            <w:tcBorders>
              <w:top w:val="single" w:sz="4" w:space="0" w:color="000000"/>
              <w:left w:val="single" w:sz="4" w:space="0" w:color="000000"/>
              <w:bottom w:val="single" w:sz="4" w:space="0" w:color="000000"/>
              <w:right w:val="single" w:sz="4" w:space="0" w:color="000000"/>
            </w:tcBorders>
            <w:hideMark/>
          </w:tcPr>
          <w:p w14:paraId="2238CA23" w14:textId="77777777" w:rsidR="00260B8B" w:rsidRPr="009500B7" w:rsidRDefault="00260B8B" w:rsidP="00260B8B">
            <w:pPr>
              <w:spacing w:before="120" w:after="120"/>
              <w:jc w:val="both"/>
              <w:rPr>
                <w:lang w:val="en-GB"/>
              </w:rPr>
            </w:pPr>
            <w:r w:rsidRPr="009500B7">
              <w:rPr>
                <w:lang w:val="en-GB"/>
              </w:rPr>
              <w:t>Capacity of over 5,000 t per year</w:t>
            </w:r>
          </w:p>
        </w:tc>
      </w:tr>
      <w:tr w:rsidR="00260B8B" w:rsidRPr="009500B7" w14:paraId="567276F9"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2098FB4C" w14:textId="77777777" w:rsidR="00260B8B" w:rsidRPr="009500B7" w:rsidRDefault="00260B8B" w:rsidP="00260B8B">
            <w:pPr>
              <w:spacing w:before="120" w:after="120"/>
              <w:jc w:val="both"/>
              <w:rPr>
                <w:lang w:val="en-GB"/>
              </w:rPr>
            </w:pPr>
            <w:r w:rsidRPr="009500B7">
              <w:rPr>
                <w:lang w:val="en-GB"/>
              </w:rPr>
              <w:t xml:space="preserve">9) Plants </w:t>
            </w:r>
            <w:proofErr w:type="gramStart"/>
            <w:r w:rsidRPr="009500B7">
              <w:rPr>
                <w:lang w:val="en-GB"/>
              </w:rPr>
              <w:t>for the production of</w:t>
            </w:r>
            <w:proofErr w:type="gramEnd"/>
            <w:r w:rsidRPr="009500B7">
              <w:rPr>
                <w:lang w:val="en-GB"/>
              </w:rPr>
              <w:t>:</w:t>
            </w:r>
          </w:p>
        </w:tc>
        <w:tc>
          <w:tcPr>
            <w:tcW w:w="4176" w:type="dxa"/>
            <w:tcBorders>
              <w:top w:val="single" w:sz="4" w:space="0" w:color="000000"/>
              <w:left w:val="single" w:sz="4" w:space="0" w:color="000000"/>
              <w:bottom w:val="single" w:sz="4" w:space="0" w:color="000000"/>
              <w:right w:val="single" w:sz="4" w:space="0" w:color="000000"/>
            </w:tcBorders>
            <w:hideMark/>
          </w:tcPr>
          <w:p w14:paraId="27ED5213" w14:textId="77777777" w:rsidR="00260B8B" w:rsidRPr="009500B7" w:rsidRDefault="00260B8B" w:rsidP="00260B8B">
            <w:pPr>
              <w:spacing w:before="120" w:after="120"/>
              <w:jc w:val="both"/>
              <w:rPr>
                <w:lang w:val="en-GB"/>
              </w:rPr>
            </w:pPr>
            <w:r w:rsidRPr="009500B7">
              <w:rPr>
                <w:lang w:val="en-GB"/>
              </w:rPr>
              <w:t>Capacity:</w:t>
            </w:r>
          </w:p>
        </w:tc>
      </w:tr>
      <w:tr w:rsidR="00260B8B" w:rsidRPr="009500B7" w14:paraId="3283FBB3"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04B00A8" w14:textId="77777777" w:rsidR="00260B8B" w:rsidRPr="009500B7" w:rsidRDefault="00260B8B" w:rsidP="00260B8B">
            <w:pPr>
              <w:spacing w:before="120" w:after="120"/>
              <w:jc w:val="both"/>
              <w:rPr>
                <w:lang w:val="en-GB"/>
              </w:rPr>
            </w:pPr>
            <w:r w:rsidRPr="009500B7">
              <w:rPr>
                <w:lang w:val="en-GB"/>
              </w:rPr>
              <w:t>- Alcoholic beverages</w:t>
            </w:r>
          </w:p>
        </w:tc>
        <w:tc>
          <w:tcPr>
            <w:tcW w:w="4176" w:type="dxa"/>
            <w:tcBorders>
              <w:top w:val="single" w:sz="4" w:space="0" w:color="000000"/>
              <w:left w:val="single" w:sz="4" w:space="0" w:color="000000"/>
              <w:bottom w:val="single" w:sz="4" w:space="0" w:color="000000"/>
              <w:right w:val="single" w:sz="4" w:space="0" w:color="000000"/>
            </w:tcBorders>
            <w:hideMark/>
          </w:tcPr>
          <w:p w14:paraId="5864EA79" w14:textId="77777777" w:rsidR="00260B8B" w:rsidRPr="009500B7" w:rsidRDefault="00260B8B" w:rsidP="00260B8B">
            <w:pPr>
              <w:spacing w:before="120" w:after="120"/>
              <w:jc w:val="both"/>
              <w:rPr>
                <w:lang w:val="en-GB"/>
              </w:rPr>
            </w:pPr>
            <w:r w:rsidRPr="009500B7">
              <w:rPr>
                <w:lang w:val="en-GB"/>
              </w:rPr>
              <w:t>- Over 10,000 litres per day for alcoholic beverages;</w:t>
            </w:r>
          </w:p>
        </w:tc>
      </w:tr>
      <w:tr w:rsidR="00260B8B" w:rsidRPr="009500B7" w14:paraId="08A335E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C5BDECB" w14:textId="77777777" w:rsidR="00260B8B" w:rsidRPr="009500B7" w:rsidRDefault="00260B8B" w:rsidP="00260B8B">
            <w:pPr>
              <w:spacing w:before="120" w:after="120"/>
              <w:jc w:val="both"/>
              <w:rPr>
                <w:lang w:val="en-GB"/>
              </w:rPr>
            </w:pPr>
            <w:r w:rsidRPr="009500B7">
              <w:rPr>
                <w:lang w:val="en-GB"/>
              </w:rPr>
              <w:t>- Non-alcoholic beverages</w:t>
            </w:r>
          </w:p>
        </w:tc>
        <w:tc>
          <w:tcPr>
            <w:tcW w:w="4176" w:type="dxa"/>
            <w:tcBorders>
              <w:top w:val="single" w:sz="4" w:space="0" w:color="000000"/>
              <w:left w:val="single" w:sz="4" w:space="0" w:color="000000"/>
              <w:bottom w:val="single" w:sz="4" w:space="0" w:color="000000"/>
              <w:right w:val="single" w:sz="4" w:space="0" w:color="000000"/>
            </w:tcBorders>
            <w:hideMark/>
          </w:tcPr>
          <w:p w14:paraId="3B7EC047" w14:textId="77777777" w:rsidR="00260B8B" w:rsidRPr="009500B7" w:rsidRDefault="00260B8B" w:rsidP="00260B8B">
            <w:pPr>
              <w:spacing w:before="120" w:after="120"/>
              <w:jc w:val="both"/>
              <w:rPr>
                <w:lang w:val="en-GB"/>
              </w:rPr>
            </w:pPr>
            <w:r w:rsidRPr="009500B7">
              <w:rPr>
                <w:lang w:val="en-GB"/>
              </w:rPr>
              <w:t xml:space="preserve">- Over 20,000 litres per day for </w:t>
            </w:r>
            <w:proofErr w:type="spellStart"/>
            <w:r w:rsidRPr="009500B7">
              <w:rPr>
                <w:lang w:val="en-GB"/>
              </w:rPr>
              <w:t>nonalcoholic</w:t>
            </w:r>
            <w:proofErr w:type="spellEnd"/>
            <w:r w:rsidRPr="009500B7">
              <w:rPr>
                <w:lang w:val="en-GB"/>
              </w:rPr>
              <w:t xml:space="preserve"> beverages;</w:t>
            </w:r>
          </w:p>
        </w:tc>
      </w:tr>
      <w:tr w:rsidR="00260B8B" w:rsidRPr="009500B7" w14:paraId="1A55BB08"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8582ED7" w14:textId="77777777" w:rsidR="00260B8B" w:rsidRPr="009500B7" w:rsidRDefault="00260B8B" w:rsidP="00260B8B">
            <w:pPr>
              <w:spacing w:before="120" w:after="120"/>
              <w:jc w:val="both"/>
              <w:rPr>
                <w:lang w:val="en-GB"/>
              </w:rPr>
            </w:pPr>
            <w:r w:rsidRPr="009500B7">
              <w:rPr>
                <w:lang w:val="en-GB"/>
              </w:rPr>
              <w:t>- Vinegar</w:t>
            </w:r>
          </w:p>
        </w:tc>
        <w:tc>
          <w:tcPr>
            <w:tcW w:w="4176" w:type="dxa"/>
            <w:tcBorders>
              <w:top w:val="single" w:sz="4" w:space="0" w:color="000000"/>
              <w:left w:val="single" w:sz="4" w:space="0" w:color="000000"/>
              <w:bottom w:val="single" w:sz="4" w:space="0" w:color="000000"/>
              <w:right w:val="single" w:sz="4" w:space="0" w:color="000000"/>
            </w:tcBorders>
            <w:hideMark/>
          </w:tcPr>
          <w:p w14:paraId="6A09F054" w14:textId="77777777" w:rsidR="00260B8B" w:rsidRPr="009500B7" w:rsidRDefault="00260B8B" w:rsidP="00260B8B">
            <w:pPr>
              <w:spacing w:before="120" w:after="120"/>
              <w:jc w:val="both"/>
              <w:rPr>
                <w:lang w:val="en-GB"/>
              </w:rPr>
            </w:pPr>
            <w:r w:rsidRPr="009500B7">
              <w:rPr>
                <w:lang w:val="en-GB"/>
              </w:rPr>
              <w:t>- Over 10,000 litres per day for vinegar.</w:t>
            </w:r>
          </w:p>
        </w:tc>
      </w:tr>
      <w:tr w:rsidR="00260B8B" w:rsidRPr="009500B7" w14:paraId="4440FD90"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65F4E6B0" w14:textId="77777777" w:rsidR="00260B8B" w:rsidRPr="009500B7" w:rsidRDefault="00260B8B" w:rsidP="00260B8B">
            <w:pPr>
              <w:spacing w:before="120" w:after="120"/>
              <w:jc w:val="both"/>
              <w:rPr>
                <w:lang w:val="en-GB"/>
              </w:rPr>
            </w:pPr>
            <w:r w:rsidRPr="009500B7">
              <w:rPr>
                <w:lang w:val="en-GB"/>
              </w:rPr>
              <w:lastRenderedPageBreak/>
              <w:t>10) Plants for animal slaughter</w:t>
            </w:r>
          </w:p>
        </w:tc>
        <w:tc>
          <w:tcPr>
            <w:tcW w:w="4176" w:type="dxa"/>
            <w:tcBorders>
              <w:top w:val="single" w:sz="4" w:space="0" w:color="000000"/>
              <w:left w:val="single" w:sz="4" w:space="0" w:color="000000"/>
              <w:bottom w:val="single" w:sz="4" w:space="0" w:color="000000"/>
              <w:right w:val="single" w:sz="4" w:space="0" w:color="000000"/>
            </w:tcBorders>
            <w:hideMark/>
          </w:tcPr>
          <w:p w14:paraId="7F42E465" w14:textId="77777777" w:rsidR="00260B8B" w:rsidRPr="009500B7" w:rsidRDefault="00260B8B" w:rsidP="00260B8B">
            <w:pPr>
              <w:spacing w:before="120" w:after="120"/>
              <w:jc w:val="both"/>
              <w:rPr>
                <w:lang w:val="en-GB"/>
              </w:rPr>
            </w:pPr>
            <w:r w:rsidRPr="009500B7">
              <w:rPr>
                <w:lang w:val="en-GB"/>
              </w:rPr>
              <w:t>Capacity of 3 t to 50 t per day*</w:t>
            </w:r>
          </w:p>
        </w:tc>
      </w:tr>
      <w:tr w:rsidR="00260B8B" w:rsidRPr="009500B7" w14:paraId="4C9BD81E"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C4C555B" w14:textId="77777777" w:rsidR="00260B8B" w:rsidRPr="009500B7" w:rsidRDefault="00260B8B" w:rsidP="00260B8B">
            <w:pPr>
              <w:spacing w:before="120" w:after="120"/>
              <w:jc w:val="both"/>
              <w:rPr>
                <w:lang w:val="en-GB"/>
              </w:rPr>
            </w:pPr>
            <w:r w:rsidRPr="009500B7">
              <w:rPr>
                <w:lang w:val="en-GB"/>
              </w:rPr>
              <w:t>11) Plants for fish processing</w:t>
            </w:r>
          </w:p>
        </w:tc>
        <w:tc>
          <w:tcPr>
            <w:tcW w:w="4176" w:type="dxa"/>
            <w:tcBorders>
              <w:top w:val="single" w:sz="4" w:space="0" w:color="000000"/>
              <w:left w:val="single" w:sz="4" w:space="0" w:color="000000"/>
              <w:bottom w:val="single" w:sz="4" w:space="0" w:color="000000"/>
              <w:right w:val="single" w:sz="4" w:space="0" w:color="000000"/>
            </w:tcBorders>
            <w:hideMark/>
          </w:tcPr>
          <w:p w14:paraId="677347F1" w14:textId="77777777" w:rsidR="00260B8B" w:rsidRPr="009500B7" w:rsidRDefault="00260B8B" w:rsidP="00260B8B">
            <w:pPr>
              <w:spacing w:before="120" w:after="120"/>
              <w:jc w:val="both"/>
              <w:rPr>
                <w:lang w:val="en-GB"/>
              </w:rPr>
            </w:pPr>
            <w:r w:rsidRPr="009500B7">
              <w:rPr>
                <w:lang w:val="en-GB"/>
              </w:rPr>
              <w:t>Capacity of over 1t per day</w:t>
            </w:r>
          </w:p>
        </w:tc>
      </w:tr>
      <w:tr w:rsidR="00260B8B" w:rsidRPr="009500B7" w14:paraId="29F5025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11BEE280" w14:textId="77777777" w:rsidR="00260B8B" w:rsidRPr="009500B7" w:rsidRDefault="00260B8B" w:rsidP="00260B8B">
            <w:pPr>
              <w:spacing w:before="120" w:after="120"/>
              <w:jc w:val="both"/>
              <w:rPr>
                <w:lang w:val="en-GB"/>
              </w:rPr>
            </w:pPr>
            <w:r w:rsidRPr="009500B7">
              <w:rPr>
                <w:lang w:val="en-GB"/>
              </w:rPr>
              <w:t xml:space="preserve">12) Plants </w:t>
            </w:r>
            <w:proofErr w:type="gramStart"/>
            <w:r w:rsidRPr="009500B7">
              <w:rPr>
                <w:lang w:val="en-GB"/>
              </w:rPr>
              <w:t>for the production of</w:t>
            </w:r>
            <w:proofErr w:type="gramEnd"/>
            <w:r w:rsidRPr="009500B7">
              <w:rPr>
                <w:lang w:val="en-GB"/>
              </w:rPr>
              <w:t xml:space="preserve"> fish meal or fish oil</w:t>
            </w:r>
          </w:p>
        </w:tc>
        <w:tc>
          <w:tcPr>
            <w:tcW w:w="4176" w:type="dxa"/>
            <w:tcBorders>
              <w:top w:val="single" w:sz="4" w:space="0" w:color="000000"/>
              <w:left w:val="single" w:sz="4" w:space="0" w:color="000000"/>
              <w:bottom w:val="single" w:sz="4" w:space="0" w:color="000000"/>
              <w:right w:val="single" w:sz="4" w:space="0" w:color="000000"/>
            </w:tcBorders>
            <w:hideMark/>
          </w:tcPr>
          <w:p w14:paraId="6303F5AE"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506FF0CE"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37683759" w14:textId="77777777" w:rsidR="00260B8B" w:rsidRPr="009500B7" w:rsidRDefault="00260B8B" w:rsidP="00260B8B">
            <w:pPr>
              <w:spacing w:before="120" w:after="120"/>
              <w:jc w:val="both"/>
              <w:rPr>
                <w:lang w:val="en-GB"/>
              </w:rPr>
            </w:pPr>
            <w:r w:rsidRPr="009500B7">
              <w:rPr>
                <w:lang w:val="en-GB"/>
              </w:rPr>
              <w:t>13) Plants for the production and processing of starch</w:t>
            </w:r>
          </w:p>
        </w:tc>
        <w:tc>
          <w:tcPr>
            <w:tcW w:w="4176" w:type="dxa"/>
            <w:tcBorders>
              <w:top w:val="single" w:sz="4" w:space="0" w:color="000000"/>
              <w:left w:val="single" w:sz="4" w:space="0" w:color="000000"/>
              <w:bottom w:val="single" w:sz="4" w:space="0" w:color="000000"/>
              <w:right w:val="single" w:sz="4" w:space="0" w:color="000000"/>
            </w:tcBorders>
            <w:hideMark/>
          </w:tcPr>
          <w:p w14:paraId="34202674" w14:textId="77777777" w:rsidR="00260B8B" w:rsidRPr="009500B7" w:rsidRDefault="00260B8B" w:rsidP="00260B8B">
            <w:pPr>
              <w:spacing w:before="120" w:after="120"/>
              <w:jc w:val="both"/>
              <w:rPr>
                <w:lang w:val="en-GB"/>
              </w:rPr>
            </w:pPr>
            <w:r w:rsidRPr="009500B7">
              <w:rPr>
                <w:lang w:val="en-GB"/>
              </w:rPr>
              <w:t>Capacity of over 100 t per day</w:t>
            </w:r>
          </w:p>
        </w:tc>
      </w:tr>
      <w:tr w:rsidR="00260B8B" w:rsidRPr="009500B7" w14:paraId="19E14173"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175DF4E" w14:textId="77777777" w:rsidR="00260B8B" w:rsidRPr="009500B7" w:rsidRDefault="00260B8B" w:rsidP="00260B8B">
            <w:pPr>
              <w:spacing w:before="120" w:after="120"/>
              <w:jc w:val="both"/>
              <w:rPr>
                <w:lang w:val="en-GB"/>
              </w:rPr>
            </w:pPr>
            <w:r w:rsidRPr="009500B7">
              <w:rPr>
                <w:lang w:val="en-GB"/>
              </w:rPr>
              <w:t>14) Plants for the production or refining of sugar using sugar beet or raw sugar</w:t>
            </w:r>
          </w:p>
        </w:tc>
        <w:tc>
          <w:tcPr>
            <w:tcW w:w="4176" w:type="dxa"/>
            <w:tcBorders>
              <w:top w:val="single" w:sz="4" w:space="0" w:color="000000"/>
              <w:left w:val="single" w:sz="4" w:space="0" w:color="000000"/>
              <w:bottom w:val="single" w:sz="4" w:space="0" w:color="000000"/>
              <w:right w:val="single" w:sz="4" w:space="0" w:color="000000"/>
            </w:tcBorders>
            <w:hideMark/>
          </w:tcPr>
          <w:p w14:paraId="5204B6AF"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3A570E23"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198A580" w14:textId="77777777" w:rsidR="00260B8B" w:rsidRPr="009500B7" w:rsidRDefault="00260B8B" w:rsidP="00260B8B">
            <w:pPr>
              <w:spacing w:before="120" w:after="120"/>
              <w:jc w:val="both"/>
              <w:rPr>
                <w:lang w:val="en-GB"/>
              </w:rPr>
            </w:pPr>
            <w:r w:rsidRPr="009500B7">
              <w:rPr>
                <w:lang w:val="en-GB"/>
              </w:rPr>
              <w:t>15) Mills and hot houses</w:t>
            </w:r>
          </w:p>
        </w:tc>
        <w:tc>
          <w:tcPr>
            <w:tcW w:w="4176" w:type="dxa"/>
            <w:tcBorders>
              <w:top w:val="single" w:sz="4" w:space="0" w:color="000000"/>
              <w:left w:val="single" w:sz="4" w:space="0" w:color="000000"/>
              <w:bottom w:val="single" w:sz="4" w:space="0" w:color="000000"/>
              <w:right w:val="single" w:sz="4" w:space="0" w:color="000000"/>
            </w:tcBorders>
            <w:hideMark/>
          </w:tcPr>
          <w:p w14:paraId="08121FB5" w14:textId="77777777" w:rsidR="00260B8B" w:rsidRPr="009500B7" w:rsidRDefault="00260B8B" w:rsidP="00260B8B">
            <w:pPr>
              <w:spacing w:before="120" w:after="120"/>
              <w:jc w:val="both"/>
              <w:rPr>
                <w:lang w:val="en-GB"/>
              </w:rPr>
            </w:pPr>
            <w:r w:rsidRPr="009500B7">
              <w:rPr>
                <w:lang w:val="en-GB"/>
              </w:rPr>
              <w:t>Capacity of over 200 t per day</w:t>
            </w:r>
          </w:p>
        </w:tc>
      </w:tr>
      <w:tr w:rsidR="00260B8B" w:rsidRPr="009500B7" w14:paraId="35ADECD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8C63513" w14:textId="77777777" w:rsidR="00260B8B" w:rsidRPr="009500B7" w:rsidRDefault="00260B8B" w:rsidP="00260B8B">
            <w:pPr>
              <w:spacing w:before="120" w:after="120"/>
              <w:jc w:val="both"/>
              <w:rPr>
                <w:lang w:val="en-GB"/>
              </w:rPr>
            </w:pPr>
            <w:r w:rsidRPr="009500B7">
              <w:rPr>
                <w:lang w:val="en-GB"/>
              </w:rPr>
              <w:t>16) Refrigerators (without a raw material processing plant)</w:t>
            </w:r>
          </w:p>
        </w:tc>
        <w:tc>
          <w:tcPr>
            <w:tcW w:w="4176" w:type="dxa"/>
            <w:tcBorders>
              <w:top w:val="single" w:sz="4" w:space="0" w:color="000000"/>
              <w:left w:val="single" w:sz="4" w:space="0" w:color="000000"/>
              <w:bottom w:val="single" w:sz="4" w:space="0" w:color="000000"/>
              <w:right w:val="single" w:sz="4" w:space="0" w:color="000000"/>
            </w:tcBorders>
            <w:hideMark/>
          </w:tcPr>
          <w:p w14:paraId="26EEE402" w14:textId="77777777" w:rsidR="00260B8B" w:rsidRPr="009500B7" w:rsidRDefault="00260B8B" w:rsidP="00260B8B">
            <w:pPr>
              <w:spacing w:before="120" w:after="120"/>
              <w:jc w:val="both"/>
              <w:rPr>
                <w:lang w:val="en-GB"/>
              </w:rPr>
            </w:pPr>
            <w:r w:rsidRPr="009500B7">
              <w:rPr>
                <w:lang w:val="en-GB"/>
              </w:rPr>
              <w:t>Capacity of over 10 t of cooling fluid in the system</w:t>
            </w:r>
          </w:p>
        </w:tc>
      </w:tr>
      <w:tr w:rsidR="00260B8B" w:rsidRPr="009500B7" w14:paraId="444A137A"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6C645603" w14:textId="77777777" w:rsidR="00260B8B" w:rsidRPr="009500B7" w:rsidRDefault="00260B8B" w:rsidP="00260B8B">
            <w:pPr>
              <w:spacing w:before="120" w:after="120"/>
              <w:jc w:val="both"/>
              <w:rPr>
                <w:lang w:val="en-GB"/>
              </w:rPr>
            </w:pPr>
            <w:r w:rsidRPr="009500B7">
              <w:rPr>
                <w:lang w:val="en-GB"/>
              </w:rPr>
              <w:t>17) Production of molasses</w:t>
            </w:r>
          </w:p>
        </w:tc>
        <w:tc>
          <w:tcPr>
            <w:tcW w:w="4176" w:type="dxa"/>
            <w:tcBorders>
              <w:top w:val="single" w:sz="4" w:space="0" w:color="000000"/>
              <w:left w:val="single" w:sz="4" w:space="0" w:color="000000"/>
              <w:bottom w:val="single" w:sz="4" w:space="0" w:color="000000"/>
              <w:right w:val="single" w:sz="4" w:space="0" w:color="000000"/>
            </w:tcBorders>
            <w:hideMark/>
          </w:tcPr>
          <w:p w14:paraId="6044A3BA"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0E706926" w14:textId="77777777" w:rsidTr="00CF1662">
        <w:trPr>
          <w:trHeight w:val="220"/>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68DA014A" w14:textId="77777777" w:rsidR="00260B8B" w:rsidRPr="009500B7" w:rsidRDefault="00260B8B" w:rsidP="00260B8B">
            <w:pPr>
              <w:spacing w:before="120" w:after="120"/>
              <w:jc w:val="both"/>
              <w:rPr>
                <w:lang w:val="en-GB"/>
              </w:rPr>
            </w:pPr>
            <w:r w:rsidRPr="009500B7">
              <w:rPr>
                <w:lang w:val="en-GB"/>
              </w:rPr>
              <w:t xml:space="preserve">10. Textile, leather, </w:t>
            </w:r>
            <w:proofErr w:type="gramStart"/>
            <w:r w:rsidRPr="009500B7">
              <w:rPr>
                <w:lang w:val="en-GB"/>
              </w:rPr>
              <w:t>wood</w:t>
            </w:r>
            <w:proofErr w:type="gramEnd"/>
            <w:r w:rsidRPr="009500B7">
              <w:rPr>
                <w:lang w:val="en-GB"/>
              </w:rPr>
              <w:t xml:space="preserve"> and paper industry</w:t>
            </w:r>
          </w:p>
        </w:tc>
      </w:tr>
      <w:tr w:rsidR="00260B8B" w:rsidRPr="009500B7" w14:paraId="4DACF26D"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97E948D" w14:textId="77777777" w:rsidR="00260B8B" w:rsidRPr="009500B7" w:rsidRDefault="00260B8B" w:rsidP="00260B8B">
            <w:pPr>
              <w:spacing w:before="120" w:after="120"/>
              <w:jc w:val="both"/>
              <w:rPr>
                <w:lang w:val="en-GB"/>
              </w:rPr>
            </w:pPr>
            <w:r w:rsidRPr="009500B7">
              <w:rPr>
                <w:lang w:val="en-GB"/>
              </w:rPr>
              <w:t xml:space="preserve">1) Plants </w:t>
            </w:r>
            <w:proofErr w:type="gramStart"/>
            <w:r w:rsidRPr="009500B7">
              <w:rPr>
                <w:lang w:val="en-GB"/>
              </w:rPr>
              <w:t>for the production of</w:t>
            </w:r>
            <w:proofErr w:type="gramEnd"/>
            <w:r w:rsidRPr="009500B7">
              <w:rPr>
                <w:lang w:val="en-GB"/>
              </w:rPr>
              <w:t xml:space="preserve"> paper and cardboard</w:t>
            </w:r>
          </w:p>
        </w:tc>
        <w:tc>
          <w:tcPr>
            <w:tcW w:w="4176" w:type="dxa"/>
            <w:tcBorders>
              <w:top w:val="single" w:sz="4" w:space="0" w:color="000000"/>
              <w:left w:val="single" w:sz="4" w:space="0" w:color="000000"/>
              <w:bottom w:val="single" w:sz="4" w:space="0" w:color="000000"/>
              <w:right w:val="single" w:sz="4" w:space="0" w:color="000000"/>
            </w:tcBorders>
            <w:hideMark/>
          </w:tcPr>
          <w:p w14:paraId="58158C1C"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18B8A7D9"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7EDD1AC8" w14:textId="74DB36F8" w:rsidR="00260B8B" w:rsidRPr="009500B7" w:rsidRDefault="00260B8B" w:rsidP="00260B8B">
            <w:pPr>
              <w:spacing w:before="120" w:after="120"/>
              <w:jc w:val="both"/>
              <w:rPr>
                <w:lang w:val="en-GB"/>
              </w:rPr>
            </w:pPr>
            <w:r w:rsidRPr="009500B7">
              <w:rPr>
                <w:lang w:val="en-GB"/>
              </w:rPr>
              <w:t xml:space="preserve">2) Plants for the production of </w:t>
            </w:r>
            <w:proofErr w:type="gramStart"/>
            <w:r w:rsidRPr="009500B7">
              <w:rPr>
                <w:lang w:val="en-GB"/>
              </w:rPr>
              <w:t>cellulose based</w:t>
            </w:r>
            <w:proofErr w:type="gramEnd"/>
            <w:r w:rsidRPr="009500B7">
              <w:rPr>
                <w:lang w:val="en-GB"/>
              </w:rPr>
              <w:t xml:space="preserve"> products (chipboard, hardboard,</w:t>
            </w:r>
            <w:r w:rsidR="00D76D36">
              <w:rPr>
                <w:lang w:val="en-GB"/>
              </w:rPr>
              <w:t xml:space="preserve"> </w:t>
            </w:r>
            <w:r w:rsidRPr="009500B7">
              <w:rPr>
                <w:lang w:val="en-GB"/>
              </w:rPr>
              <w:t>MDF and plywood)</w:t>
            </w:r>
          </w:p>
        </w:tc>
        <w:tc>
          <w:tcPr>
            <w:tcW w:w="4176" w:type="dxa"/>
            <w:tcBorders>
              <w:top w:val="single" w:sz="4" w:space="0" w:color="000000"/>
              <w:left w:val="single" w:sz="4" w:space="0" w:color="000000"/>
              <w:bottom w:val="single" w:sz="4" w:space="0" w:color="000000"/>
              <w:right w:val="single" w:sz="4" w:space="0" w:color="000000"/>
            </w:tcBorders>
            <w:hideMark/>
          </w:tcPr>
          <w:p w14:paraId="03596D09"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000B7616"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F0BDE6F" w14:textId="77777777" w:rsidR="00260B8B" w:rsidRPr="009500B7" w:rsidRDefault="00260B8B" w:rsidP="00260B8B">
            <w:pPr>
              <w:spacing w:before="120" w:after="120"/>
              <w:jc w:val="both"/>
              <w:rPr>
                <w:lang w:val="en-GB"/>
              </w:rPr>
            </w:pPr>
            <w:r w:rsidRPr="009500B7">
              <w:rPr>
                <w:lang w:val="en-GB"/>
              </w:rPr>
              <w:t xml:space="preserve">3) Plants for the refining, </w:t>
            </w:r>
            <w:proofErr w:type="gramStart"/>
            <w:r w:rsidRPr="009500B7">
              <w:rPr>
                <w:lang w:val="en-GB"/>
              </w:rPr>
              <w:t>processing</w:t>
            </w:r>
            <w:proofErr w:type="gramEnd"/>
            <w:r w:rsidRPr="009500B7">
              <w:rPr>
                <w:lang w:val="en-GB"/>
              </w:rPr>
              <w:t xml:space="preserve"> and cultivation of wood</w:t>
            </w:r>
          </w:p>
        </w:tc>
        <w:tc>
          <w:tcPr>
            <w:tcW w:w="4176" w:type="dxa"/>
            <w:tcBorders>
              <w:top w:val="single" w:sz="4" w:space="0" w:color="000000"/>
              <w:left w:val="single" w:sz="4" w:space="0" w:color="000000"/>
              <w:bottom w:val="single" w:sz="4" w:space="0" w:color="000000"/>
              <w:right w:val="single" w:sz="4" w:space="0" w:color="000000"/>
            </w:tcBorders>
            <w:hideMark/>
          </w:tcPr>
          <w:p w14:paraId="056147C8"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111EA0C1" w14:textId="77777777" w:rsidTr="00CF1662">
        <w:trPr>
          <w:trHeight w:val="438"/>
        </w:trPr>
        <w:tc>
          <w:tcPr>
            <w:tcW w:w="9776" w:type="dxa"/>
            <w:tcBorders>
              <w:top w:val="single" w:sz="4" w:space="0" w:color="000000"/>
              <w:left w:val="single" w:sz="4" w:space="0" w:color="000000"/>
              <w:bottom w:val="single" w:sz="4" w:space="0" w:color="000000"/>
              <w:right w:val="single" w:sz="4" w:space="0" w:color="000000"/>
            </w:tcBorders>
            <w:hideMark/>
          </w:tcPr>
          <w:p w14:paraId="5A4D661A" w14:textId="122F2D39" w:rsidR="00260B8B" w:rsidRPr="009500B7" w:rsidRDefault="00260B8B" w:rsidP="00260B8B">
            <w:pPr>
              <w:spacing w:before="120" w:after="120"/>
              <w:jc w:val="both"/>
              <w:rPr>
                <w:lang w:val="en-GB"/>
              </w:rPr>
            </w:pPr>
            <w:r w:rsidRPr="009500B7">
              <w:rPr>
                <w:lang w:val="en-GB"/>
              </w:rPr>
              <w:t xml:space="preserve">4) Plants for the preliminary treatment of fibres, </w:t>
            </w:r>
            <w:proofErr w:type="gramStart"/>
            <w:r w:rsidRPr="009500B7">
              <w:rPr>
                <w:lang w:val="en-GB"/>
              </w:rPr>
              <w:t>fabric</w:t>
            </w:r>
            <w:proofErr w:type="gramEnd"/>
            <w:r w:rsidRPr="009500B7">
              <w:rPr>
                <w:lang w:val="en-GB"/>
              </w:rPr>
              <w:t xml:space="preserve"> and paper (washing, bleaching, mercerising, printing,</w:t>
            </w:r>
            <w:r w:rsidR="00D76D36">
              <w:rPr>
                <w:lang w:val="en-GB"/>
              </w:rPr>
              <w:t xml:space="preserve"> </w:t>
            </w:r>
            <w:r w:rsidRPr="009500B7">
              <w:rPr>
                <w:lang w:val="en-GB"/>
              </w:rPr>
              <w:t>chemical treatment) or</w:t>
            </w:r>
            <w:r w:rsidR="005131CC">
              <w:rPr>
                <w:lang w:val="en-GB"/>
              </w:rPr>
              <w:t xml:space="preserve"> </w:t>
            </w:r>
            <w:r w:rsidRPr="009500B7">
              <w:rPr>
                <w:lang w:val="en-GB"/>
              </w:rPr>
              <w:t>colouring fibres or fabric</w:t>
            </w:r>
          </w:p>
        </w:tc>
        <w:tc>
          <w:tcPr>
            <w:tcW w:w="4176" w:type="dxa"/>
            <w:tcBorders>
              <w:top w:val="single" w:sz="4" w:space="0" w:color="000000"/>
              <w:left w:val="single" w:sz="4" w:space="0" w:color="000000"/>
              <w:bottom w:val="single" w:sz="4" w:space="0" w:color="000000"/>
              <w:right w:val="single" w:sz="4" w:space="0" w:color="000000"/>
            </w:tcBorders>
            <w:hideMark/>
          </w:tcPr>
          <w:p w14:paraId="6652CA0F" w14:textId="77777777" w:rsidR="00260B8B" w:rsidRPr="009500B7" w:rsidRDefault="00260B8B" w:rsidP="00260B8B">
            <w:pPr>
              <w:spacing w:before="120" w:after="120"/>
              <w:jc w:val="both"/>
              <w:rPr>
                <w:lang w:val="en-GB"/>
              </w:rPr>
            </w:pPr>
            <w:r w:rsidRPr="009500B7">
              <w:rPr>
                <w:lang w:val="en-GB"/>
              </w:rPr>
              <w:t>Capacity of up to 10 t per day*</w:t>
            </w:r>
          </w:p>
        </w:tc>
      </w:tr>
      <w:tr w:rsidR="00260B8B" w:rsidRPr="009500B7" w14:paraId="0322196F" w14:textId="77777777" w:rsidTr="00CF1662">
        <w:trPr>
          <w:trHeight w:val="221"/>
        </w:trPr>
        <w:tc>
          <w:tcPr>
            <w:tcW w:w="9776" w:type="dxa"/>
            <w:tcBorders>
              <w:top w:val="single" w:sz="4" w:space="0" w:color="000000"/>
              <w:left w:val="single" w:sz="4" w:space="0" w:color="000000"/>
              <w:bottom w:val="single" w:sz="4" w:space="0" w:color="000000"/>
              <w:right w:val="single" w:sz="4" w:space="0" w:color="000000"/>
            </w:tcBorders>
            <w:hideMark/>
          </w:tcPr>
          <w:p w14:paraId="5F09D6E4" w14:textId="77777777" w:rsidR="00260B8B" w:rsidRPr="009500B7" w:rsidRDefault="00260B8B" w:rsidP="00260B8B">
            <w:pPr>
              <w:spacing w:before="120" w:after="120"/>
              <w:jc w:val="both"/>
              <w:rPr>
                <w:lang w:val="en-GB"/>
              </w:rPr>
            </w:pPr>
            <w:r w:rsidRPr="009500B7">
              <w:rPr>
                <w:lang w:val="en-GB"/>
              </w:rPr>
              <w:lastRenderedPageBreak/>
              <w:t>5) Plants for tanning and processing leather</w:t>
            </w:r>
          </w:p>
        </w:tc>
        <w:tc>
          <w:tcPr>
            <w:tcW w:w="4176" w:type="dxa"/>
            <w:tcBorders>
              <w:top w:val="single" w:sz="4" w:space="0" w:color="000000"/>
              <w:left w:val="single" w:sz="4" w:space="0" w:color="000000"/>
              <w:bottom w:val="single" w:sz="4" w:space="0" w:color="000000"/>
              <w:right w:val="single" w:sz="4" w:space="0" w:color="000000"/>
            </w:tcBorders>
            <w:hideMark/>
          </w:tcPr>
          <w:p w14:paraId="1785CD4F" w14:textId="77777777" w:rsidR="00260B8B" w:rsidRPr="009500B7" w:rsidRDefault="00260B8B" w:rsidP="00260B8B">
            <w:pPr>
              <w:spacing w:before="120" w:after="120"/>
              <w:jc w:val="both"/>
              <w:rPr>
                <w:lang w:val="en-GB"/>
              </w:rPr>
            </w:pPr>
            <w:r w:rsidRPr="009500B7">
              <w:rPr>
                <w:lang w:val="en-GB"/>
              </w:rPr>
              <w:t>Capacity of up to 12 t per day*</w:t>
            </w:r>
          </w:p>
        </w:tc>
      </w:tr>
      <w:tr w:rsidR="00260B8B" w:rsidRPr="009500B7" w14:paraId="17251DBD" w14:textId="77777777" w:rsidTr="00CF1662">
        <w:trPr>
          <w:trHeight w:val="220"/>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4E36609C" w14:textId="77777777" w:rsidR="00260B8B" w:rsidRPr="009500B7" w:rsidRDefault="00260B8B" w:rsidP="00260B8B">
            <w:pPr>
              <w:spacing w:before="120" w:after="120"/>
              <w:jc w:val="both"/>
              <w:rPr>
                <w:lang w:val="en-GB"/>
              </w:rPr>
            </w:pPr>
            <w:r w:rsidRPr="009500B7">
              <w:rPr>
                <w:lang w:val="en-GB"/>
              </w:rPr>
              <w:t>11. Rubber industry</w:t>
            </w:r>
          </w:p>
        </w:tc>
      </w:tr>
      <w:tr w:rsidR="00260B8B" w:rsidRPr="009500B7" w14:paraId="10D88D51"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5F296B5" w14:textId="77777777" w:rsidR="00260B8B" w:rsidRPr="009500B7" w:rsidRDefault="00260B8B" w:rsidP="00260B8B">
            <w:pPr>
              <w:spacing w:before="120" w:after="120"/>
              <w:jc w:val="both"/>
              <w:rPr>
                <w:lang w:val="en-GB"/>
              </w:rPr>
            </w:pPr>
            <w:r w:rsidRPr="009500B7">
              <w:rPr>
                <w:lang w:val="en-GB"/>
              </w:rPr>
              <w:t xml:space="preserve">1) Plants for the production and processing of rubber and </w:t>
            </w:r>
            <w:proofErr w:type="spellStart"/>
            <w:r w:rsidRPr="009500B7">
              <w:rPr>
                <w:lang w:val="en-GB"/>
              </w:rPr>
              <w:t>india</w:t>
            </w:r>
            <w:proofErr w:type="spellEnd"/>
            <w:r w:rsidRPr="009500B7">
              <w:rPr>
                <w:lang w:val="en-GB"/>
              </w:rPr>
              <w:t xml:space="preserve"> rubber</w:t>
            </w:r>
          </w:p>
        </w:tc>
        <w:tc>
          <w:tcPr>
            <w:tcW w:w="4176" w:type="dxa"/>
            <w:tcBorders>
              <w:top w:val="single" w:sz="4" w:space="0" w:color="000000"/>
              <w:left w:val="single" w:sz="4" w:space="0" w:color="000000"/>
              <w:bottom w:val="single" w:sz="4" w:space="0" w:color="000000"/>
              <w:right w:val="single" w:sz="4" w:space="0" w:color="000000"/>
            </w:tcBorders>
            <w:hideMark/>
          </w:tcPr>
          <w:p w14:paraId="468C5653"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3D2A91F5"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5EB203C3" w14:textId="77777777" w:rsidR="00260B8B" w:rsidRPr="009500B7" w:rsidRDefault="00260B8B" w:rsidP="00260B8B">
            <w:pPr>
              <w:spacing w:before="120" w:after="120"/>
              <w:jc w:val="both"/>
              <w:rPr>
                <w:lang w:val="en-GB"/>
              </w:rPr>
            </w:pPr>
            <w:r w:rsidRPr="009500B7">
              <w:rPr>
                <w:lang w:val="en-GB"/>
              </w:rPr>
              <w:t xml:space="preserve">2) Plants for the vulcanization of natural or synthetic </w:t>
            </w:r>
            <w:proofErr w:type="spellStart"/>
            <w:r w:rsidRPr="009500B7">
              <w:rPr>
                <w:lang w:val="en-GB"/>
              </w:rPr>
              <w:t>india</w:t>
            </w:r>
            <w:proofErr w:type="spellEnd"/>
            <w:r w:rsidRPr="009500B7">
              <w:rPr>
                <w:lang w:val="en-GB"/>
              </w:rPr>
              <w:t xml:space="preserve"> rubber using sulphur or sulphur compounds</w:t>
            </w:r>
          </w:p>
        </w:tc>
        <w:tc>
          <w:tcPr>
            <w:tcW w:w="4176" w:type="dxa"/>
            <w:tcBorders>
              <w:top w:val="single" w:sz="4" w:space="0" w:color="000000"/>
              <w:left w:val="single" w:sz="4" w:space="0" w:color="000000"/>
              <w:bottom w:val="single" w:sz="4" w:space="0" w:color="000000"/>
              <w:right w:val="single" w:sz="4" w:space="0" w:color="000000"/>
            </w:tcBorders>
            <w:hideMark/>
          </w:tcPr>
          <w:p w14:paraId="6E47378A"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7AB3D161" w14:textId="77777777" w:rsidTr="00CF1662">
        <w:trPr>
          <w:trHeight w:val="220"/>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BEFD3"/>
            <w:hideMark/>
          </w:tcPr>
          <w:p w14:paraId="252E4257" w14:textId="77777777" w:rsidR="00260B8B" w:rsidRPr="009500B7" w:rsidRDefault="00260B8B" w:rsidP="00260B8B">
            <w:pPr>
              <w:spacing w:before="120" w:after="120"/>
              <w:jc w:val="both"/>
              <w:rPr>
                <w:lang w:val="en-GB"/>
              </w:rPr>
            </w:pPr>
            <w:r w:rsidRPr="009500B7">
              <w:rPr>
                <w:lang w:val="en-GB"/>
              </w:rPr>
              <w:t>12. Infrastructural projects</w:t>
            </w:r>
          </w:p>
        </w:tc>
      </w:tr>
      <w:tr w:rsidR="00260B8B" w:rsidRPr="009500B7" w14:paraId="0AAC0E0E"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F7464E8" w14:textId="77777777" w:rsidR="00260B8B" w:rsidRPr="009500B7" w:rsidRDefault="00260B8B" w:rsidP="00260B8B">
            <w:pPr>
              <w:spacing w:before="120" w:after="120"/>
              <w:jc w:val="both"/>
              <w:rPr>
                <w:lang w:val="en-GB"/>
              </w:rPr>
            </w:pPr>
            <w:r w:rsidRPr="009500B7">
              <w:rPr>
                <w:lang w:val="en-GB"/>
              </w:rPr>
              <w:t>1) Urban development projects:</w:t>
            </w:r>
          </w:p>
        </w:tc>
        <w:tc>
          <w:tcPr>
            <w:tcW w:w="4176" w:type="dxa"/>
            <w:tcBorders>
              <w:top w:val="single" w:sz="4" w:space="0" w:color="000000"/>
              <w:left w:val="single" w:sz="4" w:space="0" w:color="000000"/>
              <w:bottom w:val="single" w:sz="4" w:space="0" w:color="000000"/>
              <w:right w:val="single" w:sz="4" w:space="0" w:color="000000"/>
            </w:tcBorders>
            <w:hideMark/>
          </w:tcPr>
          <w:p w14:paraId="0F4FFD10" w14:textId="77777777" w:rsidR="00260B8B" w:rsidRPr="009500B7" w:rsidRDefault="00260B8B" w:rsidP="00260B8B">
            <w:pPr>
              <w:spacing w:before="120" w:after="120"/>
              <w:jc w:val="both"/>
              <w:rPr>
                <w:lang w:val="en-GB"/>
              </w:rPr>
            </w:pPr>
          </w:p>
        </w:tc>
      </w:tr>
      <w:tr w:rsidR="00260B8B" w:rsidRPr="009500B7" w14:paraId="4E1E46E1"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05A3EE41" w14:textId="77777777" w:rsidR="00260B8B" w:rsidRPr="009500B7" w:rsidRDefault="00260B8B" w:rsidP="00260B8B">
            <w:pPr>
              <w:spacing w:before="120" w:after="120"/>
              <w:jc w:val="both"/>
              <w:rPr>
                <w:lang w:val="en-GB"/>
              </w:rPr>
            </w:pPr>
            <w:r w:rsidRPr="009500B7">
              <w:rPr>
                <w:lang w:val="en-GB"/>
              </w:rPr>
              <w:t>- Commercial, business and sales centres;</w:t>
            </w:r>
          </w:p>
        </w:tc>
        <w:tc>
          <w:tcPr>
            <w:tcW w:w="4176" w:type="dxa"/>
            <w:tcBorders>
              <w:top w:val="single" w:sz="4" w:space="0" w:color="000000"/>
              <w:left w:val="single" w:sz="4" w:space="0" w:color="000000"/>
              <w:bottom w:val="single" w:sz="4" w:space="0" w:color="000000"/>
              <w:right w:val="single" w:sz="4" w:space="0" w:color="000000"/>
            </w:tcBorders>
            <w:hideMark/>
          </w:tcPr>
          <w:p w14:paraId="7CF7EBCE" w14:textId="77777777" w:rsidR="00260B8B" w:rsidRPr="009500B7" w:rsidRDefault="00260B8B" w:rsidP="00260B8B">
            <w:pPr>
              <w:spacing w:before="120" w:after="120"/>
              <w:jc w:val="both"/>
              <w:rPr>
                <w:lang w:val="en-GB"/>
              </w:rPr>
            </w:pPr>
            <w:r w:rsidRPr="009500B7">
              <w:rPr>
                <w:lang w:val="en-GB"/>
              </w:rPr>
              <w:t>- Total usable surface area of over 60,000 m2</w:t>
            </w:r>
          </w:p>
        </w:tc>
      </w:tr>
      <w:tr w:rsidR="00260B8B" w:rsidRPr="009500B7" w14:paraId="0AEDA39E"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A92081E" w14:textId="77777777" w:rsidR="00260B8B" w:rsidRPr="009500B7" w:rsidRDefault="00260B8B" w:rsidP="00260B8B">
            <w:pPr>
              <w:spacing w:before="120" w:after="120"/>
              <w:jc w:val="both"/>
              <w:rPr>
                <w:lang w:val="en-GB"/>
              </w:rPr>
            </w:pPr>
            <w:r w:rsidRPr="009500B7">
              <w:rPr>
                <w:lang w:val="en-GB"/>
              </w:rPr>
              <w:t>- Stadiums with ancillary facilities;</w:t>
            </w:r>
          </w:p>
        </w:tc>
        <w:tc>
          <w:tcPr>
            <w:tcW w:w="4176" w:type="dxa"/>
            <w:tcBorders>
              <w:top w:val="single" w:sz="4" w:space="0" w:color="000000"/>
              <w:left w:val="single" w:sz="4" w:space="0" w:color="000000"/>
              <w:bottom w:val="single" w:sz="4" w:space="0" w:color="000000"/>
              <w:right w:val="single" w:sz="4" w:space="0" w:color="000000"/>
            </w:tcBorders>
            <w:hideMark/>
          </w:tcPr>
          <w:p w14:paraId="4F4E53B2" w14:textId="77777777" w:rsidR="00260B8B" w:rsidRPr="009500B7" w:rsidRDefault="00260B8B" w:rsidP="00260B8B">
            <w:pPr>
              <w:spacing w:before="120" w:after="120"/>
              <w:jc w:val="both"/>
              <w:rPr>
                <w:lang w:val="en-GB"/>
              </w:rPr>
            </w:pPr>
            <w:r w:rsidRPr="009500B7">
              <w:rPr>
                <w:lang w:val="en-GB"/>
              </w:rPr>
              <w:t>- Capacity of over 25,000 visitors</w:t>
            </w:r>
          </w:p>
        </w:tc>
      </w:tr>
      <w:tr w:rsidR="00260B8B" w:rsidRPr="009500B7" w14:paraId="16580C5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9AA909B" w14:textId="77777777" w:rsidR="00260B8B" w:rsidRPr="009500B7" w:rsidRDefault="00260B8B" w:rsidP="00260B8B">
            <w:pPr>
              <w:spacing w:before="120" w:after="120"/>
              <w:jc w:val="both"/>
              <w:rPr>
                <w:lang w:val="en-GB"/>
              </w:rPr>
            </w:pPr>
            <w:r w:rsidRPr="009500B7">
              <w:rPr>
                <w:lang w:val="en-GB"/>
              </w:rPr>
              <w:t>- Above-ground or underground parking.</w:t>
            </w:r>
          </w:p>
        </w:tc>
        <w:tc>
          <w:tcPr>
            <w:tcW w:w="4176" w:type="dxa"/>
            <w:tcBorders>
              <w:top w:val="single" w:sz="4" w:space="0" w:color="000000"/>
              <w:left w:val="single" w:sz="4" w:space="0" w:color="000000"/>
              <w:bottom w:val="single" w:sz="4" w:space="0" w:color="000000"/>
              <w:right w:val="single" w:sz="4" w:space="0" w:color="000000"/>
            </w:tcBorders>
            <w:hideMark/>
          </w:tcPr>
          <w:p w14:paraId="7F7A6A97" w14:textId="77777777" w:rsidR="00260B8B" w:rsidRPr="009500B7" w:rsidRDefault="00260B8B" w:rsidP="00260B8B">
            <w:pPr>
              <w:spacing w:before="120" w:after="120"/>
              <w:jc w:val="both"/>
              <w:rPr>
                <w:lang w:val="en-GB"/>
              </w:rPr>
            </w:pPr>
            <w:r w:rsidRPr="009500B7">
              <w:rPr>
                <w:lang w:val="en-GB"/>
              </w:rPr>
              <w:t>- Capacity of 1,000 places or more</w:t>
            </w:r>
          </w:p>
        </w:tc>
      </w:tr>
      <w:tr w:rsidR="00260B8B" w:rsidRPr="009500B7" w14:paraId="5353B574"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4ADECF4E" w14:textId="77777777" w:rsidR="00260B8B" w:rsidRPr="009500B7" w:rsidRDefault="00260B8B" w:rsidP="00260B8B">
            <w:pPr>
              <w:spacing w:before="120" w:after="120"/>
              <w:jc w:val="both"/>
              <w:rPr>
                <w:lang w:val="en-GB"/>
              </w:rPr>
            </w:pPr>
            <w:r w:rsidRPr="009500B7">
              <w:rPr>
                <w:lang w:val="en-GB"/>
              </w:rPr>
              <w:t>2) Railway lines including ancillary facilities and devices</w:t>
            </w:r>
          </w:p>
        </w:tc>
        <w:tc>
          <w:tcPr>
            <w:tcW w:w="4176" w:type="dxa"/>
            <w:tcBorders>
              <w:top w:val="single" w:sz="4" w:space="0" w:color="000000"/>
              <w:left w:val="single" w:sz="4" w:space="0" w:color="000000"/>
              <w:bottom w:val="single" w:sz="4" w:space="0" w:color="000000"/>
              <w:right w:val="single" w:sz="4" w:space="0" w:color="000000"/>
            </w:tcBorders>
            <w:hideMark/>
          </w:tcPr>
          <w:p w14:paraId="60C3D1C7"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742635E8"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4D650E23" w14:textId="77777777" w:rsidR="00260B8B" w:rsidRPr="009500B7" w:rsidRDefault="00260B8B" w:rsidP="00260B8B">
            <w:pPr>
              <w:spacing w:before="120" w:after="120"/>
              <w:jc w:val="both"/>
              <w:rPr>
                <w:lang w:val="en-GB"/>
              </w:rPr>
            </w:pPr>
            <w:r w:rsidRPr="009500B7">
              <w:rPr>
                <w:lang w:val="en-GB"/>
              </w:rPr>
              <w:t>3) Lifts and cable-cars, except for ski-lifts</w:t>
            </w:r>
          </w:p>
        </w:tc>
        <w:tc>
          <w:tcPr>
            <w:tcW w:w="4176" w:type="dxa"/>
            <w:tcBorders>
              <w:top w:val="single" w:sz="4" w:space="0" w:color="000000"/>
              <w:left w:val="single" w:sz="4" w:space="0" w:color="000000"/>
              <w:bottom w:val="single" w:sz="4" w:space="0" w:color="000000"/>
              <w:right w:val="single" w:sz="4" w:space="0" w:color="000000"/>
            </w:tcBorders>
            <w:hideMark/>
          </w:tcPr>
          <w:p w14:paraId="38DC3D3E"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1EB936E6"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8EF02EF" w14:textId="77777777" w:rsidR="00260B8B" w:rsidRPr="009500B7" w:rsidRDefault="00260B8B" w:rsidP="00260B8B">
            <w:pPr>
              <w:spacing w:before="120" w:after="120"/>
              <w:jc w:val="both"/>
              <w:rPr>
                <w:lang w:val="en-GB"/>
              </w:rPr>
            </w:pPr>
            <w:r w:rsidRPr="009500B7">
              <w:rPr>
                <w:lang w:val="en-GB"/>
              </w:rPr>
              <w:t>4) Airports</w:t>
            </w:r>
          </w:p>
        </w:tc>
        <w:tc>
          <w:tcPr>
            <w:tcW w:w="4176" w:type="dxa"/>
            <w:tcBorders>
              <w:top w:val="single" w:sz="4" w:space="0" w:color="000000"/>
              <w:left w:val="single" w:sz="4" w:space="0" w:color="000000"/>
              <w:bottom w:val="single" w:sz="4" w:space="0" w:color="000000"/>
              <w:right w:val="single" w:sz="4" w:space="0" w:color="000000"/>
            </w:tcBorders>
            <w:hideMark/>
          </w:tcPr>
          <w:p w14:paraId="04507C32"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4F50E661"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462CC7B" w14:textId="77777777" w:rsidR="00260B8B" w:rsidRPr="009500B7" w:rsidRDefault="00260B8B" w:rsidP="00260B8B">
            <w:pPr>
              <w:spacing w:before="120" w:after="120"/>
              <w:jc w:val="both"/>
              <w:rPr>
                <w:lang w:val="en-GB"/>
              </w:rPr>
            </w:pPr>
            <w:r w:rsidRPr="009500B7">
              <w:rPr>
                <w:lang w:val="en-GB"/>
              </w:rPr>
              <w:t>5) Regional roads including ancillary facilities, except for supporting contents of the road</w:t>
            </w:r>
          </w:p>
        </w:tc>
        <w:tc>
          <w:tcPr>
            <w:tcW w:w="4176" w:type="dxa"/>
            <w:tcBorders>
              <w:top w:val="single" w:sz="4" w:space="0" w:color="000000"/>
              <w:left w:val="single" w:sz="4" w:space="0" w:color="000000"/>
              <w:bottom w:val="single" w:sz="4" w:space="0" w:color="000000"/>
              <w:right w:val="single" w:sz="4" w:space="0" w:color="000000"/>
            </w:tcBorders>
            <w:hideMark/>
          </w:tcPr>
          <w:p w14:paraId="7D4B5D8D"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49346EF6" w14:textId="77777777" w:rsidTr="00CF1662">
        <w:trPr>
          <w:trHeight w:val="659"/>
        </w:trPr>
        <w:tc>
          <w:tcPr>
            <w:tcW w:w="9776" w:type="dxa"/>
            <w:tcBorders>
              <w:top w:val="single" w:sz="4" w:space="0" w:color="000000"/>
              <w:left w:val="single" w:sz="4" w:space="0" w:color="000000"/>
              <w:bottom w:val="single" w:sz="4" w:space="0" w:color="000000"/>
              <w:right w:val="single" w:sz="4" w:space="0" w:color="000000"/>
            </w:tcBorders>
            <w:hideMark/>
          </w:tcPr>
          <w:p w14:paraId="1EEA9F3C" w14:textId="6FD5B705" w:rsidR="00260B8B" w:rsidRPr="009500B7" w:rsidRDefault="00260B8B" w:rsidP="00260B8B">
            <w:pPr>
              <w:spacing w:before="120" w:after="120"/>
              <w:jc w:val="both"/>
              <w:rPr>
                <w:lang w:val="en-GB"/>
              </w:rPr>
            </w:pPr>
            <w:r w:rsidRPr="009500B7">
              <w:rPr>
                <w:lang w:val="en-GB"/>
              </w:rPr>
              <w:lastRenderedPageBreak/>
              <w:t>6) Interior waterways whereupon the international or interstate navigational regime is not in force,</w:t>
            </w:r>
            <w:r w:rsidR="00D76D36">
              <w:rPr>
                <w:lang w:val="en-GB"/>
              </w:rPr>
              <w:t xml:space="preserve"> </w:t>
            </w:r>
            <w:r w:rsidRPr="009500B7">
              <w:rPr>
                <w:lang w:val="en-GB"/>
              </w:rPr>
              <w:t>as well as ports and docks located on an interior waterway whereupon the international or interstate navigational regime is not in force, including ports, and/or docks</w:t>
            </w:r>
            <w:r w:rsidR="00D76D36">
              <w:rPr>
                <w:lang w:val="en-GB"/>
              </w:rPr>
              <w:t xml:space="preserve"> </w:t>
            </w:r>
            <w:r w:rsidRPr="009500B7">
              <w:rPr>
                <w:lang w:val="en-GB"/>
              </w:rPr>
              <w:t>intended for the loading and unloading of passengers or goods.</w:t>
            </w:r>
          </w:p>
        </w:tc>
        <w:tc>
          <w:tcPr>
            <w:tcW w:w="4176" w:type="dxa"/>
            <w:tcBorders>
              <w:top w:val="single" w:sz="4" w:space="0" w:color="000000"/>
              <w:left w:val="single" w:sz="4" w:space="0" w:color="000000"/>
              <w:bottom w:val="single" w:sz="4" w:space="0" w:color="000000"/>
              <w:right w:val="single" w:sz="4" w:space="0" w:color="000000"/>
            </w:tcBorders>
            <w:hideMark/>
          </w:tcPr>
          <w:p w14:paraId="29EB76AC"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253151A8"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7B91C255" w14:textId="77777777" w:rsidR="00260B8B" w:rsidRPr="009500B7" w:rsidRDefault="00260B8B" w:rsidP="00260B8B">
            <w:pPr>
              <w:spacing w:before="120" w:after="120"/>
              <w:jc w:val="both"/>
              <w:rPr>
                <w:lang w:val="en-GB"/>
              </w:rPr>
            </w:pPr>
            <w:r w:rsidRPr="009500B7">
              <w:rPr>
                <w:lang w:val="en-GB"/>
              </w:rPr>
              <w:t xml:space="preserve">7) Channels, </w:t>
            </w:r>
            <w:proofErr w:type="gramStart"/>
            <w:r w:rsidRPr="009500B7">
              <w:rPr>
                <w:lang w:val="en-GB"/>
              </w:rPr>
              <w:t>embankments</w:t>
            </w:r>
            <w:proofErr w:type="gramEnd"/>
            <w:r w:rsidRPr="009500B7">
              <w:rPr>
                <w:lang w:val="en-GB"/>
              </w:rPr>
              <w:t xml:space="preserve"> and other flood- defence facilities</w:t>
            </w:r>
          </w:p>
        </w:tc>
        <w:tc>
          <w:tcPr>
            <w:tcW w:w="4176" w:type="dxa"/>
            <w:tcBorders>
              <w:top w:val="single" w:sz="4" w:space="0" w:color="000000"/>
              <w:left w:val="single" w:sz="4" w:space="0" w:color="000000"/>
              <w:bottom w:val="single" w:sz="4" w:space="0" w:color="000000"/>
              <w:right w:val="single" w:sz="4" w:space="0" w:color="000000"/>
            </w:tcBorders>
            <w:hideMark/>
          </w:tcPr>
          <w:p w14:paraId="21D93775"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2E17EEC4"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0165ED0" w14:textId="77777777" w:rsidR="00260B8B" w:rsidRPr="009500B7" w:rsidRDefault="00260B8B" w:rsidP="00260B8B">
            <w:pPr>
              <w:spacing w:before="120" w:after="120"/>
              <w:jc w:val="both"/>
              <w:rPr>
                <w:lang w:val="en-GB"/>
              </w:rPr>
            </w:pPr>
            <w:r w:rsidRPr="009500B7">
              <w:rPr>
                <w:lang w:val="en-GB"/>
              </w:rPr>
              <w:t>8) Dams and other facilities intended to retain or accumulate water</w:t>
            </w:r>
          </w:p>
        </w:tc>
        <w:tc>
          <w:tcPr>
            <w:tcW w:w="4176" w:type="dxa"/>
            <w:tcBorders>
              <w:top w:val="single" w:sz="4" w:space="0" w:color="000000"/>
              <w:left w:val="single" w:sz="4" w:space="0" w:color="000000"/>
              <w:bottom w:val="single" w:sz="4" w:space="0" w:color="000000"/>
              <w:right w:val="single" w:sz="4" w:space="0" w:color="000000"/>
            </w:tcBorders>
            <w:hideMark/>
          </w:tcPr>
          <w:p w14:paraId="25404807"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0ADBDDF3"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672F8DD9" w14:textId="77777777" w:rsidR="00260B8B" w:rsidRPr="009500B7" w:rsidRDefault="00260B8B" w:rsidP="00260B8B">
            <w:pPr>
              <w:spacing w:before="120" w:after="120"/>
              <w:jc w:val="both"/>
              <w:rPr>
                <w:lang w:val="en-GB"/>
              </w:rPr>
            </w:pPr>
            <w:r w:rsidRPr="009500B7">
              <w:rPr>
                <w:lang w:val="en-GB"/>
              </w:rPr>
              <w:t>9) Public water supply facilities- sources of water supply at water capture points, transport of potable water, water processing plants</w:t>
            </w:r>
          </w:p>
        </w:tc>
        <w:tc>
          <w:tcPr>
            <w:tcW w:w="4176" w:type="dxa"/>
            <w:tcBorders>
              <w:top w:val="single" w:sz="4" w:space="0" w:color="000000"/>
              <w:left w:val="single" w:sz="4" w:space="0" w:color="000000"/>
              <w:bottom w:val="single" w:sz="4" w:space="0" w:color="000000"/>
              <w:right w:val="single" w:sz="4" w:space="0" w:color="000000"/>
            </w:tcBorders>
            <w:hideMark/>
          </w:tcPr>
          <w:p w14:paraId="2661A3F6"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64914EA2"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2FDE74FE" w14:textId="77777777" w:rsidR="00260B8B" w:rsidRPr="009500B7" w:rsidRDefault="00260B8B" w:rsidP="00260B8B">
            <w:pPr>
              <w:spacing w:before="120" w:after="120"/>
              <w:jc w:val="both"/>
              <w:rPr>
                <w:lang w:val="en-GB"/>
              </w:rPr>
            </w:pPr>
            <w:r w:rsidRPr="009500B7">
              <w:rPr>
                <w:lang w:val="en-GB"/>
              </w:rPr>
              <w:t>10) Hydro-technical facilities for transferring water between river basins (except for the transfer of potable water by pipelines)</w:t>
            </w:r>
          </w:p>
        </w:tc>
        <w:tc>
          <w:tcPr>
            <w:tcW w:w="4176" w:type="dxa"/>
            <w:tcBorders>
              <w:top w:val="single" w:sz="4" w:space="0" w:color="000000"/>
              <w:left w:val="single" w:sz="4" w:space="0" w:color="000000"/>
              <w:bottom w:val="single" w:sz="4" w:space="0" w:color="000000"/>
              <w:right w:val="single" w:sz="4" w:space="0" w:color="000000"/>
            </w:tcBorders>
            <w:hideMark/>
          </w:tcPr>
          <w:p w14:paraId="043AF338"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15CA79E8"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5828BE5" w14:textId="77777777" w:rsidR="00260B8B" w:rsidRPr="009500B7" w:rsidRDefault="00260B8B" w:rsidP="00260B8B">
            <w:pPr>
              <w:spacing w:before="120" w:after="120"/>
              <w:jc w:val="both"/>
              <w:rPr>
                <w:lang w:val="en-GB"/>
              </w:rPr>
            </w:pPr>
            <w:r w:rsidRPr="009500B7">
              <w:rPr>
                <w:lang w:val="en-GB"/>
              </w:rPr>
              <w:t>11) Transformer stations and switchgears</w:t>
            </w:r>
          </w:p>
        </w:tc>
        <w:tc>
          <w:tcPr>
            <w:tcW w:w="4176" w:type="dxa"/>
            <w:tcBorders>
              <w:top w:val="single" w:sz="4" w:space="0" w:color="000000"/>
              <w:left w:val="single" w:sz="4" w:space="0" w:color="000000"/>
              <w:bottom w:val="single" w:sz="4" w:space="0" w:color="000000"/>
              <w:right w:val="single" w:sz="4" w:space="0" w:color="000000"/>
            </w:tcBorders>
            <w:hideMark/>
          </w:tcPr>
          <w:p w14:paraId="6C3DB15F" w14:textId="77777777" w:rsidR="00260B8B" w:rsidRPr="009500B7" w:rsidRDefault="00260B8B" w:rsidP="00260B8B">
            <w:pPr>
              <w:spacing w:before="120" w:after="120"/>
              <w:jc w:val="both"/>
              <w:rPr>
                <w:lang w:val="en-GB"/>
              </w:rPr>
            </w:pPr>
            <w:r w:rsidRPr="009500B7">
              <w:rPr>
                <w:lang w:val="en-GB"/>
              </w:rPr>
              <w:t>Voltage of 220 kV or more</w:t>
            </w:r>
          </w:p>
        </w:tc>
      </w:tr>
      <w:tr w:rsidR="00260B8B" w:rsidRPr="009500B7" w14:paraId="5CA7C964"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13B37E71" w14:textId="77777777" w:rsidR="00260B8B" w:rsidRPr="009500B7" w:rsidRDefault="00260B8B" w:rsidP="00260B8B">
            <w:pPr>
              <w:spacing w:before="120" w:after="120"/>
              <w:jc w:val="both"/>
              <w:rPr>
                <w:lang w:val="en-GB"/>
              </w:rPr>
            </w:pPr>
            <w:r w:rsidRPr="009500B7">
              <w:rPr>
                <w:lang w:val="en-GB"/>
              </w:rPr>
              <w:t>12) Telecommunications transmitter radio- relay systems</w:t>
            </w:r>
          </w:p>
        </w:tc>
        <w:tc>
          <w:tcPr>
            <w:tcW w:w="4176" w:type="dxa"/>
            <w:tcBorders>
              <w:top w:val="single" w:sz="4" w:space="0" w:color="000000"/>
              <w:left w:val="single" w:sz="4" w:space="0" w:color="000000"/>
              <w:bottom w:val="single" w:sz="4" w:space="0" w:color="000000"/>
              <w:right w:val="single" w:sz="4" w:space="0" w:color="000000"/>
            </w:tcBorders>
            <w:hideMark/>
          </w:tcPr>
          <w:p w14:paraId="680681A0" w14:textId="77777777" w:rsidR="00260B8B" w:rsidRPr="009500B7" w:rsidRDefault="00260B8B" w:rsidP="00260B8B">
            <w:pPr>
              <w:spacing w:before="120" w:after="120"/>
              <w:jc w:val="both"/>
              <w:rPr>
                <w:lang w:val="en-GB"/>
              </w:rPr>
            </w:pPr>
            <w:r w:rsidRPr="009500B7">
              <w:rPr>
                <w:lang w:val="en-GB"/>
              </w:rPr>
              <w:t>Effective radiated power of over 250 W</w:t>
            </w:r>
          </w:p>
        </w:tc>
      </w:tr>
      <w:tr w:rsidR="00260B8B" w:rsidRPr="009500B7" w14:paraId="4A77CA87"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BE5DB3E" w14:textId="77777777" w:rsidR="00260B8B" w:rsidRPr="009500B7" w:rsidRDefault="00260B8B" w:rsidP="00260B8B">
            <w:pPr>
              <w:spacing w:before="120" w:after="120"/>
              <w:jc w:val="both"/>
              <w:rPr>
                <w:lang w:val="en-GB"/>
              </w:rPr>
            </w:pPr>
            <w:r w:rsidRPr="009500B7">
              <w:rPr>
                <w:lang w:val="en-GB"/>
              </w:rPr>
              <w:t>13) Mobile telephony telecommunications facilities (radio base stations)</w:t>
            </w:r>
          </w:p>
        </w:tc>
        <w:tc>
          <w:tcPr>
            <w:tcW w:w="4176" w:type="dxa"/>
            <w:tcBorders>
              <w:top w:val="single" w:sz="4" w:space="0" w:color="000000"/>
              <w:left w:val="single" w:sz="4" w:space="0" w:color="000000"/>
              <w:bottom w:val="single" w:sz="4" w:space="0" w:color="000000"/>
              <w:right w:val="single" w:sz="4" w:space="0" w:color="000000"/>
            </w:tcBorders>
            <w:hideMark/>
          </w:tcPr>
          <w:p w14:paraId="2C18B22A" w14:textId="77777777" w:rsidR="00260B8B" w:rsidRPr="009500B7" w:rsidRDefault="00260B8B" w:rsidP="00260B8B">
            <w:pPr>
              <w:spacing w:before="120" w:after="120"/>
              <w:jc w:val="both"/>
              <w:rPr>
                <w:lang w:val="en-GB"/>
              </w:rPr>
            </w:pPr>
            <w:r w:rsidRPr="009500B7">
              <w:rPr>
                <w:lang w:val="en-GB"/>
              </w:rPr>
              <w:t>Effective radiated power of over 250 W</w:t>
            </w:r>
          </w:p>
        </w:tc>
      </w:tr>
      <w:tr w:rsidR="00260B8B" w:rsidRPr="009500B7" w14:paraId="7BAB612B" w14:textId="77777777" w:rsidTr="00CF1662">
        <w:trPr>
          <w:trHeight w:val="218"/>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AEFD3" w:themeFill="accent1" w:themeFillTint="33"/>
            <w:hideMark/>
          </w:tcPr>
          <w:p w14:paraId="70A16BA4" w14:textId="77777777" w:rsidR="00260B8B" w:rsidRPr="009500B7" w:rsidRDefault="00260B8B" w:rsidP="00260B8B">
            <w:pPr>
              <w:spacing w:before="120" w:after="120"/>
              <w:jc w:val="both"/>
              <w:rPr>
                <w:lang w:val="en-GB"/>
              </w:rPr>
            </w:pPr>
            <w:r w:rsidRPr="009500B7">
              <w:rPr>
                <w:lang w:val="en-GB"/>
              </w:rPr>
              <w:t>13. Tourism and recreation</w:t>
            </w:r>
          </w:p>
        </w:tc>
      </w:tr>
      <w:tr w:rsidR="00260B8B" w:rsidRPr="009500B7" w14:paraId="25FFF9CE"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8BBB2B7" w14:textId="77777777" w:rsidR="00260B8B" w:rsidRPr="009500B7" w:rsidRDefault="00260B8B" w:rsidP="00260B8B">
            <w:pPr>
              <w:spacing w:before="120" w:after="120"/>
              <w:jc w:val="both"/>
              <w:rPr>
                <w:lang w:val="en-GB"/>
              </w:rPr>
            </w:pPr>
            <w:r w:rsidRPr="009500B7">
              <w:rPr>
                <w:lang w:val="en-GB"/>
              </w:rPr>
              <w:t>1) Ski paths, ski lifts and cable cars with ancillary facilities</w:t>
            </w:r>
          </w:p>
        </w:tc>
        <w:tc>
          <w:tcPr>
            <w:tcW w:w="4176" w:type="dxa"/>
            <w:tcBorders>
              <w:top w:val="single" w:sz="4" w:space="0" w:color="000000"/>
              <w:left w:val="single" w:sz="4" w:space="0" w:color="000000"/>
              <w:bottom w:val="single" w:sz="4" w:space="0" w:color="000000"/>
              <w:right w:val="single" w:sz="4" w:space="0" w:color="000000"/>
            </w:tcBorders>
            <w:hideMark/>
          </w:tcPr>
          <w:p w14:paraId="53C41FAC" w14:textId="77777777" w:rsidR="00260B8B" w:rsidRPr="009500B7" w:rsidRDefault="00260B8B" w:rsidP="00260B8B">
            <w:pPr>
              <w:spacing w:before="120" w:after="120"/>
              <w:jc w:val="both"/>
              <w:rPr>
                <w:lang w:val="en-GB"/>
              </w:rPr>
            </w:pPr>
            <w:r w:rsidRPr="009500B7">
              <w:rPr>
                <w:lang w:val="en-GB"/>
              </w:rPr>
              <w:t>The surface area of scope extends across over 5 ha</w:t>
            </w:r>
          </w:p>
        </w:tc>
      </w:tr>
      <w:tr w:rsidR="00260B8B" w:rsidRPr="009500B7" w14:paraId="3B0FAD29" w14:textId="77777777" w:rsidTr="00CF1662">
        <w:trPr>
          <w:trHeight w:val="438"/>
        </w:trPr>
        <w:tc>
          <w:tcPr>
            <w:tcW w:w="9776" w:type="dxa"/>
            <w:tcBorders>
              <w:top w:val="single" w:sz="4" w:space="0" w:color="000000"/>
              <w:left w:val="single" w:sz="4" w:space="0" w:color="000000"/>
              <w:bottom w:val="single" w:sz="4" w:space="0" w:color="000000"/>
              <w:right w:val="single" w:sz="4" w:space="0" w:color="000000"/>
            </w:tcBorders>
            <w:hideMark/>
          </w:tcPr>
          <w:p w14:paraId="681F1206" w14:textId="77777777" w:rsidR="00260B8B" w:rsidRPr="009500B7" w:rsidRDefault="00260B8B" w:rsidP="00260B8B">
            <w:pPr>
              <w:spacing w:before="120" w:after="120"/>
              <w:jc w:val="both"/>
              <w:rPr>
                <w:lang w:val="en-GB"/>
              </w:rPr>
            </w:pPr>
            <w:r w:rsidRPr="009500B7">
              <w:rPr>
                <w:lang w:val="en-GB"/>
              </w:rPr>
              <w:lastRenderedPageBreak/>
              <w:t>2) Marinas with ancillary facilities</w:t>
            </w:r>
          </w:p>
        </w:tc>
        <w:tc>
          <w:tcPr>
            <w:tcW w:w="4176" w:type="dxa"/>
            <w:tcBorders>
              <w:top w:val="single" w:sz="4" w:space="0" w:color="000000"/>
              <w:left w:val="single" w:sz="4" w:space="0" w:color="000000"/>
              <w:bottom w:val="single" w:sz="4" w:space="0" w:color="000000"/>
              <w:right w:val="single" w:sz="4" w:space="0" w:color="000000"/>
            </w:tcBorders>
            <w:hideMark/>
          </w:tcPr>
          <w:p w14:paraId="0B03673F" w14:textId="77777777" w:rsidR="00260B8B" w:rsidRPr="009500B7" w:rsidRDefault="00260B8B" w:rsidP="00260B8B">
            <w:pPr>
              <w:spacing w:before="120" w:after="120"/>
              <w:jc w:val="both"/>
              <w:rPr>
                <w:lang w:val="en-GB"/>
              </w:rPr>
            </w:pPr>
            <w:r w:rsidRPr="009500B7">
              <w:rPr>
                <w:lang w:val="en-GB"/>
              </w:rPr>
              <w:t>The surface area of enclosed water surface exceeds 1,000 m2 or has</w:t>
            </w:r>
          </w:p>
          <w:p w14:paraId="1C9C810E" w14:textId="77777777" w:rsidR="00260B8B" w:rsidRPr="009500B7" w:rsidRDefault="00260B8B" w:rsidP="00260B8B">
            <w:pPr>
              <w:spacing w:before="120" w:after="120"/>
              <w:jc w:val="both"/>
              <w:rPr>
                <w:lang w:val="en-GB"/>
              </w:rPr>
            </w:pPr>
            <w:r w:rsidRPr="009500B7">
              <w:rPr>
                <w:lang w:val="en-GB"/>
              </w:rPr>
              <w:t>at least 100 berths</w:t>
            </w:r>
          </w:p>
        </w:tc>
      </w:tr>
      <w:tr w:rsidR="00260B8B" w:rsidRPr="009500B7" w14:paraId="59F31525"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6372C4C6" w14:textId="77777777" w:rsidR="00260B8B" w:rsidRPr="009500B7" w:rsidRDefault="00260B8B" w:rsidP="00260B8B">
            <w:pPr>
              <w:spacing w:before="120" w:after="120"/>
              <w:jc w:val="both"/>
              <w:rPr>
                <w:lang w:val="en-GB"/>
              </w:rPr>
            </w:pPr>
            <w:r w:rsidRPr="009500B7">
              <w:rPr>
                <w:lang w:val="en-GB"/>
              </w:rPr>
              <w:t>3) Tourist settlements and hotel complexes</w:t>
            </w:r>
          </w:p>
        </w:tc>
        <w:tc>
          <w:tcPr>
            <w:tcW w:w="4176" w:type="dxa"/>
            <w:tcBorders>
              <w:top w:val="single" w:sz="4" w:space="0" w:color="000000"/>
              <w:left w:val="single" w:sz="4" w:space="0" w:color="000000"/>
              <w:bottom w:val="single" w:sz="4" w:space="0" w:color="000000"/>
              <w:right w:val="single" w:sz="4" w:space="0" w:color="000000"/>
            </w:tcBorders>
            <w:hideMark/>
          </w:tcPr>
          <w:p w14:paraId="44F3D9B0" w14:textId="77777777" w:rsidR="00260B8B" w:rsidRPr="009500B7" w:rsidRDefault="00260B8B" w:rsidP="00260B8B">
            <w:pPr>
              <w:spacing w:before="120" w:after="120"/>
              <w:jc w:val="both"/>
              <w:rPr>
                <w:lang w:val="en-GB"/>
              </w:rPr>
            </w:pPr>
            <w:r w:rsidRPr="009500B7">
              <w:rPr>
                <w:lang w:val="en-GB"/>
              </w:rPr>
              <w:t>Capacity of 1500 beds or more</w:t>
            </w:r>
          </w:p>
        </w:tc>
      </w:tr>
      <w:tr w:rsidR="00260B8B" w:rsidRPr="009500B7" w14:paraId="15D39EBA"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D7F0EF8" w14:textId="77777777" w:rsidR="00260B8B" w:rsidRPr="009500B7" w:rsidRDefault="00260B8B" w:rsidP="00260B8B">
            <w:pPr>
              <w:spacing w:before="120" w:after="120"/>
              <w:jc w:val="both"/>
              <w:rPr>
                <w:lang w:val="en-GB"/>
              </w:rPr>
            </w:pPr>
            <w:r w:rsidRPr="009500B7">
              <w:rPr>
                <w:lang w:val="en-GB"/>
              </w:rPr>
              <w:t>4) Purpose-built parks (fun, sports, recreation, golf terrains, etc.) including zoos and safari parks, with ancillary facilities</w:t>
            </w:r>
          </w:p>
        </w:tc>
        <w:tc>
          <w:tcPr>
            <w:tcW w:w="4176" w:type="dxa"/>
            <w:tcBorders>
              <w:top w:val="single" w:sz="4" w:space="0" w:color="000000"/>
              <w:left w:val="single" w:sz="4" w:space="0" w:color="000000"/>
              <w:bottom w:val="single" w:sz="4" w:space="0" w:color="000000"/>
              <w:right w:val="single" w:sz="4" w:space="0" w:color="000000"/>
            </w:tcBorders>
            <w:hideMark/>
          </w:tcPr>
          <w:p w14:paraId="6E6E3AD3" w14:textId="77777777" w:rsidR="00260B8B" w:rsidRPr="009500B7" w:rsidRDefault="00260B8B" w:rsidP="00260B8B">
            <w:pPr>
              <w:spacing w:before="120" w:after="120"/>
              <w:jc w:val="both"/>
              <w:rPr>
                <w:lang w:val="en-GB"/>
              </w:rPr>
            </w:pPr>
            <w:r w:rsidRPr="009500B7">
              <w:rPr>
                <w:lang w:val="en-GB"/>
              </w:rPr>
              <w:t>Total surface area of over 20 ha</w:t>
            </w:r>
          </w:p>
        </w:tc>
      </w:tr>
      <w:tr w:rsidR="00260B8B" w:rsidRPr="009500B7" w14:paraId="3E73DE27" w14:textId="77777777" w:rsidTr="00CF1662">
        <w:trPr>
          <w:trHeight w:val="217"/>
        </w:trPr>
        <w:tc>
          <w:tcPr>
            <w:tcW w:w="13952" w:type="dxa"/>
            <w:gridSpan w:val="2"/>
            <w:tcBorders>
              <w:top w:val="single" w:sz="4" w:space="0" w:color="000000"/>
              <w:left w:val="single" w:sz="4" w:space="0" w:color="000000"/>
              <w:bottom w:val="single" w:sz="4" w:space="0" w:color="000000"/>
              <w:right w:val="single" w:sz="4" w:space="0" w:color="000000"/>
            </w:tcBorders>
            <w:shd w:val="clear" w:color="auto" w:fill="DAEFD3" w:themeFill="accent1" w:themeFillTint="33"/>
            <w:hideMark/>
          </w:tcPr>
          <w:p w14:paraId="727CF299" w14:textId="77777777" w:rsidR="00260B8B" w:rsidRPr="009500B7" w:rsidRDefault="00260B8B" w:rsidP="00260B8B">
            <w:pPr>
              <w:spacing w:before="120" w:after="120"/>
              <w:jc w:val="both"/>
              <w:rPr>
                <w:lang w:val="en-GB"/>
              </w:rPr>
            </w:pPr>
            <w:r w:rsidRPr="009500B7">
              <w:rPr>
                <w:lang w:val="en-GB"/>
              </w:rPr>
              <w:t>14. Other projects</w:t>
            </w:r>
          </w:p>
        </w:tc>
      </w:tr>
      <w:tr w:rsidR="00260B8B" w:rsidRPr="009500B7" w14:paraId="6E071BE9"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E1E60B2" w14:textId="77777777" w:rsidR="00260B8B" w:rsidRPr="009500B7" w:rsidRDefault="00260B8B" w:rsidP="00260B8B">
            <w:pPr>
              <w:spacing w:before="120" w:after="120"/>
              <w:jc w:val="both"/>
              <w:rPr>
                <w:lang w:val="en-GB"/>
              </w:rPr>
            </w:pPr>
            <w:r w:rsidRPr="009500B7">
              <w:rPr>
                <w:lang w:val="en-GB"/>
              </w:rPr>
              <w:t>1) Car tracks for races or testing motor vehicles with ancillary facilities</w:t>
            </w:r>
          </w:p>
        </w:tc>
        <w:tc>
          <w:tcPr>
            <w:tcW w:w="4176" w:type="dxa"/>
            <w:tcBorders>
              <w:top w:val="single" w:sz="4" w:space="0" w:color="000000"/>
              <w:left w:val="single" w:sz="4" w:space="0" w:color="000000"/>
              <w:bottom w:val="single" w:sz="4" w:space="0" w:color="000000"/>
              <w:right w:val="single" w:sz="4" w:space="0" w:color="000000"/>
            </w:tcBorders>
            <w:hideMark/>
          </w:tcPr>
          <w:p w14:paraId="6E708765" w14:textId="77777777" w:rsidR="00260B8B" w:rsidRPr="009500B7" w:rsidRDefault="00260B8B" w:rsidP="00260B8B">
            <w:pPr>
              <w:spacing w:before="120" w:after="120"/>
              <w:jc w:val="both"/>
              <w:rPr>
                <w:lang w:val="en-GB"/>
              </w:rPr>
            </w:pPr>
            <w:r w:rsidRPr="009500B7">
              <w:rPr>
                <w:lang w:val="en-GB"/>
              </w:rPr>
              <w:t>The surface area it extends over exceeds 10 ha</w:t>
            </w:r>
          </w:p>
        </w:tc>
      </w:tr>
      <w:tr w:rsidR="00260B8B" w:rsidRPr="009500B7" w14:paraId="7EA9222B"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1C69AFB" w14:textId="77777777" w:rsidR="00260B8B" w:rsidRPr="009500B7" w:rsidRDefault="00260B8B" w:rsidP="00260B8B">
            <w:pPr>
              <w:spacing w:before="120" w:after="120"/>
              <w:jc w:val="both"/>
              <w:rPr>
                <w:lang w:val="en-GB"/>
              </w:rPr>
            </w:pPr>
            <w:r w:rsidRPr="009500B7">
              <w:rPr>
                <w:lang w:val="en-GB"/>
              </w:rPr>
              <w:t>2) Plants for waste management:</w:t>
            </w:r>
          </w:p>
        </w:tc>
        <w:tc>
          <w:tcPr>
            <w:tcW w:w="4176" w:type="dxa"/>
            <w:tcBorders>
              <w:top w:val="single" w:sz="4" w:space="0" w:color="000000"/>
              <w:left w:val="single" w:sz="4" w:space="0" w:color="000000"/>
              <w:bottom w:val="single" w:sz="4" w:space="0" w:color="000000"/>
              <w:right w:val="single" w:sz="4" w:space="0" w:color="000000"/>
            </w:tcBorders>
            <w:hideMark/>
          </w:tcPr>
          <w:p w14:paraId="5B3440DC" w14:textId="77777777" w:rsidR="00260B8B" w:rsidRPr="009500B7" w:rsidRDefault="00260B8B" w:rsidP="00260B8B">
            <w:pPr>
              <w:spacing w:before="120" w:after="120"/>
              <w:jc w:val="both"/>
              <w:rPr>
                <w:lang w:val="en-GB"/>
              </w:rPr>
            </w:pPr>
          </w:p>
        </w:tc>
      </w:tr>
      <w:tr w:rsidR="00260B8B" w:rsidRPr="009500B7" w14:paraId="7F5F68AF"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990BB31" w14:textId="77777777" w:rsidR="00260B8B" w:rsidRPr="009500B7" w:rsidRDefault="00260B8B" w:rsidP="00260B8B">
            <w:pPr>
              <w:spacing w:before="120" w:after="120"/>
              <w:jc w:val="both"/>
              <w:rPr>
                <w:lang w:val="en-GB"/>
              </w:rPr>
            </w:pPr>
            <w:r w:rsidRPr="009500B7">
              <w:rPr>
                <w:lang w:val="en-GB"/>
              </w:rPr>
              <w:t>- Disposal and storage of hazardous waste;</w:t>
            </w:r>
          </w:p>
        </w:tc>
        <w:tc>
          <w:tcPr>
            <w:tcW w:w="4176" w:type="dxa"/>
            <w:tcBorders>
              <w:top w:val="single" w:sz="4" w:space="0" w:color="000000"/>
              <w:left w:val="single" w:sz="4" w:space="0" w:color="000000"/>
              <w:bottom w:val="single" w:sz="4" w:space="0" w:color="000000"/>
              <w:right w:val="single" w:sz="4" w:space="0" w:color="000000"/>
            </w:tcBorders>
            <w:hideMark/>
          </w:tcPr>
          <w:p w14:paraId="006A0C1D" w14:textId="77777777" w:rsidR="00260B8B" w:rsidRPr="009500B7" w:rsidRDefault="00260B8B" w:rsidP="00260B8B">
            <w:pPr>
              <w:spacing w:before="120" w:after="120"/>
              <w:jc w:val="both"/>
              <w:rPr>
                <w:lang w:val="en-GB"/>
              </w:rPr>
            </w:pPr>
            <w:r w:rsidRPr="009500B7">
              <w:rPr>
                <w:lang w:val="en-GB"/>
              </w:rPr>
              <w:t>- Capacity of up to 10 t per day*</w:t>
            </w:r>
          </w:p>
        </w:tc>
      </w:tr>
      <w:tr w:rsidR="00260B8B" w:rsidRPr="009500B7" w14:paraId="5A9F3486"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0A3FEB9A" w14:textId="77777777" w:rsidR="00260B8B" w:rsidRPr="009500B7" w:rsidRDefault="00260B8B" w:rsidP="00260B8B">
            <w:pPr>
              <w:spacing w:before="120" w:after="120"/>
              <w:jc w:val="both"/>
              <w:rPr>
                <w:lang w:val="en-GB"/>
              </w:rPr>
            </w:pPr>
            <w:r w:rsidRPr="009500B7">
              <w:rPr>
                <w:lang w:val="en-GB"/>
              </w:rPr>
              <w:t>- Disposal and storage of non-hazardous waste;</w:t>
            </w:r>
          </w:p>
        </w:tc>
        <w:tc>
          <w:tcPr>
            <w:tcW w:w="4176" w:type="dxa"/>
            <w:tcBorders>
              <w:top w:val="single" w:sz="4" w:space="0" w:color="000000"/>
              <w:left w:val="single" w:sz="4" w:space="0" w:color="000000"/>
              <w:bottom w:val="single" w:sz="4" w:space="0" w:color="000000"/>
              <w:right w:val="single" w:sz="4" w:space="0" w:color="000000"/>
            </w:tcBorders>
            <w:hideMark/>
          </w:tcPr>
          <w:p w14:paraId="513E35B5" w14:textId="77777777" w:rsidR="00260B8B" w:rsidRPr="009500B7" w:rsidRDefault="00260B8B" w:rsidP="00260B8B">
            <w:pPr>
              <w:spacing w:before="120" w:after="120"/>
              <w:jc w:val="both"/>
              <w:rPr>
                <w:lang w:val="en-GB"/>
              </w:rPr>
            </w:pPr>
            <w:r w:rsidRPr="009500B7">
              <w:rPr>
                <w:lang w:val="en-GB"/>
              </w:rPr>
              <w:t>- Capacity of up to 50 t per day*</w:t>
            </w:r>
          </w:p>
        </w:tc>
      </w:tr>
      <w:tr w:rsidR="00260B8B" w:rsidRPr="009500B7" w14:paraId="6132C025"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8AED55E" w14:textId="77777777" w:rsidR="00260B8B" w:rsidRPr="009500B7" w:rsidRDefault="00260B8B" w:rsidP="00260B8B">
            <w:pPr>
              <w:spacing w:before="120" w:after="120"/>
              <w:jc w:val="both"/>
              <w:rPr>
                <w:lang w:val="en-GB"/>
              </w:rPr>
            </w:pPr>
            <w:r w:rsidRPr="009500B7">
              <w:rPr>
                <w:lang w:val="en-GB"/>
              </w:rPr>
              <w:t>- Treatment of non-hazardous waste;</w:t>
            </w:r>
          </w:p>
        </w:tc>
        <w:tc>
          <w:tcPr>
            <w:tcW w:w="4176" w:type="dxa"/>
            <w:tcBorders>
              <w:top w:val="single" w:sz="4" w:space="0" w:color="000000"/>
              <w:left w:val="single" w:sz="4" w:space="0" w:color="000000"/>
              <w:bottom w:val="single" w:sz="4" w:space="0" w:color="000000"/>
              <w:right w:val="single" w:sz="4" w:space="0" w:color="000000"/>
            </w:tcBorders>
            <w:hideMark/>
          </w:tcPr>
          <w:p w14:paraId="563C4513"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046274A8"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30227E6" w14:textId="77777777" w:rsidR="00260B8B" w:rsidRPr="009500B7" w:rsidRDefault="00260B8B" w:rsidP="00260B8B">
            <w:pPr>
              <w:spacing w:before="120" w:after="120"/>
              <w:jc w:val="both"/>
              <w:rPr>
                <w:lang w:val="en-GB"/>
              </w:rPr>
            </w:pPr>
            <w:r w:rsidRPr="009500B7">
              <w:rPr>
                <w:lang w:val="en-GB"/>
              </w:rPr>
              <w:t>- Communal waste landfills;</w:t>
            </w:r>
          </w:p>
        </w:tc>
        <w:tc>
          <w:tcPr>
            <w:tcW w:w="4176" w:type="dxa"/>
            <w:tcBorders>
              <w:top w:val="single" w:sz="4" w:space="0" w:color="000000"/>
              <w:left w:val="single" w:sz="4" w:space="0" w:color="000000"/>
              <w:bottom w:val="single" w:sz="4" w:space="0" w:color="000000"/>
              <w:right w:val="single" w:sz="4" w:space="0" w:color="000000"/>
            </w:tcBorders>
            <w:hideMark/>
          </w:tcPr>
          <w:p w14:paraId="34C1A84D" w14:textId="77777777" w:rsidR="00260B8B" w:rsidRPr="009500B7" w:rsidRDefault="00260B8B" w:rsidP="00260B8B">
            <w:pPr>
              <w:spacing w:before="120" w:after="120"/>
              <w:jc w:val="both"/>
              <w:rPr>
                <w:lang w:val="en-GB"/>
              </w:rPr>
            </w:pPr>
            <w:r w:rsidRPr="009500B7">
              <w:rPr>
                <w:lang w:val="en-GB"/>
              </w:rPr>
              <w:t>- Capacity of up to 10 t per day or total capacity of up to 25,000 t*</w:t>
            </w:r>
          </w:p>
        </w:tc>
      </w:tr>
      <w:tr w:rsidR="00260B8B" w:rsidRPr="009500B7" w14:paraId="71F0CE96"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50220CF9" w14:textId="77777777" w:rsidR="00260B8B" w:rsidRPr="009500B7" w:rsidRDefault="00260B8B" w:rsidP="00260B8B">
            <w:pPr>
              <w:spacing w:before="120" w:after="120"/>
              <w:jc w:val="both"/>
              <w:rPr>
                <w:lang w:val="en-GB"/>
              </w:rPr>
            </w:pPr>
            <w:r w:rsidRPr="009500B7">
              <w:rPr>
                <w:lang w:val="en-GB"/>
              </w:rPr>
              <w:t>- Waste treatment using mechanical and/or biological procedures</w:t>
            </w:r>
          </w:p>
        </w:tc>
        <w:tc>
          <w:tcPr>
            <w:tcW w:w="4176" w:type="dxa"/>
            <w:tcBorders>
              <w:top w:val="single" w:sz="4" w:space="0" w:color="000000"/>
              <w:left w:val="single" w:sz="4" w:space="0" w:color="000000"/>
              <w:bottom w:val="single" w:sz="4" w:space="0" w:color="000000"/>
              <w:right w:val="single" w:sz="4" w:space="0" w:color="000000"/>
            </w:tcBorders>
            <w:hideMark/>
          </w:tcPr>
          <w:p w14:paraId="45589249"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0FAC01A8"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E32490D" w14:textId="77777777" w:rsidR="00260B8B" w:rsidRPr="009500B7" w:rsidRDefault="00260B8B" w:rsidP="00260B8B">
            <w:pPr>
              <w:spacing w:before="120" w:after="120"/>
              <w:jc w:val="both"/>
              <w:rPr>
                <w:lang w:val="en-GB"/>
              </w:rPr>
            </w:pPr>
            <w:r w:rsidRPr="009500B7">
              <w:rPr>
                <w:lang w:val="en-GB"/>
              </w:rPr>
              <w:lastRenderedPageBreak/>
              <w:t>- Mobile waste treatment plants</w:t>
            </w:r>
          </w:p>
        </w:tc>
        <w:tc>
          <w:tcPr>
            <w:tcW w:w="4176" w:type="dxa"/>
            <w:tcBorders>
              <w:top w:val="single" w:sz="4" w:space="0" w:color="000000"/>
              <w:left w:val="single" w:sz="4" w:space="0" w:color="000000"/>
              <w:bottom w:val="single" w:sz="4" w:space="0" w:color="000000"/>
              <w:right w:val="single" w:sz="4" w:space="0" w:color="000000"/>
            </w:tcBorders>
            <w:hideMark/>
          </w:tcPr>
          <w:p w14:paraId="2A295B9B"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1E1190B5"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54C85449" w14:textId="77777777" w:rsidR="00260B8B" w:rsidRPr="009500B7" w:rsidRDefault="00260B8B" w:rsidP="00260B8B">
            <w:pPr>
              <w:spacing w:before="120" w:after="120"/>
              <w:jc w:val="both"/>
              <w:rPr>
                <w:lang w:val="en-GB"/>
              </w:rPr>
            </w:pPr>
            <w:r w:rsidRPr="009500B7">
              <w:rPr>
                <w:lang w:val="en-GB"/>
              </w:rPr>
              <w:t xml:space="preserve">3) </w:t>
            </w:r>
            <w:proofErr w:type="gramStart"/>
            <w:r w:rsidRPr="009500B7">
              <w:rPr>
                <w:lang w:val="en-GB"/>
              </w:rPr>
              <w:t>Waste water</w:t>
            </w:r>
            <w:proofErr w:type="gramEnd"/>
            <w:r w:rsidRPr="009500B7">
              <w:rPr>
                <w:lang w:val="en-GB"/>
              </w:rPr>
              <w:t xml:space="preserve"> processing plants:</w:t>
            </w:r>
          </w:p>
        </w:tc>
        <w:tc>
          <w:tcPr>
            <w:tcW w:w="4176" w:type="dxa"/>
            <w:tcBorders>
              <w:top w:val="single" w:sz="4" w:space="0" w:color="000000"/>
              <w:left w:val="single" w:sz="4" w:space="0" w:color="000000"/>
              <w:bottom w:val="single" w:sz="4" w:space="0" w:color="000000"/>
              <w:right w:val="single" w:sz="4" w:space="0" w:color="000000"/>
            </w:tcBorders>
            <w:hideMark/>
          </w:tcPr>
          <w:p w14:paraId="24564E96" w14:textId="77777777" w:rsidR="00260B8B" w:rsidRPr="009500B7" w:rsidRDefault="00260B8B" w:rsidP="00260B8B">
            <w:pPr>
              <w:spacing w:before="120" w:after="120"/>
              <w:jc w:val="both"/>
              <w:rPr>
                <w:lang w:val="en-GB"/>
              </w:rPr>
            </w:pPr>
          </w:p>
        </w:tc>
      </w:tr>
      <w:tr w:rsidR="00260B8B" w:rsidRPr="009500B7" w14:paraId="31B3D1EA"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2E93CC8" w14:textId="77777777" w:rsidR="00260B8B" w:rsidRPr="009500B7" w:rsidRDefault="00260B8B" w:rsidP="00260B8B">
            <w:pPr>
              <w:spacing w:before="120" w:after="120"/>
              <w:jc w:val="both"/>
              <w:rPr>
                <w:lang w:val="en-GB"/>
              </w:rPr>
            </w:pPr>
            <w:r w:rsidRPr="009500B7">
              <w:rPr>
                <w:lang w:val="en-GB"/>
              </w:rPr>
              <w:t>- Communal waste waters</w:t>
            </w:r>
          </w:p>
        </w:tc>
        <w:tc>
          <w:tcPr>
            <w:tcW w:w="4176" w:type="dxa"/>
            <w:tcBorders>
              <w:top w:val="single" w:sz="4" w:space="0" w:color="000000"/>
              <w:left w:val="single" w:sz="4" w:space="0" w:color="000000"/>
              <w:bottom w:val="single" w:sz="4" w:space="0" w:color="000000"/>
              <w:right w:val="single" w:sz="4" w:space="0" w:color="000000"/>
            </w:tcBorders>
            <w:hideMark/>
          </w:tcPr>
          <w:p w14:paraId="68CD9401" w14:textId="77777777" w:rsidR="00260B8B" w:rsidRPr="009500B7" w:rsidRDefault="00260B8B" w:rsidP="00260B8B">
            <w:pPr>
              <w:spacing w:before="120" w:after="120"/>
              <w:jc w:val="both"/>
              <w:rPr>
                <w:lang w:val="en-GB"/>
              </w:rPr>
            </w:pPr>
            <w:r w:rsidRPr="009500B7">
              <w:rPr>
                <w:lang w:val="en-GB"/>
              </w:rPr>
              <w:t>All projects not listed under List I</w:t>
            </w:r>
          </w:p>
        </w:tc>
      </w:tr>
      <w:tr w:rsidR="00260B8B" w:rsidRPr="009500B7" w14:paraId="426205B9"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5A88D8E5" w14:textId="77777777" w:rsidR="00260B8B" w:rsidRPr="009500B7" w:rsidRDefault="00260B8B" w:rsidP="00260B8B">
            <w:pPr>
              <w:spacing w:before="120" w:after="120"/>
              <w:jc w:val="both"/>
              <w:rPr>
                <w:lang w:val="en-GB"/>
              </w:rPr>
            </w:pPr>
            <w:r w:rsidRPr="009500B7">
              <w:rPr>
                <w:lang w:val="en-GB"/>
              </w:rPr>
              <w:t>- Technological waste waters</w:t>
            </w:r>
          </w:p>
        </w:tc>
        <w:tc>
          <w:tcPr>
            <w:tcW w:w="4176" w:type="dxa"/>
            <w:tcBorders>
              <w:top w:val="single" w:sz="4" w:space="0" w:color="000000"/>
              <w:left w:val="single" w:sz="4" w:space="0" w:color="000000"/>
              <w:bottom w:val="single" w:sz="4" w:space="0" w:color="000000"/>
              <w:right w:val="single" w:sz="4" w:space="0" w:color="000000"/>
            </w:tcBorders>
            <w:hideMark/>
          </w:tcPr>
          <w:p w14:paraId="4EF5AFB1"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70A4CD96"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45825DAD" w14:textId="77777777" w:rsidR="00260B8B" w:rsidRPr="009500B7" w:rsidRDefault="00260B8B" w:rsidP="00260B8B">
            <w:pPr>
              <w:spacing w:before="120" w:after="120"/>
              <w:jc w:val="both"/>
              <w:rPr>
                <w:lang w:val="en-GB"/>
              </w:rPr>
            </w:pPr>
            <w:r w:rsidRPr="009500B7">
              <w:rPr>
                <w:lang w:val="en-GB"/>
              </w:rPr>
              <w:t>4) Plants and devices for testing</w:t>
            </w:r>
          </w:p>
        </w:tc>
        <w:tc>
          <w:tcPr>
            <w:tcW w:w="4176" w:type="dxa"/>
            <w:tcBorders>
              <w:top w:val="single" w:sz="4" w:space="0" w:color="000000"/>
              <w:left w:val="single" w:sz="4" w:space="0" w:color="000000"/>
              <w:bottom w:val="single" w:sz="4" w:space="0" w:color="000000"/>
              <w:right w:val="single" w:sz="4" w:space="0" w:color="000000"/>
            </w:tcBorders>
            <w:hideMark/>
          </w:tcPr>
          <w:p w14:paraId="35509D06" w14:textId="77777777" w:rsidR="00260B8B" w:rsidRPr="009500B7" w:rsidRDefault="00260B8B" w:rsidP="00260B8B">
            <w:pPr>
              <w:spacing w:before="120" w:after="120"/>
              <w:jc w:val="both"/>
              <w:rPr>
                <w:lang w:val="en-GB"/>
              </w:rPr>
            </w:pPr>
          </w:p>
        </w:tc>
      </w:tr>
      <w:tr w:rsidR="00260B8B" w:rsidRPr="009500B7" w14:paraId="7AC20D02" w14:textId="77777777" w:rsidTr="00CF1662">
        <w:trPr>
          <w:trHeight w:val="221"/>
        </w:trPr>
        <w:tc>
          <w:tcPr>
            <w:tcW w:w="9776" w:type="dxa"/>
            <w:tcBorders>
              <w:top w:val="single" w:sz="4" w:space="0" w:color="000000"/>
              <w:left w:val="single" w:sz="4" w:space="0" w:color="000000"/>
              <w:bottom w:val="single" w:sz="4" w:space="0" w:color="000000"/>
              <w:right w:val="single" w:sz="4" w:space="0" w:color="000000"/>
            </w:tcBorders>
            <w:hideMark/>
          </w:tcPr>
          <w:p w14:paraId="7D6FEE99" w14:textId="77777777" w:rsidR="00260B8B" w:rsidRPr="009500B7" w:rsidRDefault="00260B8B" w:rsidP="00260B8B">
            <w:pPr>
              <w:spacing w:before="120" w:after="120"/>
              <w:jc w:val="both"/>
              <w:rPr>
                <w:lang w:val="en-GB"/>
              </w:rPr>
            </w:pPr>
            <w:r w:rsidRPr="009500B7">
              <w:rPr>
                <w:lang w:val="en-GB"/>
              </w:rPr>
              <w:t>- Internal combustion engines</w:t>
            </w:r>
          </w:p>
        </w:tc>
        <w:tc>
          <w:tcPr>
            <w:tcW w:w="4176" w:type="dxa"/>
            <w:tcBorders>
              <w:top w:val="single" w:sz="4" w:space="0" w:color="000000"/>
              <w:left w:val="single" w:sz="4" w:space="0" w:color="000000"/>
              <w:bottom w:val="single" w:sz="4" w:space="0" w:color="000000"/>
              <w:right w:val="single" w:sz="4" w:space="0" w:color="000000"/>
            </w:tcBorders>
            <w:hideMark/>
          </w:tcPr>
          <w:p w14:paraId="4A214E34" w14:textId="77777777" w:rsidR="00260B8B" w:rsidRPr="009500B7" w:rsidRDefault="00260B8B" w:rsidP="00260B8B">
            <w:pPr>
              <w:spacing w:before="120" w:after="120"/>
              <w:jc w:val="both"/>
              <w:rPr>
                <w:lang w:val="en-GB"/>
              </w:rPr>
            </w:pPr>
            <w:r w:rsidRPr="009500B7">
              <w:rPr>
                <w:lang w:val="en-GB"/>
              </w:rPr>
              <w:t>- With a heat energy exceeding 10 MW</w:t>
            </w:r>
          </w:p>
        </w:tc>
      </w:tr>
      <w:tr w:rsidR="00260B8B" w:rsidRPr="009500B7" w14:paraId="58BC6A78"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17A0A0E" w14:textId="77777777" w:rsidR="00260B8B" w:rsidRPr="009500B7" w:rsidRDefault="00260B8B" w:rsidP="00260B8B">
            <w:pPr>
              <w:spacing w:before="120" w:after="120"/>
              <w:jc w:val="both"/>
              <w:rPr>
                <w:lang w:val="en-GB"/>
              </w:rPr>
            </w:pPr>
            <w:r w:rsidRPr="009500B7">
              <w:rPr>
                <w:lang w:val="en-GB"/>
              </w:rPr>
              <w:t>- Gas turbines or jet engines</w:t>
            </w:r>
          </w:p>
        </w:tc>
        <w:tc>
          <w:tcPr>
            <w:tcW w:w="4176" w:type="dxa"/>
            <w:tcBorders>
              <w:top w:val="single" w:sz="4" w:space="0" w:color="000000"/>
              <w:left w:val="single" w:sz="4" w:space="0" w:color="000000"/>
              <w:bottom w:val="single" w:sz="4" w:space="0" w:color="000000"/>
              <w:right w:val="single" w:sz="4" w:space="0" w:color="000000"/>
            </w:tcBorders>
            <w:hideMark/>
          </w:tcPr>
          <w:p w14:paraId="41E0662C" w14:textId="77777777" w:rsidR="00260B8B" w:rsidRPr="009500B7" w:rsidRDefault="00260B8B" w:rsidP="00260B8B">
            <w:pPr>
              <w:spacing w:before="120" w:after="120"/>
              <w:jc w:val="both"/>
              <w:rPr>
                <w:lang w:val="en-GB"/>
              </w:rPr>
            </w:pPr>
            <w:r w:rsidRPr="009500B7">
              <w:rPr>
                <w:lang w:val="en-GB"/>
              </w:rPr>
              <w:t>- With a heat energy exceeding 100 MW</w:t>
            </w:r>
          </w:p>
        </w:tc>
      </w:tr>
      <w:tr w:rsidR="00260B8B" w:rsidRPr="009500B7" w14:paraId="50C19234" w14:textId="77777777" w:rsidTr="00CF1662">
        <w:trPr>
          <w:trHeight w:val="217"/>
        </w:trPr>
        <w:tc>
          <w:tcPr>
            <w:tcW w:w="9776" w:type="dxa"/>
            <w:tcBorders>
              <w:top w:val="single" w:sz="4" w:space="0" w:color="000000"/>
              <w:left w:val="single" w:sz="4" w:space="0" w:color="000000"/>
              <w:bottom w:val="single" w:sz="4" w:space="0" w:color="000000"/>
              <w:right w:val="single" w:sz="4" w:space="0" w:color="000000"/>
            </w:tcBorders>
            <w:hideMark/>
          </w:tcPr>
          <w:p w14:paraId="4F4D63A5" w14:textId="77777777" w:rsidR="00260B8B" w:rsidRPr="009500B7" w:rsidRDefault="00260B8B" w:rsidP="00260B8B">
            <w:pPr>
              <w:spacing w:before="120" w:after="120"/>
              <w:jc w:val="both"/>
              <w:rPr>
                <w:lang w:val="en-GB"/>
              </w:rPr>
            </w:pPr>
            <w:r w:rsidRPr="009500B7">
              <w:rPr>
                <w:lang w:val="en-GB"/>
              </w:rPr>
              <w:t xml:space="preserve">5) Plants </w:t>
            </w:r>
            <w:proofErr w:type="gramStart"/>
            <w:r w:rsidRPr="009500B7">
              <w:rPr>
                <w:lang w:val="en-GB"/>
              </w:rPr>
              <w:t>for the production of</w:t>
            </w:r>
            <w:proofErr w:type="gramEnd"/>
            <w:r w:rsidRPr="009500B7">
              <w:rPr>
                <w:lang w:val="en-GB"/>
              </w:rPr>
              <w:t xml:space="preserve"> artificial mineral fibres</w:t>
            </w:r>
          </w:p>
        </w:tc>
        <w:tc>
          <w:tcPr>
            <w:tcW w:w="4176" w:type="dxa"/>
            <w:tcBorders>
              <w:top w:val="single" w:sz="4" w:space="0" w:color="000000"/>
              <w:left w:val="single" w:sz="4" w:space="0" w:color="000000"/>
              <w:bottom w:val="single" w:sz="4" w:space="0" w:color="000000"/>
              <w:right w:val="single" w:sz="4" w:space="0" w:color="000000"/>
            </w:tcBorders>
            <w:hideMark/>
          </w:tcPr>
          <w:p w14:paraId="66F499EA"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49BA0484"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D12B9D2" w14:textId="77777777" w:rsidR="00260B8B" w:rsidRPr="009500B7" w:rsidRDefault="00260B8B" w:rsidP="00260B8B">
            <w:pPr>
              <w:spacing w:before="120" w:after="120"/>
              <w:jc w:val="both"/>
              <w:rPr>
                <w:lang w:val="en-GB"/>
              </w:rPr>
            </w:pPr>
            <w:r w:rsidRPr="009500B7">
              <w:rPr>
                <w:lang w:val="en-GB"/>
              </w:rPr>
              <w:t>6) Plants for the briquetting of coal</w:t>
            </w:r>
          </w:p>
        </w:tc>
        <w:tc>
          <w:tcPr>
            <w:tcW w:w="4176" w:type="dxa"/>
            <w:tcBorders>
              <w:top w:val="single" w:sz="4" w:space="0" w:color="000000"/>
              <w:left w:val="single" w:sz="4" w:space="0" w:color="000000"/>
              <w:bottom w:val="single" w:sz="4" w:space="0" w:color="000000"/>
              <w:right w:val="single" w:sz="4" w:space="0" w:color="000000"/>
            </w:tcBorders>
            <w:hideMark/>
          </w:tcPr>
          <w:p w14:paraId="426F7A77"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6931BA47"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004C1B44" w14:textId="77777777" w:rsidR="00260B8B" w:rsidRPr="009500B7" w:rsidRDefault="00260B8B" w:rsidP="00260B8B">
            <w:pPr>
              <w:spacing w:before="120" w:after="120"/>
              <w:jc w:val="both"/>
              <w:rPr>
                <w:lang w:val="en-GB"/>
              </w:rPr>
            </w:pPr>
            <w:r w:rsidRPr="009500B7">
              <w:rPr>
                <w:lang w:val="en-GB"/>
              </w:rPr>
              <w:t xml:space="preserve">7) Plants </w:t>
            </w:r>
            <w:proofErr w:type="gramStart"/>
            <w:r w:rsidRPr="009500B7">
              <w:rPr>
                <w:lang w:val="en-GB"/>
              </w:rPr>
              <w:t>for the production of</w:t>
            </w:r>
            <w:proofErr w:type="gramEnd"/>
            <w:r w:rsidRPr="009500B7">
              <w:rPr>
                <w:lang w:val="en-GB"/>
              </w:rPr>
              <w:t xml:space="preserve"> concrete - concrete plants, including mobile plants</w:t>
            </w:r>
          </w:p>
        </w:tc>
        <w:tc>
          <w:tcPr>
            <w:tcW w:w="4176" w:type="dxa"/>
            <w:tcBorders>
              <w:top w:val="single" w:sz="4" w:space="0" w:color="000000"/>
              <w:left w:val="single" w:sz="4" w:space="0" w:color="000000"/>
              <w:bottom w:val="single" w:sz="4" w:space="0" w:color="000000"/>
              <w:right w:val="single" w:sz="4" w:space="0" w:color="000000"/>
            </w:tcBorders>
            <w:hideMark/>
          </w:tcPr>
          <w:p w14:paraId="02BEB4FB" w14:textId="77777777" w:rsidR="00260B8B" w:rsidRPr="009500B7" w:rsidRDefault="00260B8B" w:rsidP="00260B8B">
            <w:pPr>
              <w:spacing w:before="120" w:after="120"/>
              <w:jc w:val="both"/>
              <w:rPr>
                <w:lang w:val="en-GB"/>
              </w:rPr>
            </w:pPr>
            <w:r w:rsidRPr="009500B7">
              <w:rPr>
                <w:lang w:val="en-GB"/>
              </w:rPr>
              <w:t>Capacity of over 30 t per hour</w:t>
            </w:r>
          </w:p>
        </w:tc>
      </w:tr>
      <w:tr w:rsidR="00260B8B" w:rsidRPr="009500B7" w14:paraId="27835BA2"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33C42DBE" w14:textId="77777777" w:rsidR="00260B8B" w:rsidRPr="009500B7" w:rsidRDefault="00260B8B" w:rsidP="00260B8B">
            <w:pPr>
              <w:spacing w:before="120" w:after="120"/>
              <w:jc w:val="both"/>
              <w:rPr>
                <w:lang w:val="en-GB"/>
              </w:rPr>
            </w:pPr>
            <w:r w:rsidRPr="009500B7">
              <w:rPr>
                <w:lang w:val="en-GB"/>
              </w:rPr>
              <w:t xml:space="preserve">8) Plants for recycling, </w:t>
            </w:r>
            <w:proofErr w:type="gramStart"/>
            <w:r w:rsidRPr="009500B7">
              <w:rPr>
                <w:lang w:val="en-GB"/>
              </w:rPr>
              <w:t>regeneration</w:t>
            </w:r>
            <w:proofErr w:type="gramEnd"/>
            <w:r w:rsidRPr="009500B7">
              <w:rPr>
                <w:lang w:val="en-GB"/>
              </w:rPr>
              <w:t xml:space="preserve"> or destruction of explosive matter</w:t>
            </w:r>
          </w:p>
        </w:tc>
        <w:tc>
          <w:tcPr>
            <w:tcW w:w="4176" w:type="dxa"/>
            <w:tcBorders>
              <w:top w:val="single" w:sz="4" w:space="0" w:color="000000"/>
              <w:left w:val="single" w:sz="4" w:space="0" w:color="000000"/>
              <w:bottom w:val="single" w:sz="4" w:space="0" w:color="000000"/>
              <w:right w:val="single" w:sz="4" w:space="0" w:color="000000"/>
            </w:tcBorders>
            <w:hideMark/>
          </w:tcPr>
          <w:p w14:paraId="081BA486"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799F171C"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55F1D1B" w14:textId="77777777" w:rsidR="00260B8B" w:rsidRPr="009500B7" w:rsidRDefault="00260B8B" w:rsidP="00260B8B">
            <w:pPr>
              <w:spacing w:before="120" w:after="120"/>
              <w:jc w:val="both"/>
              <w:rPr>
                <w:lang w:val="en-GB"/>
              </w:rPr>
            </w:pPr>
            <w:r w:rsidRPr="009500B7">
              <w:rPr>
                <w:lang w:val="en-GB"/>
              </w:rPr>
              <w:t xml:space="preserve">9) Plants for disposal, processing or destruction of animal carcasses or </w:t>
            </w:r>
            <w:proofErr w:type="gramStart"/>
            <w:r w:rsidRPr="009500B7">
              <w:rPr>
                <w:lang w:val="en-GB"/>
              </w:rPr>
              <w:t>animal based</w:t>
            </w:r>
            <w:proofErr w:type="gramEnd"/>
            <w:r w:rsidRPr="009500B7">
              <w:rPr>
                <w:lang w:val="en-GB"/>
              </w:rPr>
              <w:t xml:space="preserve"> waste</w:t>
            </w:r>
          </w:p>
        </w:tc>
        <w:tc>
          <w:tcPr>
            <w:tcW w:w="4176" w:type="dxa"/>
            <w:tcBorders>
              <w:top w:val="single" w:sz="4" w:space="0" w:color="000000"/>
              <w:left w:val="single" w:sz="4" w:space="0" w:color="000000"/>
              <w:bottom w:val="single" w:sz="4" w:space="0" w:color="000000"/>
              <w:right w:val="single" w:sz="4" w:space="0" w:color="000000"/>
            </w:tcBorders>
            <w:hideMark/>
          </w:tcPr>
          <w:p w14:paraId="5CEC8B0B" w14:textId="77777777" w:rsidR="00260B8B" w:rsidRPr="009500B7" w:rsidRDefault="00260B8B" w:rsidP="00260B8B">
            <w:pPr>
              <w:spacing w:before="120" w:after="120"/>
              <w:jc w:val="both"/>
              <w:rPr>
                <w:lang w:val="en-GB"/>
              </w:rPr>
            </w:pPr>
            <w:r w:rsidRPr="009500B7">
              <w:rPr>
                <w:lang w:val="en-GB"/>
              </w:rPr>
              <w:t>Capacity of 1 t to 10 t per day*</w:t>
            </w:r>
          </w:p>
        </w:tc>
      </w:tr>
      <w:tr w:rsidR="00260B8B" w:rsidRPr="009500B7" w14:paraId="2C5CA738"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67467F83" w14:textId="77777777" w:rsidR="00260B8B" w:rsidRPr="009500B7" w:rsidRDefault="00260B8B" w:rsidP="00260B8B">
            <w:pPr>
              <w:spacing w:before="120" w:after="120"/>
              <w:jc w:val="both"/>
              <w:rPr>
                <w:lang w:val="en-GB"/>
              </w:rPr>
            </w:pPr>
            <w:r w:rsidRPr="009500B7">
              <w:rPr>
                <w:lang w:val="en-GB"/>
              </w:rPr>
              <w:t>10) Plants for tobacco processing</w:t>
            </w:r>
          </w:p>
        </w:tc>
        <w:tc>
          <w:tcPr>
            <w:tcW w:w="4176" w:type="dxa"/>
            <w:tcBorders>
              <w:top w:val="single" w:sz="4" w:space="0" w:color="000000"/>
              <w:left w:val="single" w:sz="4" w:space="0" w:color="000000"/>
              <w:bottom w:val="single" w:sz="4" w:space="0" w:color="000000"/>
              <w:right w:val="single" w:sz="4" w:space="0" w:color="000000"/>
            </w:tcBorders>
            <w:hideMark/>
          </w:tcPr>
          <w:p w14:paraId="1696A5A0" w14:textId="77777777" w:rsidR="00260B8B" w:rsidRPr="009500B7" w:rsidRDefault="00260B8B" w:rsidP="00260B8B">
            <w:pPr>
              <w:spacing w:before="120" w:after="120"/>
              <w:jc w:val="both"/>
              <w:rPr>
                <w:lang w:val="en-GB"/>
              </w:rPr>
            </w:pPr>
            <w:r w:rsidRPr="009500B7">
              <w:rPr>
                <w:lang w:val="en-GB"/>
              </w:rPr>
              <w:t>Capacity of over 10,000 t per year</w:t>
            </w:r>
          </w:p>
        </w:tc>
      </w:tr>
      <w:tr w:rsidR="00260B8B" w:rsidRPr="009500B7" w14:paraId="7C1AABEC"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7987DCBE" w14:textId="77777777" w:rsidR="00260B8B" w:rsidRPr="009500B7" w:rsidRDefault="00260B8B" w:rsidP="00260B8B">
            <w:pPr>
              <w:spacing w:before="120" w:after="120"/>
              <w:jc w:val="both"/>
              <w:rPr>
                <w:lang w:val="en-GB"/>
              </w:rPr>
            </w:pPr>
            <w:r w:rsidRPr="009500B7">
              <w:rPr>
                <w:lang w:val="en-GB"/>
              </w:rPr>
              <w:t xml:space="preserve">11) Plants </w:t>
            </w:r>
            <w:proofErr w:type="gramStart"/>
            <w:r w:rsidRPr="009500B7">
              <w:rPr>
                <w:lang w:val="en-GB"/>
              </w:rPr>
              <w:t>for the production of</w:t>
            </w:r>
            <w:proofErr w:type="gramEnd"/>
            <w:r w:rsidRPr="009500B7">
              <w:rPr>
                <w:lang w:val="en-GB"/>
              </w:rPr>
              <w:t xml:space="preserve"> biogas</w:t>
            </w:r>
          </w:p>
        </w:tc>
        <w:tc>
          <w:tcPr>
            <w:tcW w:w="4176" w:type="dxa"/>
            <w:tcBorders>
              <w:top w:val="single" w:sz="4" w:space="0" w:color="000000"/>
              <w:left w:val="single" w:sz="4" w:space="0" w:color="000000"/>
              <w:bottom w:val="single" w:sz="4" w:space="0" w:color="000000"/>
              <w:right w:val="single" w:sz="4" w:space="0" w:color="000000"/>
            </w:tcBorders>
            <w:hideMark/>
          </w:tcPr>
          <w:p w14:paraId="6C2C5736"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185940D0" w14:textId="77777777" w:rsidTr="00CF1662">
        <w:trPr>
          <w:trHeight w:val="218"/>
        </w:trPr>
        <w:tc>
          <w:tcPr>
            <w:tcW w:w="9776" w:type="dxa"/>
            <w:tcBorders>
              <w:top w:val="single" w:sz="4" w:space="0" w:color="000000"/>
              <w:left w:val="single" w:sz="4" w:space="0" w:color="000000"/>
              <w:bottom w:val="single" w:sz="4" w:space="0" w:color="000000"/>
              <w:right w:val="single" w:sz="4" w:space="0" w:color="000000"/>
            </w:tcBorders>
            <w:hideMark/>
          </w:tcPr>
          <w:p w14:paraId="26427FF0" w14:textId="77777777" w:rsidR="00260B8B" w:rsidRPr="009500B7" w:rsidRDefault="00260B8B" w:rsidP="00260B8B">
            <w:pPr>
              <w:spacing w:before="120" w:after="120"/>
              <w:jc w:val="both"/>
              <w:rPr>
                <w:lang w:val="en-GB"/>
              </w:rPr>
            </w:pPr>
            <w:r w:rsidRPr="009500B7">
              <w:rPr>
                <w:lang w:val="en-GB"/>
              </w:rPr>
              <w:lastRenderedPageBreak/>
              <w:t>12) Graveyards and crematoriums</w:t>
            </w:r>
          </w:p>
        </w:tc>
        <w:tc>
          <w:tcPr>
            <w:tcW w:w="4176" w:type="dxa"/>
            <w:tcBorders>
              <w:top w:val="single" w:sz="4" w:space="0" w:color="000000"/>
              <w:left w:val="single" w:sz="4" w:space="0" w:color="000000"/>
              <w:bottom w:val="single" w:sz="4" w:space="0" w:color="000000"/>
              <w:right w:val="single" w:sz="4" w:space="0" w:color="000000"/>
            </w:tcBorders>
            <w:hideMark/>
          </w:tcPr>
          <w:p w14:paraId="6032CFC2" w14:textId="77777777" w:rsidR="00260B8B" w:rsidRPr="009500B7" w:rsidRDefault="00260B8B" w:rsidP="00260B8B">
            <w:pPr>
              <w:spacing w:before="120" w:after="120"/>
              <w:jc w:val="both"/>
              <w:rPr>
                <w:lang w:val="en-GB"/>
              </w:rPr>
            </w:pPr>
            <w:r w:rsidRPr="009500B7">
              <w:rPr>
                <w:lang w:val="en-GB"/>
              </w:rPr>
              <w:t>For settlements with populations of 40,000 or more</w:t>
            </w:r>
          </w:p>
        </w:tc>
      </w:tr>
      <w:tr w:rsidR="00260B8B" w:rsidRPr="009500B7" w14:paraId="4E652AD1"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33181E4A" w14:textId="77777777" w:rsidR="00260B8B" w:rsidRPr="009500B7" w:rsidRDefault="00260B8B" w:rsidP="00260B8B">
            <w:pPr>
              <w:spacing w:before="120" w:after="120"/>
              <w:jc w:val="both"/>
              <w:rPr>
                <w:lang w:val="en-GB"/>
              </w:rPr>
            </w:pPr>
            <w:r w:rsidRPr="009500B7">
              <w:rPr>
                <w:lang w:val="en-GB"/>
              </w:rPr>
              <w:t>13) Facilities for supplying motor vehicles with fuel (gas stations)</w:t>
            </w:r>
          </w:p>
        </w:tc>
        <w:tc>
          <w:tcPr>
            <w:tcW w:w="4176" w:type="dxa"/>
            <w:tcBorders>
              <w:top w:val="single" w:sz="4" w:space="0" w:color="000000"/>
              <w:left w:val="single" w:sz="4" w:space="0" w:color="000000"/>
              <w:bottom w:val="single" w:sz="4" w:space="0" w:color="000000"/>
              <w:right w:val="single" w:sz="4" w:space="0" w:color="000000"/>
            </w:tcBorders>
            <w:hideMark/>
          </w:tcPr>
          <w:p w14:paraId="3F4ED599" w14:textId="77777777" w:rsidR="00260B8B" w:rsidRPr="009500B7" w:rsidRDefault="00260B8B" w:rsidP="00260B8B">
            <w:pPr>
              <w:spacing w:before="120" w:after="120"/>
              <w:jc w:val="both"/>
              <w:rPr>
                <w:lang w:val="en-GB"/>
              </w:rPr>
            </w:pPr>
            <w:r w:rsidRPr="009500B7">
              <w:rPr>
                <w:lang w:val="en-GB"/>
              </w:rPr>
              <w:t>With a storage capacity of:</w:t>
            </w:r>
          </w:p>
        </w:tc>
      </w:tr>
      <w:tr w:rsidR="00260B8B" w:rsidRPr="009500B7" w14:paraId="30496C33"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1A2884C5" w14:textId="77777777" w:rsidR="00260B8B" w:rsidRPr="009500B7" w:rsidRDefault="00260B8B" w:rsidP="00260B8B">
            <w:pPr>
              <w:spacing w:before="120" w:after="120"/>
              <w:jc w:val="both"/>
              <w:rPr>
                <w:lang w:val="en-GB"/>
              </w:rPr>
            </w:pPr>
          </w:p>
        </w:tc>
        <w:tc>
          <w:tcPr>
            <w:tcW w:w="4176" w:type="dxa"/>
            <w:tcBorders>
              <w:top w:val="single" w:sz="4" w:space="0" w:color="000000"/>
              <w:left w:val="single" w:sz="4" w:space="0" w:color="000000"/>
              <w:bottom w:val="single" w:sz="4" w:space="0" w:color="000000"/>
              <w:right w:val="single" w:sz="4" w:space="0" w:color="000000"/>
            </w:tcBorders>
            <w:hideMark/>
          </w:tcPr>
          <w:p w14:paraId="1F7A422D" w14:textId="77777777" w:rsidR="00260B8B" w:rsidRPr="009500B7" w:rsidRDefault="00260B8B" w:rsidP="00260B8B">
            <w:pPr>
              <w:spacing w:before="120" w:after="120"/>
              <w:jc w:val="both"/>
              <w:rPr>
                <w:lang w:val="en-GB"/>
              </w:rPr>
            </w:pPr>
            <w:r w:rsidRPr="009500B7">
              <w:rPr>
                <w:lang w:val="en-GB"/>
              </w:rPr>
              <w:t>- over 100m3 in settlements</w:t>
            </w:r>
          </w:p>
        </w:tc>
      </w:tr>
      <w:tr w:rsidR="00260B8B" w:rsidRPr="009500B7" w14:paraId="63AB6FCD" w14:textId="77777777" w:rsidTr="00CF1662">
        <w:trPr>
          <w:trHeight w:val="220"/>
        </w:trPr>
        <w:tc>
          <w:tcPr>
            <w:tcW w:w="9776" w:type="dxa"/>
            <w:tcBorders>
              <w:top w:val="single" w:sz="4" w:space="0" w:color="000000"/>
              <w:left w:val="single" w:sz="4" w:space="0" w:color="000000"/>
              <w:bottom w:val="single" w:sz="4" w:space="0" w:color="000000"/>
              <w:right w:val="single" w:sz="4" w:space="0" w:color="000000"/>
            </w:tcBorders>
            <w:hideMark/>
          </w:tcPr>
          <w:p w14:paraId="2CE20DFF" w14:textId="32C83097" w:rsidR="00260B8B" w:rsidRPr="009500B7" w:rsidRDefault="00260B8B" w:rsidP="00260B8B">
            <w:pPr>
              <w:spacing w:before="120" w:after="120"/>
              <w:jc w:val="both"/>
              <w:rPr>
                <w:lang w:val="en-GB"/>
              </w:rPr>
            </w:pPr>
            <w:r w:rsidRPr="009500B7">
              <w:rPr>
                <w:lang w:val="en-GB"/>
              </w:rPr>
              <w:br/>
            </w:r>
          </w:p>
        </w:tc>
        <w:tc>
          <w:tcPr>
            <w:tcW w:w="4176" w:type="dxa"/>
            <w:tcBorders>
              <w:top w:val="single" w:sz="4" w:space="0" w:color="000000"/>
              <w:left w:val="single" w:sz="4" w:space="0" w:color="000000"/>
              <w:bottom w:val="single" w:sz="4" w:space="0" w:color="000000"/>
              <w:right w:val="single" w:sz="4" w:space="0" w:color="000000"/>
            </w:tcBorders>
            <w:hideMark/>
          </w:tcPr>
          <w:p w14:paraId="773FBFBB" w14:textId="77777777" w:rsidR="00260B8B" w:rsidRPr="009500B7" w:rsidRDefault="00260B8B" w:rsidP="00260B8B">
            <w:pPr>
              <w:spacing w:before="120" w:after="120"/>
              <w:jc w:val="both"/>
              <w:rPr>
                <w:lang w:val="en-GB"/>
              </w:rPr>
            </w:pPr>
            <w:r w:rsidRPr="009500B7">
              <w:rPr>
                <w:lang w:val="en-GB"/>
              </w:rPr>
              <w:t>- over 500 m3 outside settled areas</w:t>
            </w:r>
          </w:p>
        </w:tc>
      </w:tr>
      <w:tr w:rsidR="00260B8B" w:rsidRPr="009500B7" w14:paraId="425D191D" w14:textId="77777777" w:rsidTr="00CF1662">
        <w:trPr>
          <w:trHeight w:val="438"/>
        </w:trPr>
        <w:tc>
          <w:tcPr>
            <w:tcW w:w="9776" w:type="dxa"/>
            <w:tcBorders>
              <w:top w:val="single" w:sz="4" w:space="0" w:color="000000"/>
              <w:left w:val="single" w:sz="4" w:space="0" w:color="000000"/>
              <w:bottom w:val="single" w:sz="4" w:space="0" w:color="000000"/>
              <w:right w:val="single" w:sz="4" w:space="0" w:color="000000"/>
            </w:tcBorders>
            <w:shd w:val="clear" w:color="auto" w:fill="DBEFD3"/>
            <w:hideMark/>
          </w:tcPr>
          <w:p w14:paraId="1AA0C0A0" w14:textId="3AE4E3E5" w:rsidR="00260B8B" w:rsidRPr="009500B7" w:rsidRDefault="00260B8B" w:rsidP="00260B8B">
            <w:pPr>
              <w:spacing w:before="120" w:after="120"/>
              <w:jc w:val="both"/>
              <w:rPr>
                <w:lang w:val="en-GB"/>
              </w:rPr>
            </w:pPr>
            <w:r w:rsidRPr="009500B7">
              <w:rPr>
                <w:lang w:val="en-GB"/>
              </w:rPr>
              <w:t>15. Projects listed under List I and List II being implemented within a protected natural asset and the protected vicinity of an immovable</w:t>
            </w:r>
            <w:r w:rsidR="00821306">
              <w:rPr>
                <w:lang w:val="en-GB"/>
              </w:rPr>
              <w:t xml:space="preserve"> </w:t>
            </w:r>
            <w:r w:rsidRPr="009500B7">
              <w:rPr>
                <w:lang w:val="en-GB"/>
              </w:rPr>
              <w:t>cultural asset, as well as other special purpose areas.</w:t>
            </w:r>
          </w:p>
        </w:tc>
        <w:tc>
          <w:tcPr>
            <w:tcW w:w="4176" w:type="dxa"/>
            <w:tcBorders>
              <w:top w:val="single" w:sz="4" w:space="0" w:color="000000"/>
              <w:left w:val="single" w:sz="4" w:space="0" w:color="000000"/>
              <w:bottom w:val="single" w:sz="4" w:space="0" w:color="000000"/>
              <w:right w:val="single" w:sz="4" w:space="0" w:color="000000"/>
            </w:tcBorders>
            <w:shd w:val="clear" w:color="auto" w:fill="DBEFD3"/>
            <w:hideMark/>
          </w:tcPr>
          <w:p w14:paraId="240A8355" w14:textId="77777777" w:rsidR="00260B8B" w:rsidRPr="009500B7" w:rsidRDefault="00260B8B" w:rsidP="00260B8B">
            <w:pPr>
              <w:spacing w:before="120" w:after="120"/>
              <w:jc w:val="both"/>
              <w:rPr>
                <w:lang w:val="en-GB"/>
              </w:rPr>
            </w:pPr>
            <w:r w:rsidRPr="009500B7">
              <w:rPr>
                <w:lang w:val="en-GB"/>
              </w:rPr>
              <w:t>All projects</w:t>
            </w:r>
          </w:p>
        </w:tc>
      </w:tr>
      <w:tr w:rsidR="00260B8B" w:rsidRPr="009500B7" w14:paraId="3164B86F" w14:textId="77777777" w:rsidTr="00821306">
        <w:trPr>
          <w:trHeight w:val="438"/>
        </w:trPr>
        <w:tc>
          <w:tcPr>
            <w:tcW w:w="0" w:type="auto"/>
            <w:gridSpan w:val="2"/>
            <w:tcBorders>
              <w:top w:val="single" w:sz="4" w:space="0" w:color="000000"/>
              <w:left w:val="single" w:sz="4" w:space="0" w:color="000000"/>
              <w:bottom w:val="single" w:sz="4" w:space="0" w:color="000000"/>
              <w:right w:val="single" w:sz="4" w:space="0" w:color="000000"/>
            </w:tcBorders>
            <w:hideMark/>
          </w:tcPr>
          <w:p w14:paraId="7A628A68" w14:textId="00AD04C4" w:rsidR="00260B8B" w:rsidRPr="009500B7" w:rsidRDefault="00260B8B" w:rsidP="00260B8B">
            <w:pPr>
              <w:spacing w:before="120" w:after="120"/>
              <w:jc w:val="both"/>
              <w:rPr>
                <w:lang w:val="en-GB"/>
              </w:rPr>
            </w:pPr>
            <w:r w:rsidRPr="009500B7">
              <w:rPr>
                <w:lang w:val="en-GB"/>
              </w:rPr>
              <w:t>* Note: Item no. 22 from List I shall apply to projects marked separately in List II, with capacities exceeding those given under column no. 2 (Criteria for deciding on the need for drafting the environmental</w:t>
            </w:r>
            <w:r w:rsidR="00821306">
              <w:rPr>
                <w:lang w:val="en-GB"/>
              </w:rPr>
              <w:t xml:space="preserve"> </w:t>
            </w:r>
            <w:r w:rsidRPr="009500B7">
              <w:rPr>
                <w:lang w:val="en-GB"/>
              </w:rPr>
              <w:t>impact assessment study).</w:t>
            </w:r>
          </w:p>
        </w:tc>
      </w:tr>
    </w:tbl>
    <w:p w14:paraId="27A66464" w14:textId="77777777" w:rsidR="00260B8B" w:rsidRPr="009500B7" w:rsidRDefault="00260B8B">
      <w:pPr>
        <w:spacing w:before="120" w:after="120"/>
        <w:jc w:val="both"/>
        <w:rPr>
          <w:lang w:val="en-GB"/>
        </w:rPr>
      </w:pPr>
    </w:p>
    <w:p w14:paraId="264C3FF7" w14:textId="77777777" w:rsidR="00260B8B" w:rsidRPr="009500B7" w:rsidRDefault="00260B8B">
      <w:pPr>
        <w:spacing w:before="120" w:after="120"/>
        <w:jc w:val="both"/>
        <w:rPr>
          <w:lang w:val="en-GB"/>
        </w:rPr>
        <w:sectPr w:rsidR="00260B8B" w:rsidRPr="009500B7" w:rsidSect="00CF1662">
          <w:pgSz w:w="16840" w:h="11907" w:orient="landscape"/>
          <w:pgMar w:top="1080" w:right="1440" w:bottom="1080" w:left="1440" w:header="0" w:footer="782" w:gutter="0"/>
          <w:cols w:space="720"/>
          <w:docGrid w:linePitch="299"/>
        </w:sectPr>
      </w:pPr>
    </w:p>
    <w:p w14:paraId="19D711A2" w14:textId="77777777" w:rsidR="008B700E" w:rsidRPr="009500B7" w:rsidRDefault="00DD4016">
      <w:pPr>
        <w:pStyle w:val="Heading2"/>
        <w:spacing w:before="120" w:after="120" w:line="259" w:lineRule="auto"/>
        <w:jc w:val="both"/>
        <w:rPr>
          <w:rFonts w:ascii="Calibri" w:hAnsi="Calibri" w:cs="Calibri"/>
          <w:lang w:val="en-GB"/>
        </w:rPr>
      </w:pPr>
      <w:bookmarkStart w:id="177" w:name="_Toc93348762"/>
      <w:r w:rsidRPr="009500B7">
        <w:rPr>
          <w:rFonts w:ascii="Calibri" w:hAnsi="Calibri" w:cs="Calibri"/>
          <w:lang w:val="en-GB"/>
        </w:rPr>
        <w:lastRenderedPageBreak/>
        <w:t>ANNEX 4: LMP COMPLIANCE REPORT / FORMAT</w:t>
      </w:r>
      <w:bookmarkEnd w:id="177"/>
    </w:p>
    <w:p w14:paraId="6ACC211C" w14:textId="77777777" w:rsidR="008B700E" w:rsidRPr="009500B7" w:rsidRDefault="00DD4016">
      <w:pPr>
        <w:pBdr>
          <w:top w:val="nil"/>
          <w:left w:val="nil"/>
          <w:bottom w:val="nil"/>
          <w:right w:val="nil"/>
          <w:between w:val="nil"/>
        </w:pBdr>
        <w:spacing w:before="120" w:after="120"/>
        <w:rPr>
          <w:color w:val="222F28"/>
          <w:lang w:val="en-GB"/>
        </w:rPr>
      </w:pPr>
      <w:r w:rsidRPr="009500B7">
        <w:rPr>
          <w:color w:val="222F28"/>
          <w:lang w:val="en-GB"/>
        </w:rPr>
        <w:t xml:space="preserve">For third parties engaging contracted workers </w:t>
      </w:r>
    </w:p>
    <w:p w14:paraId="341F14ED" w14:textId="60FEF503" w:rsidR="008B700E" w:rsidRPr="009500B7" w:rsidRDefault="00DD62DF">
      <w:pPr>
        <w:pBdr>
          <w:top w:val="nil"/>
          <w:left w:val="nil"/>
          <w:bottom w:val="nil"/>
          <w:right w:val="nil"/>
          <w:between w:val="nil"/>
        </w:pBdr>
        <w:spacing w:before="120" w:after="120"/>
        <w:rPr>
          <w:color w:val="222F28"/>
          <w:lang w:val="en-GB"/>
        </w:rPr>
      </w:pPr>
      <w:r>
        <w:rPr>
          <w:color w:val="222F28"/>
          <w:lang w:val="en-GB"/>
        </w:rPr>
        <w:t>LABOUR</w:t>
      </w:r>
      <w:r w:rsidR="00DD4016" w:rsidRPr="009500B7">
        <w:rPr>
          <w:color w:val="222F28"/>
          <w:lang w:val="en-GB"/>
        </w:rPr>
        <w:t xml:space="preserve"> AND WORKING CONDITIONS COMPLIANCE REPORT – Contents </w:t>
      </w:r>
    </w:p>
    <w:p w14:paraId="2772955A" w14:textId="640BCD67" w:rsidR="008B700E" w:rsidRPr="009500B7" w:rsidRDefault="00DD4016" w:rsidP="00044B80">
      <w:pPr>
        <w:pBdr>
          <w:top w:val="single" w:sz="12" w:space="1" w:color="029676" w:themeColor="accent4"/>
          <w:left w:val="single" w:sz="12" w:space="1" w:color="029676" w:themeColor="accent4"/>
          <w:bottom w:val="single" w:sz="12" w:space="1" w:color="029676" w:themeColor="accent4"/>
          <w:right w:val="single" w:sz="12" w:space="1" w:color="029676" w:themeColor="accent4"/>
          <w:between w:val="nil"/>
        </w:pBdr>
        <w:spacing w:before="120" w:after="120"/>
        <w:rPr>
          <w:color w:val="222F28"/>
          <w:lang w:val="en-GB"/>
        </w:rPr>
      </w:pPr>
      <w:r w:rsidRPr="009500B7">
        <w:rPr>
          <w:color w:val="222F28"/>
          <w:lang w:val="en-GB"/>
        </w:rPr>
        <w:t xml:space="preserve">Assignment name: </w:t>
      </w:r>
      <w:r w:rsidR="00E9545F">
        <w:rPr>
          <w:color w:val="222F28"/>
          <w:lang w:val="en-GB"/>
        </w:rPr>
        <w:t>___________________________________</w:t>
      </w:r>
    </w:p>
    <w:p w14:paraId="71D85B95" w14:textId="59EFFD0E" w:rsidR="008B700E" w:rsidRPr="009500B7" w:rsidRDefault="00DD4016" w:rsidP="00044B80">
      <w:pPr>
        <w:pBdr>
          <w:top w:val="single" w:sz="12" w:space="1" w:color="029676" w:themeColor="accent4"/>
          <w:left w:val="single" w:sz="12" w:space="1" w:color="029676" w:themeColor="accent4"/>
          <w:bottom w:val="single" w:sz="12" w:space="1" w:color="029676" w:themeColor="accent4"/>
          <w:right w:val="single" w:sz="12" w:space="1" w:color="029676" w:themeColor="accent4"/>
          <w:between w:val="nil"/>
        </w:pBdr>
        <w:spacing w:before="120" w:after="120"/>
        <w:rPr>
          <w:color w:val="222F28"/>
          <w:lang w:val="en-GB"/>
        </w:rPr>
      </w:pPr>
      <w:r w:rsidRPr="009500B7">
        <w:rPr>
          <w:color w:val="222F28"/>
          <w:lang w:val="en-GB"/>
        </w:rPr>
        <w:t xml:space="preserve">Contract ref. No: </w:t>
      </w:r>
      <w:r w:rsidR="00E9545F">
        <w:rPr>
          <w:color w:val="222F28"/>
          <w:lang w:val="en-GB"/>
        </w:rPr>
        <w:t>______________________________________</w:t>
      </w:r>
    </w:p>
    <w:p w14:paraId="143E64AF" w14:textId="77777777" w:rsidR="008B700E" w:rsidRPr="009500B7" w:rsidRDefault="00DD4016" w:rsidP="00044B80">
      <w:pPr>
        <w:pBdr>
          <w:top w:val="single" w:sz="12" w:space="1" w:color="029676" w:themeColor="accent4"/>
          <w:left w:val="single" w:sz="12" w:space="1" w:color="029676" w:themeColor="accent4"/>
          <w:bottom w:val="single" w:sz="12" w:space="1" w:color="029676" w:themeColor="accent4"/>
          <w:right w:val="single" w:sz="12" w:space="1" w:color="029676" w:themeColor="accent4"/>
          <w:between w:val="nil"/>
        </w:pBdr>
        <w:spacing w:before="120" w:after="120"/>
        <w:rPr>
          <w:color w:val="222F28"/>
          <w:lang w:val="en-GB"/>
        </w:rPr>
      </w:pPr>
      <w:r w:rsidRPr="009500B7">
        <w:rPr>
          <w:color w:val="222F28"/>
          <w:lang w:val="en-GB"/>
        </w:rPr>
        <w:t xml:space="preserve">Contract period: Start date (M/D/Y) End date (M/D/Y) </w:t>
      </w:r>
    </w:p>
    <w:p w14:paraId="38A9434C" w14:textId="7DDFFE53" w:rsidR="008B700E" w:rsidRPr="009500B7" w:rsidRDefault="00DD4016" w:rsidP="00044B80">
      <w:pPr>
        <w:pBdr>
          <w:top w:val="single" w:sz="12" w:space="1" w:color="029676" w:themeColor="accent4"/>
          <w:left w:val="single" w:sz="12" w:space="1" w:color="029676" w:themeColor="accent4"/>
          <w:bottom w:val="single" w:sz="12" w:space="1" w:color="029676" w:themeColor="accent4"/>
          <w:right w:val="single" w:sz="12" w:space="1" w:color="029676" w:themeColor="accent4"/>
          <w:between w:val="nil"/>
        </w:pBdr>
        <w:spacing w:before="120" w:after="120"/>
        <w:rPr>
          <w:color w:val="222F28"/>
          <w:lang w:val="en-GB"/>
        </w:rPr>
      </w:pPr>
      <w:r w:rsidRPr="009500B7">
        <w:rPr>
          <w:color w:val="222F28"/>
          <w:lang w:val="en-GB"/>
        </w:rPr>
        <w:t xml:space="preserve">Contractor/Service Supplier: </w:t>
      </w:r>
      <w:r w:rsidR="00E9545F">
        <w:rPr>
          <w:color w:val="222F28"/>
          <w:lang w:val="en-GB"/>
        </w:rPr>
        <w:t>_____________________________________</w:t>
      </w:r>
    </w:p>
    <w:p w14:paraId="50879D84" w14:textId="5E02B9A4" w:rsidR="008B700E" w:rsidRPr="009500B7" w:rsidRDefault="00DD4016" w:rsidP="00044B80">
      <w:pPr>
        <w:pBdr>
          <w:top w:val="single" w:sz="12" w:space="1" w:color="029676" w:themeColor="accent4"/>
          <w:left w:val="single" w:sz="12" w:space="1" w:color="029676" w:themeColor="accent4"/>
          <w:bottom w:val="single" w:sz="12" w:space="1" w:color="029676" w:themeColor="accent4"/>
          <w:right w:val="single" w:sz="12" w:space="1" w:color="029676" w:themeColor="accent4"/>
          <w:between w:val="nil"/>
        </w:pBdr>
        <w:spacing w:before="120" w:after="120"/>
        <w:rPr>
          <w:color w:val="222F28"/>
          <w:lang w:val="en-GB"/>
        </w:rPr>
      </w:pPr>
      <w:r w:rsidRPr="009500B7">
        <w:rPr>
          <w:color w:val="222F28"/>
          <w:lang w:val="en-GB"/>
        </w:rPr>
        <w:t xml:space="preserve">Reported period: </w:t>
      </w:r>
      <w:r w:rsidR="00E9545F">
        <w:rPr>
          <w:color w:val="222F28"/>
          <w:lang w:val="en-GB"/>
        </w:rPr>
        <w:t>_______________________________________________</w:t>
      </w:r>
    </w:p>
    <w:p w14:paraId="7DB2A1CC" w14:textId="098D1292" w:rsidR="008B700E" w:rsidRPr="009500B7" w:rsidRDefault="00DD4016" w:rsidP="00044B80">
      <w:pPr>
        <w:pBdr>
          <w:top w:val="single" w:sz="12" w:space="1" w:color="029676" w:themeColor="accent4"/>
          <w:left w:val="single" w:sz="12" w:space="1" w:color="029676" w:themeColor="accent4"/>
          <w:bottom w:val="single" w:sz="12" w:space="1" w:color="029676" w:themeColor="accent4"/>
          <w:right w:val="single" w:sz="12" w:space="1" w:color="029676" w:themeColor="accent4"/>
          <w:between w:val="nil"/>
        </w:pBdr>
        <w:spacing w:before="120" w:after="120"/>
        <w:rPr>
          <w:color w:val="222F28"/>
          <w:lang w:val="en-GB"/>
        </w:rPr>
      </w:pPr>
      <w:r w:rsidRPr="009500B7">
        <w:rPr>
          <w:color w:val="222F28"/>
          <w:lang w:val="en-GB"/>
        </w:rPr>
        <w:t xml:space="preserve">Date of report: </w:t>
      </w:r>
      <w:r w:rsidR="00551BD3" w:rsidRPr="009500B7">
        <w:rPr>
          <w:color w:val="222F28"/>
          <w:lang w:val="en-GB"/>
        </w:rPr>
        <w:t>M/D/Y</w:t>
      </w:r>
    </w:p>
    <w:p w14:paraId="48F60EF0" w14:textId="2008C8AC" w:rsidR="008B700E" w:rsidRPr="009500B7" w:rsidRDefault="00DD4016" w:rsidP="00044B80">
      <w:pPr>
        <w:pBdr>
          <w:top w:val="single" w:sz="12" w:space="1" w:color="029676" w:themeColor="accent4"/>
          <w:left w:val="single" w:sz="12" w:space="1" w:color="029676" w:themeColor="accent4"/>
          <w:bottom w:val="single" w:sz="12" w:space="1" w:color="029676" w:themeColor="accent4"/>
          <w:right w:val="single" w:sz="12" w:space="1" w:color="029676" w:themeColor="accent4"/>
        </w:pBdr>
        <w:spacing w:before="120" w:after="120"/>
        <w:rPr>
          <w:color w:val="222F28"/>
          <w:lang w:val="en-GB"/>
        </w:rPr>
      </w:pPr>
      <w:r w:rsidRPr="009500B7">
        <w:rPr>
          <w:color w:val="222F28"/>
          <w:lang w:val="en-GB"/>
        </w:rPr>
        <w:t xml:space="preserve">Signature of authorized </w:t>
      </w:r>
      <w:proofErr w:type="gramStart"/>
      <w:r w:rsidRPr="009500B7">
        <w:rPr>
          <w:color w:val="222F28"/>
          <w:lang w:val="en-GB"/>
        </w:rPr>
        <w:t>person:</w:t>
      </w:r>
      <w:r w:rsidR="00551BD3">
        <w:rPr>
          <w:color w:val="222F28"/>
          <w:lang w:val="en-GB"/>
        </w:rPr>
        <w:t>_</w:t>
      </w:r>
      <w:proofErr w:type="gramEnd"/>
      <w:r w:rsidR="00551BD3">
        <w:rPr>
          <w:color w:val="222F28"/>
          <w:lang w:val="en-GB"/>
        </w:rPr>
        <w:t>_______________________________</w:t>
      </w:r>
    </w:p>
    <w:p w14:paraId="22A7E288" w14:textId="77777777" w:rsidR="008B700E" w:rsidRPr="009500B7" w:rsidRDefault="3AFD0547" w:rsidP="00C97A70">
      <w:pPr>
        <w:numPr>
          <w:ilvl w:val="0"/>
          <w:numId w:val="41"/>
        </w:numPr>
        <w:pBdr>
          <w:top w:val="nil"/>
          <w:left w:val="nil"/>
          <w:bottom w:val="nil"/>
          <w:right w:val="nil"/>
          <w:between w:val="nil"/>
        </w:pBdr>
        <w:spacing w:before="120" w:after="0"/>
        <w:rPr>
          <w:color w:val="222F28"/>
          <w:lang w:val="en-GB"/>
        </w:rPr>
      </w:pPr>
      <w:r w:rsidRPr="009500B7">
        <w:rPr>
          <w:color w:val="222F28"/>
          <w:lang w:val="en-GB"/>
        </w:rPr>
        <w:t>Company employees</w:t>
      </w:r>
      <w:r w:rsidR="00DD4016" w:rsidRPr="009500B7">
        <w:rPr>
          <w:color w:val="222F28"/>
          <w:vertAlign w:val="superscript"/>
          <w:lang w:val="en-GB"/>
        </w:rPr>
        <w:footnoteReference w:id="57"/>
      </w:r>
      <w:r w:rsidRPr="009500B7">
        <w:rPr>
          <w:color w:val="222F28"/>
          <w:lang w:val="en-GB"/>
        </w:rPr>
        <w:t xml:space="preserve"> statistics: </w:t>
      </w:r>
    </w:p>
    <w:p w14:paraId="1DAA50FA" w14:textId="77777777" w:rsidR="008B700E" w:rsidRPr="009500B7" w:rsidRDefault="00DD4016" w:rsidP="00C97A70">
      <w:pPr>
        <w:numPr>
          <w:ilvl w:val="0"/>
          <w:numId w:val="41"/>
        </w:numPr>
        <w:pBdr>
          <w:top w:val="nil"/>
          <w:left w:val="nil"/>
          <w:bottom w:val="nil"/>
          <w:right w:val="nil"/>
          <w:between w:val="nil"/>
        </w:pBdr>
        <w:spacing w:after="0"/>
        <w:rPr>
          <w:color w:val="222F28"/>
          <w:lang w:val="en-GB"/>
        </w:rPr>
      </w:pPr>
      <w:r w:rsidRPr="009500B7">
        <w:rPr>
          <w:color w:val="222F28"/>
          <w:lang w:val="en-GB"/>
        </w:rPr>
        <w:t xml:space="preserve">Total number of employee’s gender disaggregated: </w:t>
      </w:r>
      <w:proofErr w:type="spellStart"/>
      <w:r w:rsidRPr="009500B7">
        <w:rPr>
          <w:color w:val="222F28"/>
          <w:lang w:val="en-GB"/>
        </w:rPr>
        <w:t>Male______Female</w:t>
      </w:r>
      <w:proofErr w:type="spellEnd"/>
      <w:r w:rsidRPr="009500B7">
        <w:rPr>
          <w:color w:val="222F28"/>
          <w:lang w:val="en-GB"/>
        </w:rPr>
        <w:t xml:space="preserve">_______ </w:t>
      </w:r>
    </w:p>
    <w:p w14:paraId="29F14AEF" w14:textId="77777777" w:rsidR="008B700E" w:rsidRPr="009500B7" w:rsidRDefault="00DD4016" w:rsidP="00C97A70">
      <w:pPr>
        <w:numPr>
          <w:ilvl w:val="0"/>
          <w:numId w:val="41"/>
        </w:numPr>
        <w:pBdr>
          <w:top w:val="nil"/>
          <w:left w:val="nil"/>
          <w:bottom w:val="nil"/>
          <w:right w:val="nil"/>
          <w:between w:val="nil"/>
        </w:pBdr>
        <w:spacing w:after="0"/>
        <w:jc w:val="both"/>
        <w:rPr>
          <w:color w:val="222F28"/>
          <w:lang w:val="en-GB"/>
        </w:rPr>
      </w:pPr>
      <w:r w:rsidRPr="009500B7">
        <w:rPr>
          <w:color w:val="222F28"/>
          <w:lang w:val="en-GB"/>
        </w:rPr>
        <w:t xml:space="preserve">Number of employees with an employment contract out of total number of employees </w:t>
      </w:r>
    </w:p>
    <w:p w14:paraId="28D46A93" w14:textId="77777777" w:rsidR="008B700E" w:rsidRPr="009500B7" w:rsidRDefault="00DD4016" w:rsidP="00C97A70">
      <w:pPr>
        <w:numPr>
          <w:ilvl w:val="0"/>
          <w:numId w:val="41"/>
        </w:numPr>
        <w:pBdr>
          <w:top w:val="nil"/>
          <w:left w:val="nil"/>
          <w:bottom w:val="nil"/>
          <w:right w:val="nil"/>
          <w:between w:val="nil"/>
        </w:pBdr>
        <w:spacing w:after="0"/>
        <w:jc w:val="both"/>
        <w:rPr>
          <w:color w:val="222F28"/>
          <w:lang w:val="en-GB"/>
        </w:rPr>
      </w:pPr>
      <w:r w:rsidRPr="009500B7">
        <w:rPr>
          <w:color w:val="222F28"/>
          <w:lang w:val="en-GB"/>
        </w:rPr>
        <w:t xml:space="preserve">Number of employees without an employment contract out of total number of employees </w:t>
      </w:r>
    </w:p>
    <w:p w14:paraId="78094245" w14:textId="77777777" w:rsidR="008B700E" w:rsidRPr="009500B7" w:rsidRDefault="00DD4016" w:rsidP="00C97A70">
      <w:pPr>
        <w:numPr>
          <w:ilvl w:val="0"/>
          <w:numId w:val="41"/>
        </w:numPr>
        <w:pBdr>
          <w:top w:val="nil"/>
          <w:left w:val="nil"/>
          <w:bottom w:val="nil"/>
          <w:right w:val="nil"/>
          <w:between w:val="nil"/>
        </w:pBdr>
        <w:spacing w:after="0"/>
        <w:jc w:val="both"/>
        <w:rPr>
          <w:color w:val="222F28"/>
          <w:lang w:val="en-GB"/>
        </w:rPr>
      </w:pPr>
      <w:r w:rsidRPr="009500B7">
        <w:rPr>
          <w:color w:val="222F28"/>
          <w:lang w:val="en-GB"/>
        </w:rPr>
        <w:t xml:space="preserve">Number of employees with access to social security, </w:t>
      </w:r>
      <w:proofErr w:type="gramStart"/>
      <w:r w:rsidRPr="009500B7">
        <w:rPr>
          <w:color w:val="222F28"/>
          <w:lang w:val="en-GB"/>
        </w:rPr>
        <w:t>pension</w:t>
      </w:r>
      <w:proofErr w:type="gramEnd"/>
      <w:r w:rsidRPr="009500B7">
        <w:rPr>
          <w:color w:val="222F28"/>
          <w:lang w:val="en-GB"/>
        </w:rPr>
        <w:t xml:space="preserve"> and health insurance out of total number of employees </w:t>
      </w:r>
    </w:p>
    <w:p w14:paraId="16404C1A" w14:textId="77777777" w:rsidR="008B700E" w:rsidRPr="009500B7" w:rsidRDefault="00DD4016" w:rsidP="00C97A70">
      <w:pPr>
        <w:numPr>
          <w:ilvl w:val="0"/>
          <w:numId w:val="41"/>
        </w:numPr>
        <w:pBdr>
          <w:top w:val="nil"/>
          <w:left w:val="nil"/>
          <w:bottom w:val="nil"/>
          <w:right w:val="nil"/>
          <w:between w:val="nil"/>
        </w:pBdr>
        <w:spacing w:after="0"/>
        <w:jc w:val="both"/>
        <w:rPr>
          <w:color w:val="222F28"/>
          <w:lang w:val="en-GB"/>
        </w:rPr>
      </w:pPr>
      <w:r w:rsidRPr="009500B7">
        <w:rPr>
          <w:color w:val="222F28"/>
          <w:lang w:val="en-GB"/>
        </w:rPr>
        <w:t xml:space="preserve">Number of employees who receives wages/salaries at least once a month out of total number of employees </w:t>
      </w:r>
    </w:p>
    <w:p w14:paraId="3BB43ED0" w14:textId="77777777" w:rsidR="008B700E" w:rsidRPr="009500B7" w:rsidRDefault="00DD4016" w:rsidP="00C97A70">
      <w:pPr>
        <w:numPr>
          <w:ilvl w:val="0"/>
          <w:numId w:val="41"/>
        </w:numPr>
        <w:pBdr>
          <w:top w:val="nil"/>
          <w:left w:val="nil"/>
          <w:bottom w:val="nil"/>
          <w:right w:val="nil"/>
          <w:between w:val="nil"/>
        </w:pBdr>
        <w:spacing w:after="0"/>
        <w:jc w:val="both"/>
        <w:rPr>
          <w:color w:val="222F28"/>
          <w:lang w:val="en-GB"/>
        </w:rPr>
      </w:pPr>
      <w:r w:rsidRPr="009500B7">
        <w:rPr>
          <w:color w:val="222F28"/>
          <w:lang w:val="en-GB"/>
        </w:rPr>
        <w:t xml:space="preserve">Number of employees who left the company in the reported period out of total number of employees </w:t>
      </w:r>
    </w:p>
    <w:p w14:paraId="0CDA8257" w14:textId="77777777" w:rsidR="008B700E" w:rsidRPr="009500B7" w:rsidRDefault="00DD4016" w:rsidP="00C97A70">
      <w:pPr>
        <w:numPr>
          <w:ilvl w:val="0"/>
          <w:numId w:val="41"/>
        </w:numPr>
        <w:pBdr>
          <w:top w:val="nil"/>
          <w:left w:val="nil"/>
          <w:bottom w:val="nil"/>
          <w:right w:val="nil"/>
          <w:between w:val="nil"/>
        </w:pBdr>
        <w:spacing w:after="0"/>
        <w:jc w:val="both"/>
        <w:rPr>
          <w:color w:val="222F28"/>
          <w:lang w:val="en-GB"/>
        </w:rPr>
      </w:pPr>
      <w:r w:rsidRPr="009500B7">
        <w:rPr>
          <w:color w:val="222F28"/>
          <w:lang w:val="en-GB"/>
        </w:rPr>
        <w:t xml:space="preserve">Number of employees hired in the reported period </w:t>
      </w:r>
    </w:p>
    <w:p w14:paraId="35C6EFBD" w14:textId="77777777" w:rsidR="008B700E" w:rsidRPr="009500B7" w:rsidRDefault="00DD4016" w:rsidP="00C97A70">
      <w:pPr>
        <w:numPr>
          <w:ilvl w:val="0"/>
          <w:numId w:val="41"/>
        </w:numPr>
        <w:pBdr>
          <w:top w:val="nil"/>
          <w:left w:val="nil"/>
          <w:bottom w:val="nil"/>
          <w:right w:val="nil"/>
          <w:between w:val="nil"/>
        </w:pBdr>
        <w:spacing w:after="0"/>
        <w:jc w:val="both"/>
        <w:rPr>
          <w:color w:val="222F28"/>
          <w:lang w:val="en-GB"/>
        </w:rPr>
      </w:pPr>
      <w:r w:rsidRPr="009500B7">
        <w:rPr>
          <w:color w:val="222F28"/>
          <w:lang w:val="en-GB"/>
        </w:rPr>
        <w:t xml:space="preserve">Number of hours worked per employee (monthly average) </w:t>
      </w:r>
    </w:p>
    <w:p w14:paraId="2BE7FEFA" w14:textId="77777777" w:rsidR="008B700E" w:rsidRPr="009500B7" w:rsidRDefault="00DD4016" w:rsidP="00C97A70">
      <w:pPr>
        <w:numPr>
          <w:ilvl w:val="0"/>
          <w:numId w:val="41"/>
        </w:numPr>
        <w:pBdr>
          <w:top w:val="nil"/>
          <w:left w:val="nil"/>
          <w:bottom w:val="nil"/>
          <w:right w:val="nil"/>
          <w:between w:val="nil"/>
        </w:pBdr>
        <w:spacing w:after="120"/>
        <w:rPr>
          <w:color w:val="222F28"/>
          <w:lang w:val="en-GB"/>
        </w:rPr>
      </w:pPr>
      <w:r w:rsidRPr="009500B7">
        <w:rPr>
          <w:color w:val="222F28"/>
          <w:lang w:val="en-GB"/>
        </w:rPr>
        <w:t>Total overtime (monthly average per employee)</w:t>
      </w:r>
    </w:p>
    <w:p w14:paraId="7E2D8413" w14:textId="77777777" w:rsidR="008B700E" w:rsidRPr="009500B7" w:rsidRDefault="00DD4016" w:rsidP="00C97A70">
      <w:pPr>
        <w:numPr>
          <w:ilvl w:val="0"/>
          <w:numId w:val="39"/>
        </w:numPr>
        <w:pBdr>
          <w:top w:val="nil"/>
          <w:left w:val="nil"/>
          <w:bottom w:val="nil"/>
          <w:right w:val="nil"/>
          <w:between w:val="nil"/>
        </w:pBdr>
        <w:spacing w:before="120" w:after="120"/>
        <w:ind w:left="1418" w:hanging="284"/>
        <w:jc w:val="both"/>
        <w:rPr>
          <w:color w:val="222F28"/>
          <w:lang w:val="en-GB"/>
        </w:rPr>
      </w:pPr>
      <w:r w:rsidRPr="009500B7">
        <w:rPr>
          <w:color w:val="222F28"/>
          <w:lang w:val="en-GB"/>
        </w:rPr>
        <w:t xml:space="preserve">Number of injuries at work (in reporting period and cumulative since contract start) out of total no. of employees </w:t>
      </w:r>
    </w:p>
    <w:p w14:paraId="3330C324" w14:textId="77777777" w:rsidR="008B700E" w:rsidRPr="009500B7" w:rsidRDefault="00DD4016" w:rsidP="00C97A70">
      <w:pPr>
        <w:numPr>
          <w:ilvl w:val="0"/>
          <w:numId w:val="39"/>
        </w:numPr>
        <w:pBdr>
          <w:top w:val="nil"/>
          <w:left w:val="nil"/>
          <w:bottom w:val="nil"/>
          <w:right w:val="nil"/>
          <w:between w:val="nil"/>
        </w:pBdr>
        <w:spacing w:before="120" w:after="120"/>
        <w:ind w:left="1418" w:hanging="284"/>
        <w:jc w:val="both"/>
        <w:rPr>
          <w:color w:val="222F28"/>
          <w:lang w:val="en-GB"/>
        </w:rPr>
      </w:pPr>
      <w:r w:rsidRPr="009500B7">
        <w:rPr>
          <w:color w:val="222F28"/>
          <w:lang w:val="en-GB"/>
        </w:rPr>
        <w:t xml:space="preserve">Number of fatalities at work (in reporting period and cumulative) out of total nr. of employees </w:t>
      </w:r>
    </w:p>
    <w:p w14:paraId="70BB07D4" w14:textId="77777777" w:rsidR="008B700E" w:rsidRPr="009500B7" w:rsidRDefault="00DD4016" w:rsidP="00C97A70">
      <w:pPr>
        <w:numPr>
          <w:ilvl w:val="0"/>
          <w:numId w:val="39"/>
        </w:numPr>
        <w:pBdr>
          <w:top w:val="nil"/>
          <w:left w:val="nil"/>
          <w:bottom w:val="nil"/>
          <w:right w:val="nil"/>
          <w:between w:val="nil"/>
        </w:pBdr>
        <w:spacing w:before="120" w:after="120"/>
        <w:ind w:left="1418" w:hanging="284"/>
        <w:jc w:val="both"/>
        <w:rPr>
          <w:color w:val="222F28"/>
          <w:lang w:val="en-GB"/>
        </w:rPr>
      </w:pPr>
      <w:r w:rsidRPr="009500B7">
        <w:rPr>
          <w:color w:val="222F28"/>
          <w:lang w:val="en-GB"/>
        </w:rPr>
        <w:t xml:space="preserve">Number of reported violence out of total nr. of employees </w:t>
      </w:r>
    </w:p>
    <w:p w14:paraId="5228425B" w14:textId="77777777" w:rsidR="008B700E" w:rsidRPr="009500B7" w:rsidRDefault="00DD4016" w:rsidP="00C97A70">
      <w:pPr>
        <w:numPr>
          <w:ilvl w:val="0"/>
          <w:numId w:val="39"/>
        </w:numPr>
        <w:pBdr>
          <w:top w:val="nil"/>
          <w:left w:val="nil"/>
          <w:bottom w:val="nil"/>
          <w:right w:val="nil"/>
          <w:between w:val="nil"/>
        </w:pBdr>
        <w:spacing w:before="120" w:after="120"/>
        <w:ind w:left="1418" w:hanging="284"/>
        <w:jc w:val="both"/>
        <w:rPr>
          <w:color w:val="222F28"/>
          <w:lang w:val="en-GB"/>
        </w:rPr>
      </w:pPr>
      <w:r w:rsidRPr="009500B7">
        <w:rPr>
          <w:color w:val="222F28"/>
          <w:lang w:val="en-GB"/>
        </w:rPr>
        <w:t xml:space="preserve">Number of reported harassment/ abuses out of total nr. of employees </w:t>
      </w:r>
    </w:p>
    <w:p w14:paraId="6D867E17" w14:textId="77777777" w:rsidR="008B700E" w:rsidRPr="009500B7" w:rsidRDefault="00DD4016" w:rsidP="00C97A70">
      <w:pPr>
        <w:numPr>
          <w:ilvl w:val="0"/>
          <w:numId w:val="28"/>
        </w:numPr>
        <w:pBdr>
          <w:top w:val="nil"/>
          <w:left w:val="nil"/>
          <w:bottom w:val="nil"/>
          <w:right w:val="nil"/>
          <w:between w:val="nil"/>
        </w:pBdr>
        <w:spacing w:before="120" w:after="120"/>
        <w:jc w:val="both"/>
        <w:rPr>
          <w:color w:val="222F28"/>
          <w:lang w:val="en-GB"/>
        </w:rPr>
      </w:pPr>
      <w:r w:rsidRPr="009500B7">
        <w:rPr>
          <w:color w:val="222F28"/>
          <w:lang w:val="en-GB"/>
        </w:rPr>
        <w:t xml:space="preserve">Availability of an accessible and functioning employee grievance mechanism (Y/N) </w:t>
      </w:r>
    </w:p>
    <w:p w14:paraId="5BA01ACF" w14:textId="77777777" w:rsidR="008B700E" w:rsidRPr="009500B7" w:rsidRDefault="00DD4016" w:rsidP="00C97A70">
      <w:pPr>
        <w:numPr>
          <w:ilvl w:val="0"/>
          <w:numId w:val="28"/>
        </w:numPr>
        <w:pBdr>
          <w:top w:val="nil"/>
          <w:left w:val="nil"/>
          <w:bottom w:val="nil"/>
          <w:right w:val="nil"/>
          <w:between w:val="nil"/>
        </w:pBdr>
        <w:spacing w:before="120" w:after="120"/>
        <w:jc w:val="both"/>
        <w:rPr>
          <w:color w:val="222F28"/>
          <w:lang w:val="en-GB"/>
        </w:rPr>
      </w:pPr>
      <w:r w:rsidRPr="009500B7">
        <w:rPr>
          <w:color w:val="222F28"/>
          <w:lang w:val="en-GB"/>
        </w:rPr>
        <w:t xml:space="preserve">Number of grievances raised with the GM (in reporting period and cumulative since contract start) </w:t>
      </w:r>
    </w:p>
    <w:p w14:paraId="28316B1D" w14:textId="77777777" w:rsidR="008B700E" w:rsidRPr="009500B7" w:rsidRDefault="00DD4016" w:rsidP="00C97A70">
      <w:pPr>
        <w:numPr>
          <w:ilvl w:val="0"/>
          <w:numId w:val="28"/>
        </w:numPr>
        <w:pBdr>
          <w:top w:val="nil"/>
          <w:left w:val="nil"/>
          <w:bottom w:val="nil"/>
          <w:right w:val="nil"/>
          <w:between w:val="nil"/>
        </w:pBdr>
        <w:spacing w:before="120" w:after="120"/>
        <w:jc w:val="both"/>
        <w:rPr>
          <w:color w:val="222F28"/>
          <w:lang w:val="en-GB"/>
        </w:rPr>
      </w:pPr>
      <w:r w:rsidRPr="009500B7">
        <w:rPr>
          <w:color w:val="222F28"/>
          <w:lang w:val="en-GB"/>
        </w:rPr>
        <w:t xml:space="preserve">Number of grievances resolved by GM (in reporting period and cumulative since contract start) </w:t>
      </w:r>
    </w:p>
    <w:p w14:paraId="0AE7114E" w14:textId="19BDAE35" w:rsidR="008B700E" w:rsidRPr="009500B7" w:rsidRDefault="00DD4016" w:rsidP="00C97A70">
      <w:pPr>
        <w:numPr>
          <w:ilvl w:val="0"/>
          <w:numId w:val="28"/>
        </w:numPr>
        <w:pBdr>
          <w:top w:val="nil"/>
          <w:left w:val="nil"/>
          <w:bottom w:val="nil"/>
          <w:right w:val="nil"/>
          <w:between w:val="nil"/>
        </w:pBdr>
        <w:spacing w:before="120" w:after="120"/>
        <w:jc w:val="both"/>
        <w:rPr>
          <w:color w:val="222F28"/>
          <w:lang w:val="en-GB"/>
        </w:rPr>
      </w:pPr>
      <w:r w:rsidRPr="009500B7">
        <w:rPr>
          <w:color w:val="222F28"/>
          <w:lang w:val="en-GB"/>
        </w:rPr>
        <w:t xml:space="preserve">Number of suits filed </w:t>
      </w:r>
      <w:proofErr w:type="gramStart"/>
      <w:r w:rsidRPr="009500B7">
        <w:rPr>
          <w:color w:val="222F28"/>
          <w:lang w:val="en-GB"/>
        </w:rPr>
        <w:t>with regard to</w:t>
      </w:r>
      <w:proofErr w:type="gramEnd"/>
      <w:r w:rsidRPr="009500B7">
        <w:rPr>
          <w:color w:val="222F28"/>
          <w:lang w:val="en-GB"/>
        </w:rPr>
        <w:t xml:space="preserve"> </w:t>
      </w:r>
      <w:r w:rsidR="00DD62DF">
        <w:rPr>
          <w:color w:val="222F28"/>
          <w:lang w:val="en-GB"/>
        </w:rPr>
        <w:t>labour</w:t>
      </w:r>
      <w:r w:rsidRPr="009500B7">
        <w:rPr>
          <w:color w:val="222F28"/>
          <w:lang w:val="en-GB"/>
        </w:rPr>
        <w:t xml:space="preserve">, employment and OHS issues </w:t>
      </w:r>
    </w:p>
    <w:p w14:paraId="5D8F81AD" w14:textId="77777777" w:rsidR="008B700E" w:rsidRPr="009500B7" w:rsidRDefault="00DD4016" w:rsidP="00C97A70">
      <w:pPr>
        <w:numPr>
          <w:ilvl w:val="0"/>
          <w:numId w:val="28"/>
        </w:numPr>
        <w:pBdr>
          <w:top w:val="nil"/>
          <w:left w:val="nil"/>
          <w:bottom w:val="nil"/>
          <w:right w:val="nil"/>
          <w:between w:val="nil"/>
        </w:pBdr>
        <w:spacing w:before="120" w:after="120"/>
        <w:jc w:val="both"/>
        <w:rPr>
          <w:color w:val="222F28"/>
          <w:lang w:val="en-GB"/>
        </w:rPr>
      </w:pPr>
      <w:r w:rsidRPr="009500B7">
        <w:rPr>
          <w:color w:val="222F28"/>
          <w:lang w:val="en-GB"/>
        </w:rPr>
        <w:t xml:space="preserve">Number of disputes brought to peaceful settlement/ voluntary arbitration procedure </w:t>
      </w:r>
    </w:p>
    <w:p w14:paraId="656EA75B" w14:textId="1726FE49" w:rsidR="008B700E" w:rsidRPr="009500B7" w:rsidRDefault="00DD4016" w:rsidP="00C97A70">
      <w:pPr>
        <w:numPr>
          <w:ilvl w:val="0"/>
          <w:numId w:val="28"/>
        </w:numPr>
        <w:pBdr>
          <w:top w:val="nil"/>
          <w:left w:val="nil"/>
          <w:bottom w:val="nil"/>
          <w:right w:val="nil"/>
          <w:between w:val="nil"/>
        </w:pBdr>
        <w:spacing w:before="120" w:after="120"/>
        <w:jc w:val="both"/>
        <w:rPr>
          <w:color w:val="222F28"/>
          <w:lang w:val="en-GB"/>
        </w:rPr>
      </w:pPr>
      <w:r w:rsidRPr="009500B7">
        <w:rPr>
          <w:color w:val="222F28"/>
          <w:lang w:val="en-GB"/>
        </w:rPr>
        <w:t xml:space="preserve"> Number of visits by </w:t>
      </w:r>
      <w:r w:rsidR="00DD62DF">
        <w:rPr>
          <w:color w:val="222F28"/>
          <w:lang w:val="en-GB"/>
        </w:rPr>
        <w:t>labour</w:t>
      </w:r>
      <w:r w:rsidRPr="009500B7">
        <w:rPr>
          <w:color w:val="222F28"/>
          <w:lang w:val="en-GB"/>
        </w:rPr>
        <w:t xml:space="preserve">/ OHS inspection </w:t>
      </w:r>
    </w:p>
    <w:p w14:paraId="61174245" w14:textId="77777777" w:rsidR="008B700E" w:rsidRPr="009500B7" w:rsidRDefault="008B700E">
      <w:pPr>
        <w:spacing w:before="120" w:after="120"/>
        <w:jc w:val="both"/>
        <w:rPr>
          <w:color w:val="222F28"/>
          <w:lang w:val="en-GB"/>
        </w:rPr>
      </w:pPr>
    </w:p>
    <w:p w14:paraId="545646B4" w14:textId="77777777" w:rsidR="008B700E" w:rsidRPr="009500B7" w:rsidRDefault="00DD4016">
      <w:pPr>
        <w:spacing w:before="120" w:after="120"/>
        <w:jc w:val="both"/>
        <w:rPr>
          <w:color w:val="222F28"/>
          <w:lang w:val="en-GB"/>
        </w:rPr>
      </w:pPr>
      <w:r w:rsidRPr="00551BD3">
        <w:rPr>
          <w:color w:val="222F28"/>
          <w:vertAlign w:val="superscript"/>
          <w:lang w:val="en-GB"/>
        </w:rPr>
        <w:t>1</w:t>
      </w:r>
      <w:r w:rsidRPr="009500B7">
        <w:rPr>
          <w:color w:val="222F28"/>
          <w:lang w:val="en-GB"/>
        </w:rPr>
        <w:t xml:space="preserve"> The number of employees refers to the actual number/headcount on the date of the report.</w:t>
      </w:r>
    </w:p>
    <w:p w14:paraId="0CE347FA" w14:textId="77777777" w:rsidR="008B700E" w:rsidRPr="009500B7" w:rsidRDefault="008B700E">
      <w:pPr>
        <w:pBdr>
          <w:top w:val="nil"/>
          <w:left w:val="nil"/>
          <w:bottom w:val="nil"/>
          <w:right w:val="nil"/>
          <w:between w:val="nil"/>
        </w:pBdr>
        <w:spacing w:before="120" w:after="120"/>
        <w:jc w:val="both"/>
        <w:rPr>
          <w:color w:val="222F28"/>
          <w:lang w:val="en-GB"/>
        </w:rPr>
      </w:pPr>
    </w:p>
    <w:p w14:paraId="52318D5B" w14:textId="0A559CAE" w:rsidR="008B700E" w:rsidRPr="009500B7" w:rsidRDefault="00DD4016">
      <w:pPr>
        <w:spacing w:before="120" w:after="120"/>
        <w:jc w:val="both"/>
        <w:rPr>
          <w:color w:val="222F28"/>
          <w:lang w:val="en-GB"/>
        </w:rPr>
      </w:pPr>
      <w:r w:rsidRPr="00D52F7C">
        <w:rPr>
          <w:color w:val="222F28"/>
          <w:vertAlign w:val="superscript"/>
          <w:lang w:val="en-GB"/>
        </w:rPr>
        <w:t>2</w:t>
      </w:r>
      <w:r w:rsidRPr="009500B7">
        <w:rPr>
          <w:color w:val="222F28"/>
          <w:lang w:val="en-GB"/>
        </w:rPr>
        <w:t xml:space="preserve"> The numbers imply the total number of incidents in the reported period.</w:t>
      </w:r>
    </w:p>
    <w:p w14:paraId="5208CC00" w14:textId="77777777" w:rsidR="008B700E" w:rsidRPr="009500B7" w:rsidRDefault="00DD4016" w:rsidP="00C97A70">
      <w:pPr>
        <w:numPr>
          <w:ilvl w:val="0"/>
          <w:numId w:val="29"/>
        </w:numPr>
        <w:pBdr>
          <w:top w:val="nil"/>
          <w:left w:val="nil"/>
          <w:bottom w:val="nil"/>
          <w:right w:val="nil"/>
          <w:between w:val="nil"/>
        </w:pBdr>
        <w:spacing w:before="120" w:after="0"/>
        <w:jc w:val="both"/>
        <w:rPr>
          <w:color w:val="222F28"/>
          <w:lang w:val="en-GB"/>
        </w:rPr>
      </w:pPr>
      <w:r w:rsidRPr="009500B7">
        <w:rPr>
          <w:color w:val="222F28"/>
          <w:lang w:val="en-GB"/>
        </w:rPr>
        <w:t xml:space="preserve">Project workers statistics: </w:t>
      </w:r>
    </w:p>
    <w:p w14:paraId="36870414" w14:textId="77777777" w:rsidR="008B700E" w:rsidRPr="009500B7" w:rsidRDefault="00DD4016" w:rsidP="00C97A70">
      <w:pPr>
        <w:numPr>
          <w:ilvl w:val="0"/>
          <w:numId w:val="30"/>
        </w:numPr>
        <w:pBdr>
          <w:top w:val="nil"/>
          <w:left w:val="nil"/>
          <w:bottom w:val="nil"/>
          <w:right w:val="nil"/>
          <w:between w:val="nil"/>
        </w:pBdr>
        <w:spacing w:after="0"/>
        <w:ind w:left="1418" w:hanging="284"/>
        <w:jc w:val="both"/>
        <w:rPr>
          <w:color w:val="222F28"/>
          <w:lang w:val="en-GB"/>
        </w:rPr>
      </w:pPr>
      <w:r w:rsidRPr="009500B7">
        <w:rPr>
          <w:color w:val="222F28"/>
          <w:lang w:val="en-GB"/>
        </w:rPr>
        <w:t xml:space="preserve">Total number of project workers: </w:t>
      </w:r>
    </w:p>
    <w:p w14:paraId="74B43234" w14:textId="77777777" w:rsidR="008B700E" w:rsidRPr="009500B7" w:rsidRDefault="00DD4016" w:rsidP="00C97A70">
      <w:pPr>
        <w:numPr>
          <w:ilvl w:val="0"/>
          <w:numId w:val="30"/>
        </w:numPr>
        <w:pBdr>
          <w:top w:val="nil"/>
          <w:left w:val="nil"/>
          <w:bottom w:val="nil"/>
          <w:right w:val="nil"/>
          <w:between w:val="nil"/>
        </w:pBdr>
        <w:spacing w:after="0"/>
        <w:ind w:left="1418" w:hanging="284"/>
        <w:jc w:val="both"/>
        <w:rPr>
          <w:color w:val="222F28"/>
          <w:lang w:val="en-GB"/>
        </w:rPr>
      </w:pPr>
      <w:r w:rsidRPr="009500B7">
        <w:rPr>
          <w:color w:val="222F28"/>
          <w:lang w:val="en-GB"/>
        </w:rPr>
        <w:t xml:space="preserve">Number of project workers with an employment contract: </w:t>
      </w:r>
    </w:p>
    <w:p w14:paraId="3FF6E4E9" w14:textId="77777777" w:rsidR="008B700E" w:rsidRPr="009500B7" w:rsidRDefault="00DD4016" w:rsidP="00C97A70">
      <w:pPr>
        <w:numPr>
          <w:ilvl w:val="0"/>
          <w:numId w:val="30"/>
        </w:numPr>
        <w:pBdr>
          <w:top w:val="nil"/>
          <w:left w:val="nil"/>
          <w:bottom w:val="nil"/>
          <w:right w:val="nil"/>
          <w:between w:val="nil"/>
        </w:pBdr>
        <w:spacing w:after="0"/>
        <w:ind w:left="1418" w:hanging="284"/>
        <w:jc w:val="both"/>
        <w:rPr>
          <w:color w:val="222F28"/>
          <w:lang w:val="en-GB"/>
        </w:rPr>
      </w:pPr>
      <w:r w:rsidRPr="009500B7">
        <w:rPr>
          <w:color w:val="222F28"/>
          <w:lang w:val="en-GB"/>
        </w:rPr>
        <w:t xml:space="preserve">Number of project workers without an employment contract: </w:t>
      </w:r>
    </w:p>
    <w:p w14:paraId="7DB88765" w14:textId="5F23CD7C" w:rsidR="008B700E" w:rsidRPr="009500B7" w:rsidRDefault="00DD4016" w:rsidP="00C97A70">
      <w:pPr>
        <w:numPr>
          <w:ilvl w:val="0"/>
          <w:numId w:val="30"/>
        </w:numPr>
        <w:pBdr>
          <w:top w:val="nil"/>
          <w:left w:val="nil"/>
          <w:bottom w:val="nil"/>
          <w:right w:val="nil"/>
          <w:between w:val="nil"/>
        </w:pBdr>
        <w:spacing w:after="0"/>
        <w:ind w:left="1418" w:hanging="284"/>
        <w:jc w:val="both"/>
        <w:rPr>
          <w:color w:val="222F28"/>
          <w:lang w:val="en-GB"/>
        </w:rPr>
      </w:pPr>
      <w:r w:rsidRPr="009500B7">
        <w:rPr>
          <w:color w:val="222F28"/>
          <w:lang w:val="en-GB"/>
        </w:rPr>
        <w:t xml:space="preserve">Number of project workers with access to social security, pension and health insurance verified by confirmation from registry </w:t>
      </w:r>
    </w:p>
    <w:p w14:paraId="7B8EFFA3" w14:textId="77777777" w:rsidR="001B469B" w:rsidRPr="009500B7" w:rsidRDefault="001B469B" w:rsidP="001B469B">
      <w:pPr>
        <w:pBdr>
          <w:top w:val="nil"/>
          <w:left w:val="nil"/>
          <w:bottom w:val="nil"/>
          <w:right w:val="nil"/>
          <w:between w:val="nil"/>
        </w:pBdr>
        <w:spacing w:after="0"/>
        <w:ind w:left="1418"/>
        <w:jc w:val="both"/>
        <w:rPr>
          <w:color w:val="222F28"/>
          <w:lang w:val="en-GB"/>
        </w:rPr>
      </w:pPr>
    </w:p>
    <w:tbl>
      <w:tblPr>
        <w:tblW w:w="901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57" w:type="dxa"/>
          <w:left w:w="57" w:type="dxa"/>
          <w:bottom w:w="57" w:type="dxa"/>
          <w:right w:w="57" w:type="dxa"/>
        </w:tblCellMar>
        <w:tblLook w:val="0400" w:firstRow="0" w:lastRow="0" w:firstColumn="0" w:lastColumn="0" w:noHBand="0" w:noVBand="1"/>
      </w:tblPr>
      <w:tblGrid>
        <w:gridCol w:w="464"/>
        <w:gridCol w:w="5156"/>
        <w:gridCol w:w="896"/>
        <w:gridCol w:w="2500"/>
      </w:tblGrid>
      <w:tr w:rsidR="008B700E" w:rsidRPr="009500B7" w14:paraId="6C2FB395" w14:textId="77777777" w:rsidTr="00D1557C">
        <w:trPr>
          <w:trHeight w:val="284"/>
        </w:trPr>
        <w:tc>
          <w:tcPr>
            <w:tcW w:w="9016" w:type="dxa"/>
            <w:gridSpan w:val="4"/>
            <w:tcBorders>
              <w:top w:val="dotted" w:sz="4" w:space="0" w:color="000000"/>
              <w:left w:val="dotted" w:sz="4" w:space="0" w:color="000000"/>
              <w:bottom w:val="dotted" w:sz="4" w:space="0" w:color="000000"/>
              <w:right w:val="dotted" w:sz="4" w:space="0" w:color="000000"/>
            </w:tcBorders>
            <w:shd w:val="clear" w:color="auto" w:fill="DBEFD3"/>
          </w:tcPr>
          <w:p w14:paraId="102B6789" w14:textId="6E218D2D" w:rsidR="008B700E" w:rsidRPr="009500B7" w:rsidRDefault="00DD4016">
            <w:pPr>
              <w:spacing w:before="120" w:after="120"/>
              <w:rPr>
                <w:color w:val="222F28"/>
                <w:lang w:val="en-GB"/>
              </w:rPr>
            </w:pPr>
            <w:r w:rsidRPr="009500B7">
              <w:rPr>
                <w:color w:val="222F28"/>
                <w:lang w:val="en-GB"/>
              </w:rPr>
              <w:t xml:space="preserve">WORKING AND </w:t>
            </w:r>
            <w:r w:rsidR="00DD62DF">
              <w:rPr>
                <w:color w:val="222F28"/>
                <w:lang w:val="en-GB"/>
              </w:rPr>
              <w:t>LABOUR</w:t>
            </w:r>
            <w:r w:rsidRPr="009500B7">
              <w:rPr>
                <w:color w:val="222F28"/>
                <w:lang w:val="en-GB"/>
              </w:rPr>
              <w:t xml:space="preserve"> CONDITIONS SCREENING CHECK LIST</w:t>
            </w:r>
          </w:p>
        </w:tc>
      </w:tr>
      <w:tr w:rsidR="00257E09" w:rsidRPr="009500B7" w14:paraId="46C210B7" w14:textId="77777777" w:rsidTr="004E110E">
        <w:trPr>
          <w:trHeight w:val="284"/>
        </w:trPr>
        <w:tc>
          <w:tcPr>
            <w:tcW w:w="464" w:type="dxa"/>
            <w:tcBorders>
              <w:top w:val="dotted" w:sz="4" w:space="0" w:color="000000"/>
              <w:left w:val="dotted" w:sz="4" w:space="0" w:color="000000"/>
              <w:bottom w:val="dotted" w:sz="4" w:space="0" w:color="000000"/>
              <w:right w:val="dotted" w:sz="4" w:space="0" w:color="000000"/>
            </w:tcBorders>
            <w:shd w:val="clear" w:color="auto" w:fill="DBEFD3"/>
          </w:tcPr>
          <w:p w14:paraId="7D093989" w14:textId="77777777" w:rsidR="008B700E" w:rsidRPr="009500B7" w:rsidRDefault="008B700E">
            <w:pPr>
              <w:spacing w:before="120" w:after="120"/>
              <w:rPr>
                <w:color w:val="222F28"/>
                <w:lang w:val="en-GB"/>
              </w:rPr>
            </w:pPr>
          </w:p>
        </w:tc>
        <w:tc>
          <w:tcPr>
            <w:tcW w:w="5156" w:type="dxa"/>
            <w:tcBorders>
              <w:top w:val="dotted" w:sz="4" w:space="0" w:color="000000"/>
              <w:left w:val="dotted" w:sz="4" w:space="0" w:color="000000"/>
              <w:bottom w:val="dotted" w:sz="4" w:space="0" w:color="000000"/>
              <w:right w:val="dotted" w:sz="4" w:space="0" w:color="000000"/>
            </w:tcBorders>
            <w:shd w:val="clear" w:color="auto" w:fill="DBEFD3"/>
          </w:tcPr>
          <w:p w14:paraId="65F137E0" w14:textId="77777777" w:rsidR="008B700E" w:rsidRPr="009500B7" w:rsidRDefault="00DD4016">
            <w:pPr>
              <w:spacing w:before="120" w:after="120"/>
              <w:rPr>
                <w:color w:val="222F28"/>
                <w:lang w:val="en-GB"/>
              </w:rPr>
            </w:pPr>
            <w:r w:rsidRPr="009500B7">
              <w:rPr>
                <w:color w:val="222F28"/>
                <w:lang w:val="en-GB"/>
              </w:rPr>
              <w:t>Terms and conditions</w:t>
            </w:r>
          </w:p>
        </w:tc>
        <w:tc>
          <w:tcPr>
            <w:tcW w:w="896" w:type="dxa"/>
            <w:tcBorders>
              <w:top w:val="dotted" w:sz="4" w:space="0" w:color="000000"/>
              <w:left w:val="dotted" w:sz="4" w:space="0" w:color="000000"/>
              <w:bottom w:val="dotted" w:sz="4" w:space="0" w:color="000000"/>
              <w:right w:val="dotted" w:sz="4" w:space="0" w:color="000000"/>
            </w:tcBorders>
            <w:shd w:val="clear" w:color="auto" w:fill="DBEFD3"/>
          </w:tcPr>
          <w:p w14:paraId="71F976FF" w14:textId="77777777" w:rsidR="008B700E" w:rsidRPr="009500B7" w:rsidRDefault="00DD4016">
            <w:pPr>
              <w:spacing w:before="120" w:after="120"/>
              <w:rPr>
                <w:color w:val="222F28"/>
                <w:lang w:val="en-GB"/>
              </w:rPr>
            </w:pPr>
            <w:r w:rsidRPr="009500B7">
              <w:rPr>
                <w:color w:val="222F28"/>
                <w:lang w:val="en-GB"/>
              </w:rPr>
              <w:t>Yes/No</w:t>
            </w:r>
          </w:p>
        </w:tc>
        <w:tc>
          <w:tcPr>
            <w:tcW w:w="2500" w:type="dxa"/>
            <w:tcBorders>
              <w:top w:val="dotted" w:sz="4" w:space="0" w:color="000000"/>
              <w:left w:val="dotted" w:sz="4" w:space="0" w:color="000000"/>
              <w:bottom w:val="dotted" w:sz="4" w:space="0" w:color="000000"/>
              <w:right w:val="dotted" w:sz="4" w:space="0" w:color="000000"/>
            </w:tcBorders>
            <w:shd w:val="clear" w:color="auto" w:fill="DBEFD3"/>
          </w:tcPr>
          <w:p w14:paraId="0A5700B0" w14:textId="77777777" w:rsidR="008B700E" w:rsidRPr="009500B7" w:rsidRDefault="00DD4016">
            <w:pPr>
              <w:spacing w:before="120" w:after="120"/>
              <w:rPr>
                <w:color w:val="222F28"/>
                <w:lang w:val="en-GB"/>
              </w:rPr>
            </w:pPr>
            <w:r w:rsidRPr="009500B7">
              <w:rPr>
                <w:color w:val="222F28"/>
                <w:lang w:val="en-GB"/>
              </w:rPr>
              <w:t>Notes</w:t>
            </w:r>
          </w:p>
        </w:tc>
      </w:tr>
      <w:tr w:rsidR="008B700E" w:rsidRPr="009500B7" w14:paraId="2CA529DF" w14:textId="77777777" w:rsidTr="00D1557C">
        <w:trPr>
          <w:trHeight w:val="284"/>
        </w:trPr>
        <w:tc>
          <w:tcPr>
            <w:tcW w:w="464" w:type="dxa"/>
            <w:tcBorders>
              <w:top w:val="dotted" w:sz="4" w:space="0" w:color="000000"/>
              <w:left w:val="dotted" w:sz="4" w:space="0" w:color="000000"/>
              <w:bottom w:val="dotted" w:sz="4" w:space="0" w:color="000000"/>
              <w:right w:val="dotted" w:sz="4" w:space="0" w:color="000000"/>
            </w:tcBorders>
          </w:tcPr>
          <w:p w14:paraId="1E081FD6" w14:textId="77777777" w:rsidR="008B700E" w:rsidRPr="009500B7" w:rsidRDefault="00DD4016">
            <w:pPr>
              <w:spacing w:before="120" w:after="120"/>
              <w:rPr>
                <w:color w:val="222F28"/>
                <w:lang w:val="en-GB"/>
              </w:rPr>
            </w:pPr>
            <w:r w:rsidRPr="009500B7">
              <w:rPr>
                <w:color w:val="222F28"/>
                <w:lang w:val="en-GB"/>
              </w:rPr>
              <w:t>1</w:t>
            </w:r>
          </w:p>
        </w:tc>
        <w:tc>
          <w:tcPr>
            <w:tcW w:w="5156" w:type="dxa"/>
            <w:tcBorders>
              <w:top w:val="dotted" w:sz="4" w:space="0" w:color="000000"/>
              <w:left w:val="dotted" w:sz="4" w:space="0" w:color="000000"/>
              <w:bottom w:val="dotted" w:sz="4" w:space="0" w:color="000000"/>
              <w:right w:val="dotted" w:sz="4" w:space="0" w:color="000000"/>
            </w:tcBorders>
          </w:tcPr>
          <w:p w14:paraId="38BA290A" w14:textId="77777777" w:rsidR="008B700E" w:rsidRPr="009500B7" w:rsidRDefault="00DD4016">
            <w:pPr>
              <w:spacing w:before="120" w:after="120"/>
              <w:rPr>
                <w:color w:val="222F28"/>
                <w:lang w:val="en-GB"/>
              </w:rPr>
            </w:pPr>
            <w:r w:rsidRPr="009500B7">
              <w:rPr>
                <w:color w:val="222F28"/>
                <w:lang w:val="en-GB"/>
              </w:rPr>
              <w:t>All project workers have an employment contract or engagement agreement in writing.</w:t>
            </w:r>
          </w:p>
        </w:tc>
        <w:tc>
          <w:tcPr>
            <w:tcW w:w="896" w:type="dxa"/>
            <w:tcBorders>
              <w:top w:val="dotted" w:sz="4" w:space="0" w:color="000000"/>
              <w:left w:val="dotted" w:sz="4" w:space="0" w:color="000000"/>
              <w:bottom w:val="dotted" w:sz="4" w:space="0" w:color="000000"/>
              <w:right w:val="dotted" w:sz="4" w:space="0" w:color="000000"/>
            </w:tcBorders>
          </w:tcPr>
          <w:p w14:paraId="1E3784F5" w14:textId="5CE45ACA"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52F45D81"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03B4080A" w14:textId="77777777" w:rsidR="008B700E" w:rsidRPr="009500B7" w:rsidRDefault="00DD4016">
            <w:pPr>
              <w:spacing w:before="120" w:after="120"/>
              <w:rPr>
                <w:color w:val="222F28"/>
                <w:lang w:val="en-GB"/>
              </w:rPr>
            </w:pPr>
            <w:r w:rsidRPr="009500B7">
              <w:rPr>
                <w:color w:val="222F28"/>
                <w:lang w:val="en-GB"/>
              </w:rPr>
              <w:t>If “No” please specify and explain</w:t>
            </w:r>
          </w:p>
        </w:tc>
      </w:tr>
      <w:tr w:rsidR="008B700E" w:rsidRPr="009500B7" w14:paraId="60F94734" w14:textId="77777777" w:rsidTr="00D1557C">
        <w:trPr>
          <w:trHeight w:val="984"/>
        </w:trPr>
        <w:tc>
          <w:tcPr>
            <w:tcW w:w="464" w:type="dxa"/>
            <w:tcBorders>
              <w:top w:val="dotted" w:sz="4" w:space="0" w:color="000000"/>
              <w:left w:val="dotted" w:sz="4" w:space="0" w:color="000000"/>
              <w:bottom w:val="dotted" w:sz="4" w:space="0" w:color="000000"/>
              <w:right w:val="dotted" w:sz="4" w:space="0" w:color="000000"/>
            </w:tcBorders>
          </w:tcPr>
          <w:p w14:paraId="5744195E" w14:textId="77777777" w:rsidR="008B700E" w:rsidRPr="009500B7" w:rsidRDefault="00DD4016">
            <w:pPr>
              <w:spacing w:before="120" w:after="120"/>
              <w:rPr>
                <w:color w:val="222F28"/>
                <w:lang w:val="en-GB"/>
              </w:rPr>
            </w:pPr>
            <w:r w:rsidRPr="009500B7">
              <w:rPr>
                <w:color w:val="222F28"/>
                <w:lang w:val="en-GB"/>
              </w:rPr>
              <w:t>2</w:t>
            </w:r>
          </w:p>
        </w:tc>
        <w:tc>
          <w:tcPr>
            <w:tcW w:w="5156" w:type="dxa"/>
            <w:tcBorders>
              <w:top w:val="dotted" w:sz="4" w:space="0" w:color="000000"/>
              <w:left w:val="dotted" w:sz="4" w:space="0" w:color="000000"/>
              <w:bottom w:val="dotted" w:sz="4" w:space="0" w:color="000000"/>
              <w:right w:val="dotted" w:sz="4" w:space="0" w:color="000000"/>
            </w:tcBorders>
          </w:tcPr>
          <w:p w14:paraId="6A8DFE51" w14:textId="77777777" w:rsidR="008B700E" w:rsidRPr="009500B7" w:rsidRDefault="00DD4016">
            <w:pPr>
              <w:spacing w:before="120" w:after="120"/>
              <w:rPr>
                <w:color w:val="222F28"/>
                <w:lang w:val="en-GB"/>
              </w:rPr>
            </w:pPr>
            <w:r w:rsidRPr="009500B7">
              <w:rPr>
                <w:color w:val="222F28"/>
                <w:lang w:val="en-GB"/>
              </w:rPr>
              <w:t>All project workers are paid at least once a month</w:t>
            </w:r>
          </w:p>
        </w:tc>
        <w:tc>
          <w:tcPr>
            <w:tcW w:w="896" w:type="dxa"/>
            <w:tcBorders>
              <w:top w:val="dotted" w:sz="4" w:space="0" w:color="000000"/>
              <w:left w:val="dotted" w:sz="4" w:space="0" w:color="000000"/>
              <w:bottom w:val="dotted" w:sz="4" w:space="0" w:color="000000"/>
              <w:right w:val="dotted" w:sz="4" w:space="0" w:color="000000"/>
            </w:tcBorders>
          </w:tcPr>
          <w:p w14:paraId="2C4D7040" w14:textId="2A1A46FC"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31D81A7F"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43E91C8E" w14:textId="7DF39A10" w:rsidR="008B700E" w:rsidRPr="009500B7" w:rsidRDefault="00DD4016">
            <w:pPr>
              <w:spacing w:before="120" w:after="120"/>
              <w:rPr>
                <w:color w:val="222F28"/>
                <w:lang w:val="en-GB"/>
              </w:rPr>
            </w:pPr>
            <w:r w:rsidRPr="009500B7">
              <w:rPr>
                <w:color w:val="222F28"/>
                <w:lang w:val="en-GB"/>
              </w:rPr>
              <w:t xml:space="preserve">If “No” please specify and explain </w:t>
            </w:r>
          </w:p>
        </w:tc>
      </w:tr>
      <w:tr w:rsidR="008B700E" w:rsidRPr="009500B7" w14:paraId="17FD8F71" w14:textId="77777777" w:rsidTr="00D1557C">
        <w:trPr>
          <w:trHeight w:val="284"/>
        </w:trPr>
        <w:tc>
          <w:tcPr>
            <w:tcW w:w="464" w:type="dxa"/>
            <w:tcBorders>
              <w:top w:val="dotted" w:sz="4" w:space="0" w:color="000000"/>
              <w:left w:val="dotted" w:sz="4" w:space="0" w:color="000000"/>
              <w:bottom w:val="dotted" w:sz="4" w:space="0" w:color="000000"/>
              <w:right w:val="dotted" w:sz="4" w:space="0" w:color="000000"/>
            </w:tcBorders>
          </w:tcPr>
          <w:p w14:paraId="562D8B01" w14:textId="77777777" w:rsidR="008B700E" w:rsidRPr="009500B7" w:rsidRDefault="00DD4016">
            <w:pPr>
              <w:spacing w:before="120" w:after="120"/>
              <w:rPr>
                <w:color w:val="222F28"/>
                <w:lang w:val="en-GB"/>
              </w:rPr>
            </w:pPr>
            <w:r w:rsidRPr="009500B7">
              <w:rPr>
                <w:color w:val="222F28"/>
                <w:lang w:val="en-GB"/>
              </w:rPr>
              <w:t>3</w:t>
            </w:r>
          </w:p>
        </w:tc>
        <w:tc>
          <w:tcPr>
            <w:tcW w:w="5156" w:type="dxa"/>
            <w:tcBorders>
              <w:top w:val="dotted" w:sz="4" w:space="0" w:color="000000"/>
              <w:left w:val="dotted" w:sz="4" w:space="0" w:color="000000"/>
              <w:bottom w:val="dotted" w:sz="4" w:space="0" w:color="000000"/>
              <w:right w:val="dotted" w:sz="4" w:space="0" w:color="000000"/>
            </w:tcBorders>
          </w:tcPr>
          <w:p w14:paraId="5AA1E5E6" w14:textId="455EA980" w:rsidR="008B700E" w:rsidRPr="009500B7" w:rsidRDefault="00DD4016">
            <w:pPr>
              <w:spacing w:before="120" w:after="120"/>
              <w:rPr>
                <w:color w:val="222F28"/>
                <w:lang w:val="en-GB"/>
              </w:rPr>
            </w:pPr>
            <w:r w:rsidRPr="009500B7">
              <w:rPr>
                <w:color w:val="222F28"/>
                <w:lang w:val="en-GB"/>
              </w:rPr>
              <w:t>All project workers worked 8 hours a day, 40 hours a week</w:t>
            </w:r>
          </w:p>
        </w:tc>
        <w:tc>
          <w:tcPr>
            <w:tcW w:w="896" w:type="dxa"/>
            <w:tcBorders>
              <w:top w:val="dotted" w:sz="4" w:space="0" w:color="000000"/>
              <w:left w:val="dotted" w:sz="4" w:space="0" w:color="000000"/>
              <w:bottom w:val="dotted" w:sz="4" w:space="0" w:color="000000"/>
              <w:right w:val="dotted" w:sz="4" w:space="0" w:color="000000"/>
            </w:tcBorders>
          </w:tcPr>
          <w:p w14:paraId="0CF2FDAF" w14:textId="597616AC"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60FADB12"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12B319BC" w14:textId="77777777" w:rsidR="008B700E" w:rsidRPr="009500B7" w:rsidRDefault="00DD4016">
            <w:pPr>
              <w:spacing w:before="120" w:after="120"/>
              <w:rPr>
                <w:color w:val="222F28"/>
                <w:lang w:val="en-GB"/>
              </w:rPr>
            </w:pPr>
            <w:r w:rsidRPr="009500B7">
              <w:rPr>
                <w:color w:val="222F28"/>
                <w:lang w:val="en-GB"/>
              </w:rPr>
              <w:t xml:space="preserve">If “No” please explain and specify the hours worked </w:t>
            </w:r>
          </w:p>
          <w:p w14:paraId="7BEEECC1" w14:textId="77777777" w:rsidR="008B700E" w:rsidRPr="009500B7" w:rsidRDefault="008B700E">
            <w:pPr>
              <w:spacing w:before="120" w:after="120"/>
              <w:rPr>
                <w:color w:val="222F28"/>
                <w:lang w:val="en-GB"/>
              </w:rPr>
            </w:pPr>
          </w:p>
        </w:tc>
      </w:tr>
      <w:tr w:rsidR="008B700E" w:rsidRPr="009500B7" w14:paraId="0F678F1E" w14:textId="77777777" w:rsidTr="00D1557C">
        <w:trPr>
          <w:trHeight w:val="284"/>
        </w:trPr>
        <w:tc>
          <w:tcPr>
            <w:tcW w:w="464" w:type="dxa"/>
            <w:tcBorders>
              <w:top w:val="dotted" w:sz="4" w:space="0" w:color="000000"/>
              <w:left w:val="dotted" w:sz="4" w:space="0" w:color="000000"/>
              <w:bottom w:val="dotted" w:sz="4" w:space="0" w:color="000000"/>
              <w:right w:val="dotted" w:sz="4" w:space="0" w:color="000000"/>
            </w:tcBorders>
          </w:tcPr>
          <w:p w14:paraId="7574A81B" w14:textId="77777777" w:rsidR="008B700E" w:rsidRPr="009500B7" w:rsidRDefault="00DD4016">
            <w:pPr>
              <w:spacing w:before="120" w:after="120"/>
              <w:rPr>
                <w:color w:val="222F28"/>
                <w:lang w:val="en-GB"/>
              </w:rPr>
            </w:pPr>
            <w:r w:rsidRPr="009500B7">
              <w:rPr>
                <w:color w:val="222F28"/>
                <w:lang w:val="en-GB"/>
              </w:rPr>
              <w:t>4</w:t>
            </w:r>
          </w:p>
        </w:tc>
        <w:tc>
          <w:tcPr>
            <w:tcW w:w="5156" w:type="dxa"/>
            <w:tcBorders>
              <w:top w:val="dotted" w:sz="4" w:space="0" w:color="000000"/>
              <w:left w:val="dotted" w:sz="4" w:space="0" w:color="000000"/>
              <w:bottom w:val="dotted" w:sz="4" w:space="0" w:color="000000"/>
              <w:right w:val="dotted" w:sz="4" w:space="0" w:color="000000"/>
            </w:tcBorders>
          </w:tcPr>
          <w:p w14:paraId="17620DA5" w14:textId="77777777" w:rsidR="008B700E" w:rsidRPr="009500B7" w:rsidRDefault="00DD4016">
            <w:pPr>
              <w:spacing w:before="120" w:after="120"/>
              <w:rPr>
                <w:color w:val="222F28"/>
                <w:lang w:val="en-GB"/>
              </w:rPr>
            </w:pPr>
            <w:r w:rsidRPr="009500B7">
              <w:rPr>
                <w:color w:val="222F28"/>
                <w:lang w:val="en-GB"/>
              </w:rPr>
              <w:t>All project workers had a regular daily and weekly rest</w:t>
            </w:r>
          </w:p>
        </w:tc>
        <w:tc>
          <w:tcPr>
            <w:tcW w:w="896" w:type="dxa"/>
            <w:tcBorders>
              <w:top w:val="dotted" w:sz="4" w:space="0" w:color="000000"/>
              <w:left w:val="dotted" w:sz="4" w:space="0" w:color="000000"/>
              <w:bottom w:val="dotted" w:sz="4" w:space="0" w:color="000000"/>
              <w:right w:val="dotted" w:sz="4" w:space="0" w:color="000000"/>
            </w:tcBorders>
          </w:tcPr>
          <w:p w14:paraId="7A7E1143" w14:textId="7325896B"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51692A34"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6A350757" w14:textId="3474A4FC" w:rsidR="008B700E" w:rsidRPr="009500B7" w:rsidRDefault="00DD4016">
            <w:pPr>
              <w:spacing w:before="120" w:after="120"/>
              <w:rPr>
                <w:color w:val="222F28"/>
                <w:lang w:val="en-GB"/>
              </w:rPr>
            </w:pPr>
            <w:r w:rsidRPr="009500B7">
              <w:rPr>
                <w:color w:val="222F28"/>
                <w:lang w:val="en-GB"/>
              </w:rPr>
              <w:t xml:space="preserve">If “No” please specify and explain </w:t>
            </w:r>
          </w:p>
        </w:tc>
      </w:tr>
      <w:tr w:rsidR="008B700E" w:rsidRPr="009500B7" w14:paraId="796FA72D" w14:textId="77777777" w:rsidTr="00D1557C">
        <w:trPr>
          <w:trHeight w:val="1003"/>
        </w:trPr>
        <w:tc>
          <w:tcPr>
            <w:tcW w:w="464" w:type="dxa"/>
            <w:tcBorders>
              <w:top w:val="dotted" w:sz="4" w:space="0" w:color="000000"/>
              <w:left w:val="dotted" w:sz="4" w:space="0" w:color="000000"/>
              <w:bottom w:val="dotted" w:sz="4" w:space="0" w:color="000000"/>
              <w:right w:val="dotted" w:sz="4" w:space="0" w:color="000000"/>
            </w:tcBorders>
          </w:tcPr>
          <w:p w14:paraId="12EA24B4" w14:textId="77777777" w:rsidR="008B700E" w:rsidRPr="009500B7" w:rsidRDefault="00DD4016">
            <w:pPr>
              <w:spacing w:before="120" w:after="120"/>
              <w:rPr>
                <w:color w:val="222F28"/>
                <w:lang w:val="en-GB"/>
              </w:rPr>
            </w:pPr>
            <w:r w:rsidRPr="009500B7">
              <w:rPr>
                <w:color w:val="222F28"/>
                <w:lang w:val="en-GB"/>
              </w:rPr>
              <w:t>5</w:t>
            </w:r>
          </w:p>
        </w:tc>
        <w:tc>
          <w:tcPr>
            <w:tcW w:w="5156" w:type="dxa"/>
            <w:tcBorders>
              <w:top w:val="dotted" w:sz="4" w:space="0" w:color="000000"/>
              <w:left w:val="dotted" w:sz="4" w:space="0" w:color="000000"/>
              <w:bottom w:val="dotted" w:sz="4" w:space="0" w:color="000000"/>
              <w:right w:val="dotted" w:sz="4" w:space="0" w:color="000000"/>
            </w:tcBorders>
          </w:tcPr>
          <w:p w14:paraId="6F6A0C3B" w14:textId="1503B513" w:rsidR="008B700E" w:rsidRPr="009500B7" w:rsidRDefault="00DD4016">
            <w:pPr>
              <w:spacing w:before="120" w:after="120"/>
              <w:rPr>
                <w:color w:val="222F28"/>
                <w:lang w:val="en-GB"/>
              </w:rPr>
            </w:pPr>
            <w:r w:rsidRPr="009500B7">
              <w:rPr>
                <w:color w:val="222F28"/>
                <w:lang w:val="en-GB"/>
              </w:rPr>
              <w:t xml:space="preserve">Number of project workers were terminated from employment with termination in line with national </w:t>
            </w:r>
            <w:r w:rsidR="00DD62DF">
              <w:rPr>
                <w:color w:val="222F28"/>
                <w:lang w:val="en-GB"/>
              </w:rPr>
              <w:t>labour</w:t>
            </w:r>
            <w:r w:rsidRPr="009500B7">
              <w:rPr>
                <w:color w:val="222F28"/>
                <w:lang w:val="en-GB"/>
              </w:rPr>
              <w:t xml:space="preserve"> law and </w:t>
            </w:r>
            <w:r w:rsidRPr="009500B7">
              <w:rPr>
                <w:b/>
                <w:color w:val="222F28"/>
                <w:lang w:val="en-GB"/>
              </w:rPr>
              <w:t>ESS2</w:t>
            </w:r>
          </w:p>
        </w:tc>
        <w:tc>
          <w:tcPr>
            <w:tcW w:w="896" w:type="dxa"/>
            <w:tcBorders>
              <w:top w:val="dotted" w:sz="4" w:space="0" w:color="000000"/>
              <w:left w:val="dotted" w:sz="4" w:space="0" w:color="000000"/>
              <w:bottom w:val="dotted" w:sz="4" w:space="0" w:color="000000"/>
              <w:right w:val="dotted" w:sz="4" w:space="0" w:color="000000"/>
            </w:tcBorders>
          </w:tcPr>
          <w:p w14:paraId="66DEDFD3" w14:textId="50BEB0BE"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0F3D9498"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2C9208FD" w14:textId="1DCCF82F" w:rsidR="008B700E" w:rsidRPr="009500B7" w:rsidRDefault="00DD4016">
            <w:pPr>
              <w:spacing w:before="120" w:after="120"/>
              <w:rPr>
                <w:color w:val="222F28"/>
                <w:lang w:val="en-GB"/>
              </w:rPr>
            </w:pPr>
            <w:r w:rsidRPr="009500B7">
              <w:rPr>
                <w:color w:val="222F28"/>
                <w:lang w:val="en-GB"/>
              </w:rPr>
              <w:t>If “Yes” please specify number and explain conditions of termination</w:t>
            </w:r>
          </w:p>
        </w:tc>
      </w:tr>
      <w:tr w:rsidR="008B700E" w:rsidRPr="009500B7" w14:paraId="788F2559" w14:textId="77777777" w:rsidTr="00D1557C">
        <w:trPr>
          <w:trHeight w:val="284"/>
        </w:trPr>
        <w:tc>
          <w:tcPr>
            <w:tcW w:w="464" w:type="dxa"/>
            <w:tcBorders>
              <w:top w:val="dotted" w:sz="4" w:space="0" w:color="000000"/>
              <w:left w:val="dotted" w:sz="4" w:space="0" w:color="000000"/>
              <w:bottom w:val="dotted" w:sz="4" w:space="0" w:color="000000"/>
              <w:right w:val="dotted" w:sz="4" w:space="0" w:color="000000"/>
            </w:tcBorders>
          </w:tcPr>
          <w:p w14:paraId="4B6D5E4F" w14:textId="77777777" w:rsidR="008B700E" w:rsidRPr="009500B7" w:rsidRDefault="00DD4016">
            <w:pPr>
              <w:spacing w:before="120" w:after="120"/>
              <w:rPr>
                <w:color w:val="222F28"/>
                <w:lang w:val="en-GB"/>
              </w:rPr>
            </w:pPr>
            <w:r w:rsidRPr="009500B7">
              <w:rPr>
                <w:color w:val="222F28"/>
                <w:lang w:val="en-GB"/>
              </w:rPr>
              <w:t>6</w:t>
            </w:r>
          </w:p>
        </w:tc>
        <w:tc>
          <w:tcPr>
            <w:tcW w:w="5156" w:type="dxa"/>
            <w:tcBorders>
              <w:top w:val="dotted" w:sz="4" w:space="0" w:color="000000"/>
              <w:left w:val="dotted" w:sz="4" w:space="0" w:color="000000"/>
              <w:bottom w:val="dotted" w:sz="4" w:space="0" w:color="000000"/>
              <w:right w:val="dotted" w:sz="4" w:space="0" w:color="000000"/>
            </w:tcBorders>
          </w:tcPr>
          <w:p w14:paraId="399D59DA" w14:textId="0152E4E6" w:rsidR="008B700E" w:rsidRPr="009500B7" w:rsidRDefault="00DD4016">
            <w:pPr>
              <w:spacing w:before="120" w:after="120"/>
              <w:rPr>
                <w:color w:val="222F28"/>
                <w:lang w:val="en-GB"/>
              </w:rPr>
            </w:pPr>
            <w:r w:rsidRPr="009500B7">
              <w:rPr>
                <w:color w:val="222F28"/>
                <w:lang w:val="en-GB"/>
              </w:rPr>
              <w:t>Number of project workers attended OHS related training programme</w:t>
            </w:r>
            <w:r w:rsidRPr="009500B7">
              <w:rPr>
                <w:color w:val="222F28"/>
                <w:lang w:val="en-GB"/>
              </w:rPr>
              <w:tab/>
            </w:r>
          </w:p>
        </w:tc>
        <w:tc>
          <w:tcPr>
            <w:tcW w:w="896" w:type="dxa"/>
            <w:tcBorders>
              <w:top w:val="dotted" w:sz="4" w:space="0" w:color="000000"/>
              <w:left w:val="dotted" w:sz="4" w:space="0" w:color="000000"/>
              <w:bottom w:val="dotted" w:sz="4" w:space="0" w:color="000000"/>
              <w:right w:val="dotted" w:sz="4" w:space="0" w:color="000000"/>
            </w:tcBorders>
          </w:tcPr>
          <w:p w14:paraId="0B4D54AB" w14:textId="207BFFF3"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30B5DBF2"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28E1C6AA" w14:textId="3D5831FE" w:rsidR="008B700E" w:rsidRPr="009500B7" w:rsidRDefault="00DD4016">
            <w:pPr>
              <w:spacing w:before="120" w:after="120"/>
              <w:rPr>
                <w:color w:val="222F28"/>
                <w:lang w:val="en-GB"/>
              </w:rPr>
            </w:pPr>
            <w:r w:rsidRPr="009500B7">
              <w:rPr>
                <w:color w:val="222F28"/>
                <w:lang w:val="en-GB"/>
              </w:rPr>
              <w:t xml:space="preserve">If “Yes” please specify number and explain </w:t>
            </w:r>
          </w:p>
        </w:tc>
      </w:tr>
      <w:tr w:rsidR="008B700E" w:rsidRPr="009500B7" w14:paraId="36CA11D1" w14:textId="77777777" w:rsidTr="00D1557C">
        <w:trPr>
          <w:trHeight w:val="284"/>
        </w:trPr>
        <w:tc>
          <w:tcPr>
            <w:tcW w:w="464" w:type="dxa"/>
            <w:tcBorders>
              <w:top w:val="dotted" w:sz="4" w:space="0" w:color="000000"/>
              <w:left w:val="dotted" w:sz="4" w:space="0" w:color="000000"/>
              <w:bottom w:val="dotted" w:sz="4" w:space="0" w:color="000000"/>
              <w:right w:val="dotted" w:sz="4" w:space="0" w:color="000000"/>
            </w:tcBorders>
          </w:tcPr>
          <w:p w14:paraId="2698AD03" w14:textId="77777777" w:rsidR="008B700E" w:rsidRPr="009500B7" w:rsidRDefault="00DD4016">
            <w:pPr>
              <w:spacing w:before="120" w:after="120"/>
              <w:rPr>
                <w:color w:val="222F28"/>
                <w:lang w:val="en-GB"/>
              </w:rPr>
            </w:pPr>
            <w:r w:rsidRPr="009500B7">
              <w:rPr>
                <w:color w:val="222F28"/>
                <w:lang w:val="en-GB"/>
              </w:rPr>
              <w:t>7</w:t>
            </w:r>
          </w:p>
        </w:tc>
        <w:tc>
          <w:tcPr>
            <w:tcW w:w="5156" w:type="dxa"/>
            <w:tcBorders>
              <w:top w:val="dotted" w:sz="4" w:space="0" w:color="000000"/>
              <w:left w:val="dotted" w:sz="4" w:space="0" w:color="000000"/>
              <w:bottom w:val="dotted" w:sz="4" w:space="0" w:color="000000"/>
              <w:right w:val="dotted" w:sz="4" w:space="0" w:color="000000"/>
            </w:tcBorders>
          </w:tcPr>
          <w:p w14:paraId="7DF4CF03" w14:textId="576CBFDA" w:rsidR="008B700E" w:rsidRPr="009500B7" w:rsidRDefault="00DD4016">
            <w:pPr>
              <w:spacing w:before="120" w:after="120"/>
              <w:rPr>
                <w:color w:val="222F28"/>
                <w:lang w:val="en-GB"/>
              </w:rPr>
            </w:pPr>
            <w:r w:rsidRPr="009500B7">
              <w:rPr>
                <w:color w:val="222F28"/>
                <w:lang w:val="en-GB"/>
              </w:rPr>
              <w:t>Project workers were granted leaves they are entitled to</w:t>
            </w:r>
          </w:p>
        </w:tc>
        <w:tc>
          <w:tcPr>
            <w:tcW w:w="896" w:type="dxa"/>
            <w:tcBorders>
              <w:top w:val="dotted" w:sz="4" w:space="0" w:color="000000"/>
              <w:left w:val="dotted" w:sz="4" w:space="0" w:color="000000"/>
              <w:bottom w:val="dotted" w:sz="4" w:space="0" w:color="000000"/>
              <w:right w:val="dotted" w:sz="4" w:space="0" w:color="000000"/>
            </w:tcBorders>
          </w:tcPr>
          <w:p w14:paraId="01D9D434" w14:textId="0A0A6A2E"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1CAE7D33"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123FDB3B" w14:textId="2A87D82D" w:rsidR="008B700E" w:rsidRPr="009500B7" w:rsidRDefault="00DD4016">
            <w:pPr>
              <w:spacing w:before="120" w:after="120"/>
              <w:rPr>
                <w:color w:val="222F28"/>
                <w:lang w:val="en-GB"/>
              </w:rPr>
            </w:pPr>
            <w:r w:rsidRPr="009500B7">
              <w:rPr>
                <w:color w:val="222F28"/>
                <w:lang w:val="en-GB"/>
              </w:rPr>
              <w:t>If “Yes” Please specify the type and number of leaves</w:t>
            </w:r>
          </w:p>
        </w:tc>
      </w:tr>
      <w:tr w:rsidR="008B700E" w:rsidRPr="009500B7" w14:paraId="47BC4FB1" w14:textId="77777777" w:rsidTr="00D1557C">
        <w:trPr>
          <w:trHeight w:val="284"/>
        </w:trPr>
        <w:tc>
          <w:tcPr>
            <w:tcW w:w="464" w:type="dxa"/>
            <w:tcBorders>
              <w:top w:val="dotted" w:sz="4" w:space="0" w:color="000000"/>
              <w:left w:val="dotted" w:sz="4" w:space="0" w:color="000000"/>
              <w:bottom w:val="dotted" w:sz="4" w:space="0" w:color="000000"/>
              <w:right w:val="dotted" w:sz="4" w:space="0" w:color="000000"/>
            </w:tcBorders>
          </w:tcPr>
          <w:p w14:paraId="011A5F4A" w14:textId="77777777" w:rsidR="008B700E" w:rsidRPr="009500B7" w:rsidRDefault="00DD4016">
            <w:pPr>
              <w:spacing w:before="120" w:after="120"/>
              <w:rPr>
                <w:color w:val="222F28"/>
                <w:lang w:val="en-GB"/>
              </w:rPr>
            </w:pPr>
            <w:r w:rsidRPr="009500B7">
              <w:rPr>
                <w:color w:val="222F28"/>
                <w:lang w:val="en-GB"/>
              </w:rPr>
              <w:t>8</w:t>
            </w:r>
          </w:p>
        </w:tc>
        <w:tc>
          <w:tcPr>
            <w:tcW w:w="5156" w:type="dxa"/>
            <w:tcBorders>
              <w:top w:val="dotted" w:sz="4" w:space="0" w:color="000000"/>
              <w:left w:val="dotted" w:sz="4" w:space="0" w:color="000000"/>
              <w:bottom w:val="dotted" w:sz="4" w:space="0" w:color="000000"/>
              <w:right w:val="dotted" w:sz="4" w:space="0" w:color="000000"/>
            </w:tcBorders>
          </w:tcPr>
          <w:p w14:paraId="2F36EF41" w14:textId="37C056F1" w:rsidR="008B700E" w:rsidRPr="009500B7" w:rsidRDefault="00DD4016">
            <w:pPr>
              <w:spacing w:before="120" w:after="120"/>
              <w:rPr>
                <w:color w:val="222F28"/>
                <w:lang w:val="en-GB"/>
              </w:rPr>
            </w:pPr>
            <w:r w:rsidRPr="009500B7">
              <w:rPr>
                <w:color w:val="222F28"/>
                <w:lang w:val="en-GB"/>
              </w:rPr>
              <w:t>Project workers were involved in accidents at work resulting in injuries or fatalities</w:t>
            </w:r>
          </w:p>
        </w:tc>
        <w:tc>
          <w:tcPr>
            <w:tcW w:w="896" w:type="dxa"/>
            <w:tcBorders>
              <w:top w:val="dotted" w:sz="4" w:space="0" w:color="000000"/>
              <w:left w:val="dotted" w:sz="4" w:space="0" w:color="000000"/>
              <w:bottom w:val="dotted" w:sz="4" w:space="0" w:color="000000"/>
              <w:right w:val="dotted" w:sz="4" w:space="0" w:color="000000"/>
            </w:tcBorders>
          </w:tcPr>
          <w:p w14:paraId="3D717FE6" w14:textId="57D749B0"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4644827B"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5793449E" w14:textId="679B7567" w:rsidR="008B700E" w:rsidRPr="009500B7" w:rsidRDefault="00DD4016">
            <w:pPr>
              <w:spacing w:before="120" w:after="120"/>
              <w:rPr>
                <w:color w:val="222F28"/>
                <w:lang w:val="en-GB"/>
              </w:rPr>
            </w:pPr>
            <w:r w:rsidRPr="009500B7">
              <w:rPr>
                <w:color w:val="222F28"/>
                <w:lang w:val="en-GB"/>
              </w:rPr>
              <w:t>If “Yes” please specify and explain</w:t>
            </w:r>
          </w:p>
        </w:tc>
      </w:tr>
      <w:tr w:rsidR="008B700E" w:rsidRPr="009500B7" w14:paraId="10A508F1" w14:textId="77777777" w:rsidTr="00D1557C">
        <w:trPr>
          <w:trHeight w:val="284"/>
        </w:trPr>
        <w:tc>
          <w:tcPr>
            <w:tcW w:w="464" w:type="dxa"/>
            <w:tcBorders>
              <w:top w:val="dotted" w:sz="4" w:space="0" w:color="000000"/>
              <w:left w:val="dotted" w:sz="4" w:space="0" w:color="000000"/>
              <w:bottom w:val="dotted" w:sz="4" w:space="0" w:color="000000"/>
              <w:right w:val="dotted" w:sz="4" w:space="0" w:color="000000"/>
            </w:tcBorders>
          </w:tcPr>
          <w:p w14:paraId="1E4A2187" w14:textId="77777777" w:rsidR="008B700E" w:rsidRPr="009500B7" w:rsidRDefault="00DD4016">
            <w:pPr>
              <w:spacing w:before="120" w:after="120"/>
              <w:rPr>
                <w:color w:val="222F28"/>
                <w:lang w:val="en-GB"/>
              </w:rPr>
            </w:pPr>
            <w:r w:rsidRPr="009500B7">
              <w:rPr>
                <w:color w:val="222F28"/>
                <w:lang w:val="en-GB"/>
              </w:rPr>
              <w:lastRenderedPageBreak/>
              <w:t>9</w:t>
            </w:r>
          </w:p>
        </w:tc>
        <w:tc>
          <w:tcPr>
            <w:tcW w:w="5156" w:type="dxa"/>
            <w:tcBorders>
              <w:top w:val="dotted" w:sz="4" w:space="0" w:color="000000"/>
              <w:left w:val="dotted" w:sz="4" w:space="0" w:color="000000"/>
              <w:bottom w:val="dotted" w:sz="4" w:space="0" w:color="000000"/>
              <w:right w:val="dotted" w:sz="4" w:space="0" w:color="000000"/>
            </w:tcBorders>
          </w:tcPr>
          <w:p w14:paraId="7ECA9325" w14:textId="55505BFE" w:rsidR="008B700E" w:rsidRPr="009500B7" w:rsidRDefault="00DD4016">
            <w:pPr>
              <w:spacing w:before="120" w:after="120"/>
              <w:rPr>
                <w:color w:val="222F28"/>
                <w:lang w:val="en-GB"/>
              </w:rPr>
            </w:pPr>
            <w:r w:rsidRPr="009500B7">
              <w:rPr>
                <w:color w:val="222F28"/>
                <w:lang w:val="en-GB"/>
              </w:rPr>
              <w:t xml:space="preserve">Project workers reported on cases of discrimination, harassment, sexual </w:t>
            </w:r>
            <w:proofErr w:type="gramStart"/>
            <w:r w:rsidRPr="009500B7">
              <w:rPr>
                <w:color w:val="222F28"/>
                <w:lang w:val="en-GB"/>
              </w:rPr>
              <w:t>harassment</w:t>
            </w:r>
            <w:proofErr w:type="gramEnd"/>
            <w:r w:rsidRPr="009500B7">
              <w:rPr>
                <w:color w:val="222F28"/>
                <w:lang w:val="en-GB"/>
              </w:rPr>
              <w:t xml:space="preserve"> or non-compliance with law</w:t>
            </w:r>
          </w:p>
        </w:tc>
        <w:tc>
          <w:tcPr>
            <w:tcW w:w="896" w:type="dxa"/>
            <w:tcBorders>
              <w:top w:val="dotted" w:sz="4" w:space="0" w:color="000000"/>
              <w:left w:val="dotted" w:sz="4" w:space="0" w:color="000000"/>
              <w:bottom w:val="dotted" w:sz="4" w:space="0" w:color="000000"/>
              <w:right w:val="dotted" w:sz="4" w:space="0" w:color="000000"/>
            </w:tcBorders>
          </w:tcPr>
          <w:p w14:paraId="77A2F1EF" w14:textId="7A122282"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41284B5F"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20845B08" w14:textId="4DEDE44E" w:rsidR="008B700E" w:rsidRPr="009500B7" w:rsidRDefault="00DD4016">
            <w:pPr>
              <w:spacing w:before="120" w:after="120"/>
              <w:rPr>
                <w:color w:val="222F28"/>
                <w:lang w:val="en-GB"/>
              </w:rPr>
            </w:pPr>
            <w:r w:rsidRPr="009500B7">
              <w:rPr>
                <w:color w:val="222F28"/>
                <w:lang w:val="en-GB"/>
              </w:rPr>
              <w:t>If “Yes” please specify and explain</w:t>
            </w:r>
          </w:p>
        </w:tc>
      </w:tr>
      <w:tr w:rsidR="008B700E" w:rsidRPr="009500B7" w14:paraId="189C104B" w14:textId="77777777" w:rsidTr="00D1557C">
        <w:trPr>
          <w:trHeight w:val="284"/>
        </w:trPr>
        <w:tc>
          <w:tcPr>
            <w:tcW w:w="464" w:type="dxa"/>
            <w:tcBorders>
              <w:top w:val="dotted" w:sz="4" w:space="0" w:color="000000"/>
              <w:left w:val="dotted" w:sz="4" w:space="0" w:color="000000"/>
              <w:bottom w:val="dotted" w:sz="4" w:space="0" w:color="000000"/>
              <w:right w:val="dotted" w:sz="4" w:space="0" w:color="000000"/>
            </w:tcBorders>
          </w:tcPr>
          <w:p w14:paraId="2654C085" w14:textId="77777777" w:rsidR="008B700E" w:rsidRPr="009500B7" w:rsidRDefault="00DD4016">
            <w:pPr>
              <w:spacing w:before="120" w:after="120"/>
              <w:rPr>
                <w:color w:val="222F28"/>
                <w:lang w:val="en-GB"/>
              </w:rPr>
            </w:pPr>
            <w:r w:rsidRPr="009500B7">
              <w:rPr>
                <w:color w:val="222F28"/>
                <w:lang w:val="en-GB"/>
              </w:rPr>
              <w:t>10</w:t>
            </w:r>
          </w:p>
        </w:tc>
        <w:tc>
          <w:tcPr>
            <w:tcW w:w="5156" w:type="dxa"/>
            <w:tcBorders>
              <w:top w:val="dotted" w:sz="4" w:space="0" w:color="000000"/>
              <w:left w:val="dotted" w:sz="4" w:space="0" w:color="000000"/>
              <w:bottom w:val="dotted" w:sz="4" w:space="0" w:color="000000"/>
              <w:right w:val="dotted" w:sz="4" w:space="0" w:color="000000"/>
            </w:tcBorders>
          </w:tcPr>
          <w:p w14:paraId="1C6A8649" w14:textId="77777777" w:rsidR="008B700E" w:rsidRPr="009500B7" w:rsidRDefault="00DD4016">
            <w:pPr>
              <w:spacing w:before="120" w:after="120"/>
              <w:rPr>
                <w:color w:val="222F28"/>
                <w:lang w:val="en-GB"/>
              </w:rPr>
            </w:pPr>
            <w:r w:rsidRPr="009500B7">
              <w:rPr>
                <w:color w:val="222F28"/>
                <w:lang w:val="en-GB"/>
              </w:rPr>
              <w:t>1Project workers raised grievances or started voluntary arbitration / legal proceedings to settle a dispute</w:t>
            </w:r>
          </w:p>
        </w:tc>
        <w:tc>
          <w:tcPr>
            <w:tcW w:w="896" w:type="dxa"/>
            <w:tcBorders>
              <w:top w:val="dotted" w:sz="4" w:space="0" w:color="000000"/>
              <w:left w:val="dotted" w:sz="4" w:space="0" w:color="000000"/>
              <w:bottom w:val="dotted" w:sz="4" w:space="0" w:color="000000"/>
              <w:right w:val="dotted" w:sz="4" w:space="0" w:color="000000"/>
            </w:tcBorders>
          </w:tcPr>
          <w:p w14:paraId="64F6A503" w14:textId="027B0323"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65254F4F"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63608721" w14:textId="77777777" w:rsidR="008B700E" w:rsidRPr="009500B7" w:rsidRDefault="00DD4016">
            <w:pPr>
              <w:spacing w:before="120" w:after="120"/>
              <w:rPr>
                <w:color w:val="222F28"/>
                <w:lang w:val="en-GB"/>
              </w:rPr>
            </w:pPr>
            <w:r w:rsidRPr="009500B7">
              <w:rPr>
                <w:color w:val="222F28"/>
                <w:lang w:val="en-GB"/>
              </w:rPr>
              <w:t xml:space="preserve">If “Yes” please specify and explain </w:t>
            </w:r>
          </w:p>
          <w:p w14:paraId="092CD961" w14:textId="77777777" w:rsidR="008B700E" w:rsidRPr="009500B7" w:rsidRDefault="008B700E">
            <w:pPr>
              <w:spacing w:before="120" w:after="120"/>
              <w:rPr>
                <w:color w:val="222F28"/>
                <w:lang w:val="en-GB"/>
              </w:rPr>
            </w:pPr>
          </w:p>
        </w:tc>
      </w:tr>
      <w:tr w:rsidR="008B700E" w:rsidRPr="009500B7" w14:paraId="470AB8E8" w14:textId="77777777" w:rsidTr="00D1557C">
        <w:trPr>
          <w:trHeight w:val="284"/>
        </w:trPr>
        <w:tc>
          <w:tcPr>
            <w:tcW w:w="464" w:type="dxa"/>
            <w:tcBorders>
              <w:top w:val="dotted" w:sz="4" w:space="0" w:color="000000"/>
              <w:left w:val="dotted" w:sz="4" w:space="0" w:color="000000"/>
              <w:bottom w:val="dotted" w:sz="4" w:space="0" w:color="000000"/>
              <w:right w:val="dotted" w:sz="4" w:space="0" w:color="000000"/>
            </w:tcBorders>
          </w:tcPr>
          <w:p w14:paraId="3629CD9C" w14:textId="77777777" w:rsidR="008B700E" w:rsidRPr="009500B7" w:rsidRDefault="00DD4016">
            <w:pPr>
              <w:spacing w:before="120" w:after="120"/>
              <w:rPr>
                <w:color w:val="222F28"/>
                <w:lang w:val="en-GB"/>
              </w:rPr>
            </w:pPr>
            <w:r w:rsidRPr="009500B7">
              <w:rPr>
                <w:color w:val="222F28"/>
                <w:lang w:val="en-GB"/>
              </w:rPr>
              <w:t>11</w:t>
            </w:r>
          </w:p>
        </w:tc>
        <w:tc>
          <w:tcPr>
            <w:tcW w:w="5156" w:type="dxa"/>
            <w:tcBorders>
              <w:top w:val="dotted" w:sz="4" w:space="0" w:color="000000"/>
              <w:left w:val="dotted" w:sz="4" w:space="0" w:color="000000"/>
              <w:bottom w:val="dotted" w:sz="4" w:space="0" w:color="000000"/>
              <w:right w:val="dotted" w:sz="4" w:space="0" w:color="000000"/>
            </w:tcBorders>
          </w:tcPr>
          <w:p w14:paraId="2E3B9853" w14:textId="4041A162" w:rsidR="008B700E" w:rsidRPr="009500B7" w:rsidRDefault="00DD4016">
            <w:pPr>
              <w:spacing w:before="120" w:after="120"/>
              <w:rPr>
                <w:color w:val="222F28"/>
                <w:lang w:val="en-GB"/>
              </w:rPr>
            </w:pPr>
            <w:r w:rsidRPr="009500B7">
              <w:rPr>
                <w:color w:val="222F28"/>
                <w:lang w:val="en-GB"/>
              </w:rPr>
              <w:t>In the reported period there were some incidents on noncompliance with the LMP</w:t>
            </w:r>
          </w:p>
        </w:tc>
        <w:tc>
          <w:tcPr>
            <w:tcW w:w="896" w:type="dxa"/>
            <w:tcBorders>
              <w:top w:val="dotted" w:sz="4" w:space="0" w:color="000000"/>
              <w:left w:val="dotted" w:sz="4" w:space="0" w:color="000000"/>
              <w:bottom w:val="dotted" w:sz="4" w:space="0" w:color="000000"/>
              <w:right w:val="dotted" w:sz="4" w:space="0" w:color="000000"/>
            </w:tcBorders>
          </w:tcPr>
          <w:p w14:paraId="64A8A812" w14:textId="063C6EBB" w:rsidR="008B700E" w:rsidRPr="009500B7" w:rsidRDefault="00DD4016">
            <w:pPr>
              <w:spacing w:before="120" w:after="120"/>
              <w:rPr>
                <w:color w:val="222F28"/>
                <w:lang w:val="en-GB"/>
              </w:rPr>
            </w:pPr>
            <w:r w:rsidRPr="009500B7">
              <w:rPr>
                <w:color w:val="222F28"/>
                <w:lang w:val="en-GB"/>
              </w:rPr>
              <w:t xml:space="preserve">Yes </w:t>
            </w:r>
            <w:r w:rsidRPr="009500B7">
              <w:rPr>
                <w:rFonts w:ascii="Segoe UI Emoji" w:eastAsia="Wingdings" w:hAnsi="Segoe UI Emoji" w:cs="Segoe UI Emoji"/>
                <w:color w:val="222F28"/>
                <w:lang w:val="en-GB"/>
              </w:rPr>
              <w:t>◻</w:t>
            </w:r>
          </w:p>
          <w:p w14:paraId="35449A13" w14:textId="77777777" w:rsidR="008B700E" w:rsidRPr="009500B7" w:rsidRDefault="00DD4016">
            <w:pPr>
              <w:spacing w:before="120" w:after="120"/>
              <w:rPr>
                <w:color w:val="222F28"/>
                <w:lang w:val="en-GB"/>
              </w:rPr>
            </w:pPr>
            <w:r w:rsidRPr="009500B7">
              <w:rPr>
                <w:color w:val="222F28"/>
                <w:lang w:val="en-GB"/>
              </w:rPr>
              <w:t xml:space="preserve">No </w:t>
            </w:r>
            <w:r w:rsidRPr="009500B7">
              <w:rPr>
                <w:rFonts w:ascii="Segoe UI Emoji" w:eastAsia="Wingdings" w:hAnsi="Segoe UI Emoji" w:cs="Segoe UI Emoji"/>
                <w:color w:val="222F28"/>
                <w:lang w:val="en-GB"/>
              </w:rPr>
              <w:t>◻</w:t>
            </w:r>
          </w:p>
        </w:tc>
        <w:tc>
          <w:tcPr>
            <w:tcW w:w="2500" w:type="dxa"/>
            <w:tcBorders>
              <w:top w:val="dotted" w:sz="4" w:space="0" w:color="000000"/>
              <w:left w:val="dotted" w:sz="4" w:space="0" w:color="000000"/>
              <w:bottom w:val="dotted" w:sz="4" w:space="0" w:color="000000"/>
              <w:right w:val="dotted" w:sz="4" w:space="0" w:color="000000"/>
            </w:tcBorders>
          </w:tcPr>
          <w:p w14:paraId="207F19BA" w14:textId="556051DE" w:rsidR="008B700E" w:rsidRPr="009500B7" w:rsidRDefault="00DD4016">
            <w:pPr>
              <w:spacing w:before="120" w:after="120"/>
              <w:rPr>
                <w:color w:val="222F28"/>
                <w:lang w:val="en-GB"/>
              </w:rPr>
            </w:pPr>
            <w:r w:rsidRPr="009500B7">
              <w:rPr>
                <w:color w:val="222F28"/>
                <w:lang w:val="en-GB"/>
              </w:rPr>
              <w:t>If “Yes” please specify and explain</w:t>
            </w:r>
          </w:p>
        </w:tc>
      </w:tr>
    </w:tbl>
    <w:p w14:paraId="016468F0" w14:textId="77777777" w:rsidR="008B700E" w:rsidRPr="009500B7" w:rsidRDefault="008B700E">
      <w:pPr>
        <w:spacing w:after="120" w:line="240" w:lineRule="auto"/>
        <w:ind w:left="1418" w:hanging="284"/>
        <w:jc w:val="both"/>
        <w:rPr>
          <w:color w:val="0000FF"/>
          <w:sz w:val="24"/>
          <w:szCs w:val="24"/>
          <w:lang w:val="en-GB"/>
        </w:rPr>
      </w:pPr>
    </w:p>
    <w:p w14:paraId="041A6BB3" w14:textId="77777777" w:rsidR="008B700E" w:rsidRPr="009500B7" w:rsidRDefault="008B700E">
      <w:pPr>
        <w:spacing w:before="120" w:after="120"/>
        <w:jc w:val="both"/>
        <w:rPr>
          <w:lang w:val="en-GB"/>
        </w:rPr>
      </w:pPr>
    </w:p>
    <w:p w14:paraId="04A26176" w14:textId="77777777" w:rsidR="008B700E" w:rsidRPr="009500B7" w:rsidRDefault="00DD4016">
      <w:pPr>
        <w:spacing w:before="120" w:after="120"/>
        <w:jc w:val="both"/>
        <w:rPr>
          <w:color w:val="678926"/>
          <w:sz w:val="28"/>
          <w:szCs w:val="28"/>
          <w:lang w:val="en-GB"/>
        </w:rPr>
      </w:pPr>
      <w:r w:rsidRPr="009500B7">
        <w:rPr>
          <w:lang w:val="en-GB"/>
        </w:rPr>
        <w:br w:type="page"/>
      </w:r>
    </w:p>
    <w:p w14:paraId="6481AA03" w14:textId="77777777" w:rsidR="008B700E" w:rsidRPr="009500B7" w:rsidRDefault="00DD4016">
      <w:pPr>
        <w:pStyle w:val="Heading2"/>
        <w:spacing w:before="120" w:after="120" w:line="259" w:lineRule="auto"/>
        <w:jc w:val="both"/>
        <w:rPr>
          <w:rFonts w:ascii="Calibri" w:hAnsi="Calibri" w:cs="Calibri"/>
          <w:lang w:val="en-GB"/>
        </w:rPr>
      </w:pPr>
      <w:bookmarkStart w:id="178" w:name="_Toc93348763"/>
      <w:r w:rsidRPr="009500B7">
        <w:rPr>
          <w:rFonts w:ascii="Calibri" w:hAnsi="Calibri" w:cs="Calibri"/>
          <w:lang w:val="en-GB"/>
        </w:rPr>
        <w:lastRenderedPageBreak/>
        <w:t>ANNEX 5: STATEMENT OF LEGAL AND REGULATORY COMPLIANCE</w:t>
      </w:r>
      <w:bookmarkEnd w:id="178"/>
    </w:p>
    <w:p w14:paraId="5D643438" w14:textId="77777777" w:rsidR="008B700E" w:rsidRPr="009500B7" w:rsidRDefault="00DD4016">
      <w:pPr>
        <w:spacing w:before="120" w:after="120"/>
        <w:jc w:val="both"/>
        <w:rPr>
          <w:lang w:val="en-GB"/>
        </w:rPr>
      </w:pPr>
      <w:r w:rsidRPr="009500B7">
        <w:rPr>
          <w:lang w:val="en-GB"/>
        </w:rPr>
        <w:t>Date and place of issuance: ________________________</w:t>
      </w:r>
    </w:p>
    <w:p w14:paraId="68342BC5" w14:textId="77777777" w:rsidR="008B700E" w:rsidRPr="009500B7" w:rsidRDefault="008B700E">
      <w:pPr>
        <w:spacing w:before="120" w:after="120"/>
        <w:jc w:val="both"/>
        <w:rPr>
          <w:lang w:val="en-GB"/>
        </w:rPr>
      </w:pPr>
    </w:p>
    <w:p w14:paraId="34802632" w14:textId="77777777" w:rsidR="008B700E" w:rsidRPr="009500B7" w:rsidRDefault="00DD4016">
      <w:pPr>
        <w:spacing w:before="120" w:after="120"/>
        <w:jc w:val="both"/>
        <w:rPr>
          <w:lang w:val="en-GB"/>
        </w:rPr>
      </w:pPr>
      <w:r w:rsidRPr="009500B7">
        <w:rPr>
          <w:lang w:val="en-GB"/>
        </w:rPr>
        <w:t>Name and address of the issuer: ________________________</w:t>
      </w:r>
    </w:p>
    <w:p w14:paraId="334608C8" w14:textId="77777777" w:rsidR="008B700E" w:rsidRPr="009500B7" w:rsidRDefault="008B700E">
      <w:pPr>
        <w:spacing w:before="120" w:after="120"/>
        <w:jc w:val="both"/>
        <w:rPr>
          <w:lang w:val="en-GB"/>
        </w:rPr>
      </w:pPr>
    </w:p>
    <w:p w14:paraId="20CBB879" w14:textId="77777777" w:rsidR="008B700E" w:rsidRPr="009500B7" w:rsidRDefault="00DD4016">
      <w:pPr>
        <w:spacing w:before="120" w:after="120"/>
        <w:jc w:val="both"/>
        <w:rPr>
          <w:lang w:val="en-GB"/>
        </w:rPr>
      </w:pPr>
      <w:r w:rsidRPr="009500B7">
        <w:rPr>
          <w:lang w:val="en-GB"/>
        </w:rPr>
        <w:t>STATEMENT OF LEGAL AND REGULATORY COMPLIANCE</w:t>
      </w:r>
    </w:p>
    <w:p w14:paraId="4270CF4D" w14:textId="77777777" w:rsidR="008B700E" w:rsidRPr="009500B7" w:rsidRDefault="008B700E">
      <w:pPr>
        <w:spacing w:before="120" w:after="120"/>
        <w:jc w:val="both"/>
        <w:rPr>
          <w:lang w:val="en-GB"/>
        </w:rPr>
      </w:pPr>
    </w:p>
    <w:p w14:paraId="7CCD928A" w14:textId="77777777" w:rsidR="008B700E" w:rsidRPr="009500B7" w:rsidRDefault="3AFD0547">
      <w:pPr>
        <w:spacing w:before="120" w:after="120"/>
        <w:jc w:val="both"/>
        <w:rPr>
          <w:lang w:val="en-GB"/>
        </w:rPr>
      </w:pPr>
      <w:r w:rsidRPr="009500B7">
        <w:rPr>
          <w:lang w:val="en-GB"/>
        </w:rPr>
        <w:t>Hereby we declare that</w:t>
      </w:r>
      <w:r w:rsidR="00DD4016" w:rsidRPr="009500B7">
        <w:rPr>
          <w:vertAlign w:val="superscript"/>
          <w:lang w:val="en-GB"/>
        </w:rPr>
        <w:footnoteReference w:id="58"/>
      </w:r>
      <w:r w:rsidRPr="009500B7">
        <w:rPr>
          <w:lang w:val="en-GB"/>
        </w:rPr>
        <w:t xml:space="preserve"> </w:t>
      </w:r>
    </w:p>
    <w:p w14:paraId="757BA29A" w14:textId="1121F0C5" w:rsidR="008B700E" w:rsidRPr="009500B7" w:rsidRDefault="00DD4016" w:rsidP="00D52F7C">
      <w:pPr>
        <w:spacing w:before="120" w:after="120"/>
        <w:ind w:left="567" w:hanging="283"/>
        <w:jc w:val="both"/>
        <w:rPr>
          <w:lang w:val="en-GB"/>
        </w:rPr>
      </w:pPr>
      <w:r w:rsidRPr="009500B7">
        <w:rPr>
          <w:lang w:val="en-GB"/>
        </w:rPr>
        <w:t>•</w:t>
      </w:r>
      <w:r w:rsidRPr="009500B7">
        <w:rPr>
          <w:lang w:val="en-GB"/>
        </w:rPr>
        <w:tab/>
        <w:t xml:space="preserve">We are aware of, and comply with, the standards laid down in the </w:t>
      </w:r>
      <w:r w:rsidR="00DD62DF">
        <w:rPr>
          <w:lang w:val="en-GB"/>
        </w:rPr>
        <w:t>Labour</w:t>
      </w:r>
      <w:r w:rsidRPr="009500B7">
        <w:rPr>
          <w:lang w:val="en-GB"/>
        </w:rPr>
        <w:t xml:space="preserve"> Management </w:t>
      </w:r>
      <w:proofErr w:type="gramStart"/>
      <w:r w:rsidRPr="009500B7">
        <w:rPr>
          <w:lang w:val="en-GB"/>
        </w:rPr>
        <w:t>Procedures;</w:t>
      </w:r>
      <w:proofErr w:type="gramEnd"/>
    </w:p>
    <w:p w14:paraId="2319F27F" w14:textId="305B4AF9" w:rsidR="008B700E" w:rsidRPr="009500B7" w:rsidRDefault="00DD4016" w:rsidP="00D52F7C">
      <w:pPr>
        <w:spacing w:before="120" w:after="120"/>
        <w:ind w:left="567" w:hanging="283"/>
        <w:jc w:val="both"/>
        <w:rPr>
          <w:lang w:val="en-GB"/>
        </w:rPr>
      </w:pPr>
      <w:r w:rsidRPr="009500B7">
        <w:rPr>
          <w:lang w:val="en-GB"/>
        </w:rPr>
        <w:t>•</w:t>
      </w:r>
      <w:r w:rsidRPr="009500B7">
        <w:rPr>
          <w:lang w:val="en-GB"/>
        </w:rPr>
        <w:tab/>
        <w:t xml:space="preserve">We conform to all national laws* and applicable regulations concerning employment, </w:t>
      </w:r>
      <w:r w:rsidR="00DD62DF">
        <w:rPr>
          <w:lang w:val="en-GB"/>
        </w:rPr>
        <w:t>labour</w:t>
      </w:r>
      <w:r w:rsidRPr="009500B7">
        <w:rPr>
          <w:lang w:val="en-GB"/>
        </w:rPr>
        <w:t xml:space="preserve"> and employee relations, and </w:t>
      </w:r>
      <w:r w:rsidR="00DD62DF">
        <w:rPr>
          <w:lang w:val="en-GB"/>
        </w:rPr>
        <w:t>labour</w:t>
      </w:r>
      <w:r w:rsidRPr="009500B7">
        <w:rPr>
          <w:lang w:val="en-GB"/>
        </w:rPr>
        <w:t xml:space="preserve"> and working </w:t>
      </w:r>
      <w:proofErr w:type="gramStart"/>
      <w:r w:rsidRPr="009500B7">
        <w:rPr>
          <w:lang w:val="en-GB"/>
        </w:rPr>
        <w:t>conditions;</w:t>
      </w:r>
      <w:proofErr w:type="gramEnd"/>
    </w:p>
    <w:p w14:paraId="3578B20D" w14:textId="77777777" w:rsidR="008B700E" w:rsidRPr="009500B7" w:rsidRDefault="00DD4016" w:rsidP="00D52F7C">
      <w:pPr>
        <w:spacing w:before="120" w:after="120"/>
        <w:ind w:left="567" w:hanging="283"/>
        <w:jc w:val="both"/>
        <w:rPr>
          <w:lang w:val="en-GB"/>
        </w:rPr>
      </w:pPr>
      <w:r w:rsidRPr="009500B7">
        <w:rPr>
          <w:lang w:val="en-GB"/>
        </w:rPr>
        <w:t>•</w:t>
      </w:r>
      <w:r w:rsidRPr="009500B7">
        <w:rPr>
          <w:lang w:val="en-GB"/>
        </w:rPr>
        <w:tab/>
        <w:t xml:space="preserve">We are committed to providing a safe and healthy environment for our employees and to implementing all occupational health and safety requirements as stipulated by national </w:t>
      </w:r>
      <w:proofErr w:type="gramStart"/>
      <w:r w:rsidRPr="009500B7">
        <w:rPr>
          <w:lang w:val="en-GB"/>
        </w:rPr>
        <w:t>legislation;</w:t>
      </w:r>
      <w:proofErr w:type="gramEnd"/>
    </w:p>
    <w:p w14:paraId="7253743C" w14:textId="77777777" w:rsidR="008B700E" w:rsidRPr="009500B7" w:rsidRDefault="00DD4016" w:rsidP="00D52F7C">
      <w:pPr>
        <w:spacing w:before="120" w:after="120"/>
        <w:ind w:left="567" w:hanging="283"/>
        <w:jc w:val="both"/>
        <w:rPr>
          <w:lang w:val="en-GB"/>
        </w:rPr>
      </w:pPr>
      <w:r w:rsidRPr="009500B7">
        <w:rPr>
          <w:lang w:val="en-GB"/>
        </w:rPr>
        <w:t>•</w:t>
      </w:r>
      <w:r w:rsidRPr="009500B7">
        <w:rPr>
          <w:lang w:val="en-GB"/>
        </w:rPr>
        <w:tab/>
        <w:t xml:space="preserve">We do not tolerate any form of child, forced or slavery work. </w:t>
      </w:r>
    </w:p>
    <w:p w14:paraId="069F27FF" w14:textId="77777777" w:rsidR="008B700E" w:rsidRPr="009500B7" w:rsidRDefault="00DD4016" w:rsidP="00D52F7C">
      <w:pPr>
        <w:spacing w:before="120" w:after="120"/>
        <w:ind w:left="567" w:hanging="283"/>
        <w:jc w:val="both"/>
        <w:rPr>
          <w:lang w:val="en-GB"/>
        </w:rPr>
      </w:pPr>
      <w:r w:rsidRPr="009500B7">
        <w:rPr>
          <w:lang w:val="en-GB"/>
        </w:rPr>
        <w:t>•</w:t>
      </w:r>
      <w:r w:rsidRPr="009500B7">
        <w:rPr>
          <w:lang w:val="en-GB"/>
        </w:rPr>
        <w:tab/>
        <w:t>We prohibit any form of harassment, abuse and violence at work and forbid direct or indirect discrimination against any employee or groups of employees on any ground and for whatever reason.</w:t>
      </w:r>
    </w:p>
    <w:p w14:paraId="22CE2167" w14:textId="77777777" w:rsidR="008B700E" w:rsidRPr="009500B7" w:rsidRDefault="00DD4016" w:rsidP="00D52F7C">
      <w:pPr>
        <w:spacing w:before="120" w:after="120"/>
        <w:ind w:left="567" w:hanging="283"/>
        <w:jc w:val="both"/>
        <w:rPr>
          <w:lang w:val="en-GB"/>
        </w:rPr>
      </w:pPr>
      <w:r w:rsidRPr="009500B7">
        <w:rPr>
          <w:lang w:val="en-GB"/>
        </w:rPr>
        <w:t>•</w:t>
      </w:r>
      <w:r w:rsidRPr="009500B7">
        <w:rPr>
          <w:lang w:val="en-GB"/>
        </w:rPr>
        <w:tab/>
        <w:t>We confirm that a worker GM is available</w:t>
      </w:r>
    </w:p>
    <w:p w14:paraId="58E435FF" w14:textId="77777777" w:rsidR="008B700E" w:rsidRPr="009500B7" w:rsidRDefault="00DD4016" w:rsidP="00D52F7C">
      <w:pPr>
        <w:spacing w:before="120" w:after="120"/>
        <w:ind w:left="567" w:hanging="283"/>
        <w:jc w:val="both"/>
        <w:rPr>
          <w:lang w:val="en-GB"/>
        </w:rPr>
      </w:pPr>
      <w:r w:rsidRPr="009500B7">
        <w:rPr>
          <w:lang w:val="en-GB"/>
        </w:rPr>
        <w:t>•</w:t>
      </w:r>
      <w:r w:rsidRPr="009500B7">
        <w:rPr>
          <w:lang w:val="en-GB"/>
        </w:rPr>
        <w:tab/>
        <w:t xml:space="preserve">We confirm that no worker GM is available but will be established by the time the contract is signed. </w:t>
      </w:r>
    </w:p>
    <w:p w14:paraId="45F85FB6" w14:textId="00A8FF20" w:rsidR="008B700E" w:rsidRPr="009500B7" w:rsidRDefault="00DD4016">
      <w:pPr>
        <w:spacing w:before="120" w:after="120"/>
        <w:jc w:val="both"/>
        <w:rPr>
          <w:lang w:val="en-GB"/>
        </w:rPr>
      </w:pPr>
      <w:r w:rsidRPr="009500B7">
        <w:rPr>
          <w:lang w:val="en-GB"/>
        </w:rPr>
        <w:t xml:space="preserve">We hereby state that should we be awarded with the contract; we shall adopt the </w:t>
      </w:r>
      <w:r w:rsidR="00DD62DF">
        <w:rPr>
          <w:lang w:val="en-GB"/>
        </w:rPr>
        <w:t>Labour</w:t>
      </w:r>
      <w:r w:rsidRPr="009500B7">
        <w:rPr>
          <w:lang w:val="en-GB"/>
        </w:rPr>
        <w:t xml:space="preserve"> Management Procedures applicable to the project and incorporate them in our practice.</w:t>
      </w:r>
    </w:p>
    <w:p w14:paraId="647CAE6B" w14:textId="77777777" w:rsidR="008B700E" w:rsidRPr="009500B7" w:rsidRDefault="00DD4016">
      <w:pPr>
        <w:spacing w:before="120" w:after="120"/>
        <w:jc w:val="both"/>
        <w:rPr>
          <w:lang w:val="en-GB"/>
        </w:rPr>
      </w:pPr>
      <w:r w:rsidRPr="009500B7">
        <w:rPr>
          <w:lang w:val="en-GB"/>
        </w:rPr>
        <w:t>We understand that the failure to respect any of the above stated commitments could lead to termination of the contract and exclusion from the project.</w:t>
      </w:r>
    </w:p>
    <w:p w14:paraId="1E3C2EE4" w14:textId="77777777" w:rsidR="008B700E" w:rsidRPr="009500B7" w:rsidRDefault="008B700E">
      <w:pPr>
        <w:spacing w:before="120" w:after="120"/>
        <w:jc w:val="both"/>
        <w:rPr>
          <w:lang w:val="en-GB"/>
        </w:rPr>
      </w:pPr>
    </w:p>
    <w:p w14:paraId="05DFA983" w14:textId="77777777" w:rsidR="008B700E" w:rsidRPr="009500B7" w:rsidRDefault="00DD4016">
      <w:pPr>
        <w:spacing w:before="120" w:after="120"/>
        <w:jc w:val="both"/>
        <w:rPr>
          <w:lang w:val="en-GB"/>
        </w:rPr>
      </w:pPr>
      <w:r w:rsidRPr="009500B7">
        <w:rPr>
          <w:lang w:val="en-GB"/>
        </w:rPr>
        <w:t>________________________</w:t>
      </w:r>
    </w:p>
    <w:p w14:paraId="7076C168" w14:textId="77777777" w:rsidR="008B700E" w:rsidRPr="009500B7" w:rsidRDefault="00DD4016">
      <w:pPr>
        <w:spacing w:before="120" w:after="120"/>
        <w:jc w:val="both"/>
        <w:rPr>
          <w:lang w:val="en-GB"/>
        </w:rPr>
      </w:pPr>
      <w:r w:rsidRPr="009500B7">
        <w:rPr>
          <w:lang w:val="en-GB"/>
        </w:rPr>
        <w:t>Signature:</w:t>
      </w:r>
    </w:p>
    <w:p w14:paraId="16E6A32D" w14:textId="77777777" w:rsidR="008B700E" w:rsidRPr="009500B7" w:rsidRDefault="00DD4016">
      <w:pPr>
        <w:spacing w:before="120" w:after="120"/>
        <w:jc w:val="both"/>
        <w:rPr>
          <w:lang w:val="en-GB"/>
        </w:rPr>
      </w:pPr>
      <w:r w:rsidRPr="009500B7">
        <w:rPr>
          <w:lang w:val="en-GB"/>
        </w:rPr>
        <w:t>Name:</w:t>
      </w:r>
    </w:p>
    <w:p w14:paraId="290EBA82" w14:textId="77777777" w:rsidR="008B700E" w:rsidRPr="009500B7" w:rsidRDefault="00DD4016">
      <w:pPr>
        <w:spacing w:before="120" w:after="120"/>
        <w:jc w:val="both"/>
        <w:rPr>
          <w:lang w:val="en-GB"/>
        </w:rPr>
      </w:pPr>
      <w:r w:rsidRPr="009500B7">
        <w:rPr>
          <w:lang w:val="en-GB"/>
        </w:rPr>
        <w:t>Position:</w:t>
      </w:r>
    </w:p>
    <w:p w14:paraId="3515D9CE" w14:textId="77777777" w:rsidR="008B700E" w:rsidRPr="009500B7" w:rsidRDefault="008B700E">
      <w:pPr>
        <w:spacing w:before="120" w:after="120"/>
        <w:jc w:val="both"/>
        <w:rPr>
          <w:lang w:val="en-GB"/>
        </w:rPr>
      </w:pPr>
    </w:p>
    <w:p w14:paraId="22517FBE" w14:textId="77777777" w:rsidR="008B700E" w:rsidRPr="009500B7" w:rsidRDefault="008B700E">
      <w:pPr>
        <w:spacing w:before="120" w:after="120"/>
        <w:jc w:val="both"/>
        <w:rPr>
          <w:lang w:val="en-GB"/>
        </w:rPr>
      </w:pPr>
    </w:p>
    <w:p w14:paraId="2B9E4F93" w14:textId="77777777" w:rsidR="008B700E" w:rsidRPr="009500B7" w:rsidRDefault="00DD4016">
      <w:pPr>
        <w:spacing w:before="120" w:after="120"/>
        <w:jc w:val="both"/>
        <w:rPr>
          <w:lang w:val="en-GB"/>
        </w:rPr>
      </w:pPr>
      <w:r w:rsidRPr="009500B7">
        <w:rPr>
          <w:lang w:val="en-GB"/>
        </w:rPr>
        <w:t>*National Laws refers both to the Laws of Republic of Serbia and the domicile Law of the country in case the Bidder is foreign</w:t>
      </w:r>
    </w:p>
    <w:p w14:paraId="735F930A" w14:textId="77777777" w:rsidR="008B700E" w:rsidRPr="009500B7" w:rsidRDefault="00DD4016">
      <w:pPr>
        <w:spacing w:before="120" w:after="120"/>
        <w:jc w:val="both"/>
        <w:rPr>
          <w:color w:val="678926"/>
          <w:sz w:val="28"/>
          <w:szCs w:val="28"/>
          <w:lang w:val="en-GB"/>
        </w:rPr>
      </w:pPr>
      <w:r w:rsidRPr="009500B7">
        <w:rPr>
          <w:lang w:val="en-GB"/>
        </w:rPr>
        <w:br w:type="page"/>
      </w:r>
    </w:p>
    <w:p w14:paraId="3498E244" w14:textId="77777777" w:rsidR="008B700E" w:rsidRPr="009500B7" w:rsidRDefault="00DD4016">
      <w:pPr>
        <w:pStyle w:val="Heading2"/>
        <w:spacing w:before="120" w:after="120" w:line="259" w:lineRule="auto"/>
        <w:jc w:val="both"/>
        <w:rPr>
          <w:rFonts w:ascii="Calibri" w:hAnsi="Calibri" w:cs="Calibri"/>
          <w:lang w:val="en-GB"/>
        </w:rPr>
      </w:pPr>
      <w:bookmarkStart w:id="179" w:name="_Toc93348764"/>
      <w:r w:rsidRPr="009500B7">
        <w:rPr>
          <w:rFonts w:ascii="Calibri" w:hAnsi="Calibri" w:cs="Calibri"/>
          <w:lang w:val="en-GB"/>
        </w:rPr>
        <w:lastRenderedPageBreak/>
        <w:t>ANNEX 6: ESMP / MITIGATION PLAN AND MONITORING PLAN / TEMPLATES</w:t>
      </w:r>
      <w:bookmarkEnd w:id="179"/>
    </w:p>
    <w:p w14:paraId="119A0B7A" w14:textId="77777777" w:rsidR="00E13A09" w:rsidRDefault="00DD4016">
      <w:pPr>
        <w:spacing w:after="0"/>
        <w:jc w:val="both"/>
        <w:rPr>
          <w:color w:val="222F28"/>
          <w:sz w:val="24"/>
          <w:szCs w:val="24"/>
          <w:lang w:val="en-GB"/>
        </w:rPr>
      </w:pPr>
      <w:r w:rsidRPr="009500B7">
        <w:rPr>
          <w:color w:val="222F28"/>
          <w:sz w:val="24"/>
          <w:szCs w:val="24"/>
          <w:lang w:val="en-GB"/>
        </w:rPr>
        <w:t xml:space="preserve">An ESMP consists of the set of mitigation, monitoring, and institutional measures to be taken during different phases of the Project - planning and design, construction, and operation, to eliminate adverse environmental and social risks and impacts, offset them, or reduce them to acceptable levels. The ESMP also includes the measures and actions needed to implement these measures. </w:t>
      </w:r>
    </w:p>
    <w:p w14:paraId="4DF72A58" w14:textId="77777777" w:rsidR="00E13A09" w:rsidRDefault="00DD4016">
      <w:pPr>
        <w:spacing w:after="0"/>
        <w:jc w:val="both"/>
        <w:rPr>
          <w:color w:val="222F28"/>
          <w:sz w:val="24"/>
          <w:szCs w:val="24"/>
          <w:lang w:val="en-GB"/>
        </w:rPr>
      </w:pPr>
      <w:r w:rsidRPr="009500B7">
        <w:rPr>
          <w:color w:val="222F28"/>
          <w:sz w:val="24"/>
          <w:szCs w:val="24"/>
          <w:lang w:val="en-GB"/>
        </w:rPr>
        <w:t xml:space="preserve">The Borrower will </w:t>
      </w:r>
    </w:p>
    <w:p w14:paraId="586DB158" w14:textId="77777777" w:rsidR="00E13A09" w:rsidRDefault="00DD4016" w:rsidP="00E13A09">
      <w:pPr>
        <w:spacing w:after="0"/>
        <w:ind w:left="567"/>
        <w:jc w:val="both"/>
        <w:rPr>
          <w:color w:val="222F28"/>
          <w:sz w:val="24"/>
          <w:szCs w:val="24"/>
          <w:lang w:val="en-GB"/>
        </w:rPr>
      </w:pPr>
      <w:r w:rsidRPr="009500B7">
        <w:rPr>
          <w:color w:val="222F28"/>
          <w:sz w:val="24"/>
          <w:szCs w:val="24"/>
          <w:lang w:val="en-GB"/>
        </w:rPr>
        <w:t xml:space="preserve">(a) identify the set of responses to potentially adverse </w:t>
      </w:r>
      <w:proofErr w:type="gramStart"/>
      <w:r w:rsidRPr="009500B7">
        <w:rPr>
          <w:color w:val="222F28"/>
          <w:sz w:val="24"/>
          <w:szCs w:val="24"/>
          <w:lang w:val="en-GB"/>
        </w:rPr>
        <w:t>impacts;</w:t>
      </w:r>
      <w:proofErr w:type="gramEnd"/>
      <w:r w:rsidRPr="009500B7">
        <w:rPr>
          <w:color w:val="222F28"/>
          <w:sz w:val="24"/>
          <w:szCs w:val="24"/>
          <w:lang w:val="en-GB"/>
        </w:rPr>
        <w:t xml:space="preserve"> </w:t>
      </w:r>
    </w:p>
    <w:p w14:paraId="4B1465BD" w14:textId="6CBE3764" w:rsidR="00E13A09" w:rsidRDefault="00DD4016" w:rsidP="00E13A09">
      <w:pPr>
        <w:spacing w:after="0"/>
        <w:ind w:left="851" w:hanging="284"/>
        <w:jc w:val="both"/>
        <w:rPr>
          <w:color w:val="222F28"/>
          <w:sz w:val="24"/>
          <w:szCs w:val="24"/>
          <w:lang w:val="en-GB"/>
        </w:rPr>
      </w:pPr>
      <w:r w:rsidRPr="009500B7">
        <w:rPr>
          <w:color w:val="222F28"/>
          <w:sz w:val="24"/>
          <w:szCs w:val="24"/>
          <w:lang w:val="en-GB"/>
        </w:rPr>
        <w:t>(b) determine requirements for ensuring that those responses are made effectively and in a</w:t>
      </w:r>
      <w:r w:rsidR="00E13A09">
        <w:rPr>
          <w:color w:val="222F28"/>
          <w:sz w:val="24"/>
          <w:szCs w:val="24"/>
          <w:lang w:val="en-GB"/>
        </w:rPr>
        <w:t xml:space="preserve"> </w:t>
      </w:r>
      <w:r w:rsidRPr="009500B7">
        <w:rPr>
          <w:color w:val="222F28"/>
          <w:sz w:val="24"/>
          <w:szCs w:val="24"/>
          <w:lang w:val="en-GB"/>
        </w:rPr>
        <w:t xml:space="preserve">timely manner and </w:t>
      </w:r>
    </w:p>
    <w:p w14:paraId="682D1973" w14:textId="03395F94" w:rsidR="008B700E" w:rsidRPr="009500B7" w:rsidRDefault="00DD4016" w:rsidP="00E13A09">
      <w:pPr>
        <w:spacing w:after="0"/>
        <w:ind w:left="567"/>
        <w:jc w:val="both"/>
        <w:rPr>
          <w:color w:val="222F28"/>
          <w:sz w:val="24"/>
          <w:szCs w:val="24"/>
          <w:lang w:val="en-GB"/>
        </w:rPr>
      </w:pPr>
      <w:r w:rsidRPr="009500B7">
        <w:rPr>
          <w:color w:val="222F28"/>
          <w:sz w:val="24"/>
          <w:szCs w:val="24"/>
          <w:lang w:val="en-GB"/>
        </w:rPr>
        <w:t>(c) describe the means for meeting those requirements.</w:t>
      </w:r>
    </w:p>
    <w:p w14:paraId="25364D4F" w14:textId="77777777" w:rsidR="008B700E" w:rsidRPr="009500B7" w:rsidRDefault="008B700E">
      <w:pPr>
        <w:spacing w:after="0"/>
        <w:jc w:val="both"/>
        <w:rPr>
          <w:color w:val="222F28"/>
          <w:sz w:val="24"/>
          <w:szCs w:val="24"/>
          <w:lang w:val="en-GB"/>
        </w:rPr>
      </w:pPr>
    </w:p>
    <w:p w14:paraId="2F40A532" w14:textId="77777777" w:rsidR="008B700E" w:rsidRPr="009500B7" w:rsidRDefault="00DD4016">
      <w:pPr>
        <w:pBdr>
          <w:top w:val="nil"/>
          <w:left w:val="nil"/>
          <w:bottom w:val="nil"/>
          <w:right w:val="nil"/>
          <w:between w:val="nil"/>
        </w:pBdr>
        <w:spacing w:after="0" w:line="240" w:lineRule="auto"/>
        <w:rPr>
          <w:color w:val="222F28"/>
          <w:sz w:val="24"/>
          <w:szCs w:val="24"/>
          <w:lang w:val="en-GB"/>
        </w:rPr>
      </w:pPr>
      <w:r w:rsidRPr="009500B7">
        <w:rPr>
          <w:color w:val="222F28"/>
          <w:sz w:val="24"/>
          <w:szCs w:val="24"/>
          <w:lang w:val="en-GB"/>
        </w:rPr>
        <w:t xml:space="preserve">Contents of the ESMP: </w:t>
      </w:r>
    </w:p>
    <w:p w14:paraId="7E76F988" w14:textId="77777777" w:rsidR="00175751" w:rsidRPr="00727B88" w:rsidRDefault="00175751" w:rsidP="00C97A70">
      <w:pPr>
        <w:widowControl w:val="0"/>
        <w:numPr>
          <w:ilvl w:val="0"/>
          <w:numId w:val="64"/>
        </w:numPr>
        <w:tabs>
          <w:tab w:val="left" w:pos="582"/>
          <w:tab w:val="left" w:pos="583"/>
        </w:tabs>
        <w:spacing w:before="120" w:after="120"/>
        <w:rPr>
          <w:lang w:val="en-GB"/>
        </w:rPr>
      </w:pPr>
      <w:r w:rsidRPr="00727B88">
        <w:rPr>
          <w:lang w:val="en-GB"/>
        </w:rPr>
        <w:t>Executive Summary</w:t>
      </w:r>
    </w:p>
    <w:p w14:paraId="354FC4DA" w14:textId="77777777" w:rsidR="00175751" w:rsidRPr="00727B88" w:rsidRDefault="00175751" w:rsidP="00C97A70">
      <w:pPr>
        <w:widowControl w:val="0"/>
        <w:numPr>
          <w:ilvl w:val="0"/>
          <w:numId w:val="64"/>
        </w:numPr>
        <w:tabs>
          <w:tab w:val="left" w:pos="582"/>
          <w:tab w:val="left" w:pos="583"/>
        </w:tabs>
        <w:spacing w:before="120" w:after="120"/>
        <w:rPr>
          <w:lang w:val="en-GB"/>
        </w:rPr>
      </w:pPr>
      <w:r w:rsidRPr="00727B88">
        <w:rPr>
          <w:lang w:val="en-GB"/>
        </w:rPr>
        <w:t>Project description</w:t>
      </w:r>
    </w:p>
    <w:p w14:paraId="503FAF25" w14:textId="77777777" w:rsidR="00175751" w:rsidRPr="00727B88" w:rsidRDefault="00175751" w:rsidP="00C97A70">
      <w:pPr>
        <w:widowControl w:val="0"/>
        <w:numPr>
          <w:ilvl w:val="0"/>
          <w:numId w:val="64"/>
        </w:numPr>
        <w:tabs>
          <w:tab w:val="left" w:pos="582"/>
          <w:tab w:val="left" w:pos="583"/>
        </w:tabs>
        <w:spacing w:before="120" w:after="120"/>
        <w:rPr>
          <w:lang w:val="en-GB"/>
        </w:rPr>
      </w:pPr>
      <w:r w:rsidRPr="00727B88">
        <w:rPr>
          <w:lang w:val="en-GB"/>
        </w:rPr>
        <w:t>Policy, legal and administrative framework</w:t>
      </w:r>
    </w:p>
    <w:p w14:paraId="362EF103" w14:textId="77777777" w:rsidR="00175751" w:rsidRPr="00727B88" w:rsidRDefault="00175751" w:rsidP="00C97A70">
      <w:pPr>
        <w:widowControl w:val="0"/>
        <w:numPr>
          <w:ilvl w:val="0"/>
          <w:numId w:val="64"/>
        </w:numPr>
        <w:tabs>
          <w:tab w:val="left" w:pos="582"/>
          <w:tab w:val="left" w:pos="583"/>
        </w:tabs>
        <w:spacing w:before="120" w:after="120"/>
        <w:rPr>
          <w:lang w:val="en-GB"/>
        </w:rPr>
      </w:pPr>
      <w:r w:rsidRPr="00727B88">
        <w:rPr>
          <w:lang w:val="en-GB"/>
        </w:rPr>
        <w:t>Baseline conditions assessed during site survey</w:t>
      </w:r>
    </w:p>
    <w:p w14:paraId="41E0E05F" w14:textId="77777777" w:rsidR="00175751" w:rsidRPr="00727B88" w:rsidRDefault="00175751" w:rsidP="00C97A70">
      <w:pPr>
        <w:widowControl w:val="0"/>
        <w:numPr>
          <w:ilvl w:val="0"/>
          <w:numId w:val="64"/>
        </w:numPr>
        <w:tabs>
          <w:tab w:val="left" w:pos="582"/>
          <w:tab w:val="left" w:pos="583"/>
        </w:tabs>
        <w:spacing w:before="120" w:after="120"/>
        <w:rPr>
          <w:lang w:val="en-GB"/>
        </w:rPr>
      </w:pPr>
      <w:r w:rsidRPr="00727B88">
        <w:rPr>
          <w:lang w:val="en-GB"/>
        </w:rPr>
        <w:t>Summary of predicted adverse environmental and social impacts related to project in:</w:t>
      </w:r>
    </w:p>
    <w:p w14:paraId="6B0C8602" w14:textId="77777777" w:rsidR="00175751" w:rsidRPr="00727B88" w:rsidRDefault="00175751" w:rsidP="00C97A70">
      <w:pPr>
        <w:widowControl w:val="0"/>
        <w:numPr>
          <w:ilvl w:val="1"/>
          <w:numId w:val="17"/>
        </w:numPr>
        <w:tabs>
          <w:tab w:val="left" w:pos="1303"/>
        </w:tabs>
        <w:spacing w:before="120" w:after="120"/>
        <w:rPr>
          <w:lang w:val="en-GB"/>
        </w:rPr>
      </w:pPr>
      <w:r w:rsidRPr="00727B88">
        <w:rPr>
          <w:lang w:val="en-GB"/>
        </w:rPr>
        <w:t>design/preparation phase</w:t>
      </w:r>
    </w:p>
    <w:p w14:paraId="5A7DF156" w14:textId="77777777" w:rsidR="00175751" w:rsidRPr="00727B88" w:rsidRDefault="00175751" w:rsidP="00C97A70">
      <w:pPr>
        <w:widowControl w:val="0"/>
        <w:numPr>
          <w:ilvl w:val="1"/>
          <w:numId w:val="17"/>
        </w:numPr>
        <w:tabs>
          <w:tab w:val="left" w:pos="1303"/>
        </w:tabs>
        <w:spacing w:before="120" w:after="120"/>
        <w:rPr>
          <w:lang w:val="en-GB"/>
        </w:rPr>
      </w:pPr>
      <w:r w:rsidRPr="00727B88">
        <w:rPr>
          <w:lang w:val="en-GB"/>
        </w:rPr>
        <w:t>construction phase</w:t>
      </w:r>
    </w:p>
    <w:p w14:paraId="2CA05EC3" w14:textId="77777777" w:rsidR="00175751" w:rsidRPr="00727B88" w:rsidRDefault="00175751" w:rsidP="00C97A70">
      <w:pPr>
        <w:widowControl w:val="0"/>
        <w:numPr>
          <w:ilvl w:val="1"/>
          <w:numId w:val="17"/>
        </w:numPr>
        <w:tabs>
          <w:tab w:val="left" w:pos="1303"/>
        </w:tabs>
        <w:spacing w:before="120" w:after="120"/>
        <w:rPr>
          <w:lang w:val="en-GB"/>
        </w:rPr>
      </w:pPr>
      <w:r w:rsidRPr="00727B88">
        <w:rPr>
          <w:lang w:val="en-GB"/>
        </w:rPr>
        <w:t>operation phase</w:t>
      </w:r>
    </w:p>
    <w:p w14:paraId="1F60359C" w14:textId="77777777" w:rsidR="00175751" w:rsidRPr="00727B88" w:rsidRDefault="00175751" w:rsidP="00C97A70">
      <w:pPr>
        <w:widowControl w:val="0"/>
        <w:numPr>
          <w:ilvl w:val="0"/>
          <w:numId w:val="65"/>
        </w:numPr>
        <w:tabs>
          <w:tab w:val="left" w:pos="582"/>
          <w:tab w:val="left" w:pos="583"/>
        </w:tabs>
        <w:spacing w:before="120" w:after="120"/>
        <w:rPr>
          <w:lang w:val="en-GB"/>
        </w:rPr>
      </w:pPr>
      <w:r w:rsidRPr="00727B88">
        <w:rPr>
          <w:lang w:val="en-GB"/>
        </w:rPr>
        <w:t>Description of mitigation measures and implementation plan for:</w:t>
      </w:r>
    </w:p>
    <w:p w14:paraId="48F5622F" w14:textId="77777777" w:rsidR="00175751" w:rsidRPr="00727B88" w:rsidRDefault="00175751" w:rsidP="00C97A70">
      <w:pPr>
        <w:widowControl w:val="0"/>
        <w:numPr>
          <w:ilvl w:val="1"/>
          <w:numId w:val="65"/>
        </w:numPr>
        <w:tabs>
          <w:tab w:val="left" w:pos="1303"/>
        </w:tabs>
        <w:spacing w:before="120" w:after="120"/>
        <w:rPr>
          <w:lang w:val="en-GB"/>
        </w:rPr>
      </w:pPr>
      <w:r w:rsidRPr="00727B88">
        <w:rPr>
          <w:lang w:val="en-GB"/>
        </w:rPr>
        <w:t>design/preparation phase</w:t>
      </w:r>
    </w:p>
    <w:p w14:paraId="08C48DFA" w14:textId="77777777" w:rsidR="00175751" w:rsidRPr="00727B88" w:rsidRDefault="00175751" w:rsidP="00C97A70">
      <w:pPr>
        <w:widowControl w:val="0"/>
        <w:numPr>
          <w:ilvl w:val="1"/>
          <w:numId w:val="65"/>
        </w:numPr>
        <w:tabs>
          <w:tab w:val="left" w:pos="1303"/>
        </w:tabs>
        <w:spacing w:before="120" w:after="120"/>
        <w:rPr>
          <w:lang w:val="en-GB"/>
        </w:rPr>
      </w:pPr>
      <w:r w:rsidRPr="00727B88">
        <w:rPr>
          <w:lang w:val="en-GB"/>
        </w:rPr>
        <w:t>construction phase</w:t>
      </w:r>
    </w:p>
    <w:p w14:paraId="77876EAF" w14:textId="77777777" w:rsidR="00175751" w:rsidRPr="00727B88" w:rsidRDefault="00175751" w:rsidP="00C97A70">
      <w:pPr>
        <w:widowControl w:val="0"/>
        <w:numPr>
          <w:ilvl w:val="1"/>
          <w:numId w:val="65"/>
        </w:numPr>
        <w:tabs>
          <w:tab w:val="left" w:pos="1303"/>
        </w:tabs>
        <w:spacing w:before="120" w:after="120"/>
        <w:rPr>
          <w:lang w:val="en-GB"/>
        </w:rPr>
      </w:pPr>
      <w:r w:rsidRPr="00727B88">
        <w:rPr>
          <w:lang w:val="en-GB"/>
        </w:rPr>
        <w:t>operation phase</w:t>
      </w:r>
    </w:p>
    <w:p w14:paraId="21AE18A0" w14:textId="77777777" w:rsidR="00175751" w:rsidRDefault="00175751" w:rsidP="00C97A70">
      <w:pPr>
        <w:widowControl w:val="0"/>
        <w:numPr>
          <w:ilvl w:val="0"/>
          <w:numId w:val="65"/>
        </w:numPr>
        <w:tabs>
          <w:tab w:val="left" w:pos="582"/>
          <w:tab w:val="left" w:pos="583"/>
        </w:tabs>
        <w:spacing w:before="120" w:after="120"/>
        <w:rPr>
          <w:lang w:val="en-GB"/>
        </w:rPr>
      </w:pPr>
      <w:r>
        <w:rPr>
          <w:lang w:val="en-GB"/>
        </w:rPr>
        <w:t>ESMP implementation Budget</w:t>
      </w:r>
    </w:p>
    <w:p w14:paraId="2EF37F14" w14:textId="77777777" w:rsidR="00175751" w:rsidRPr="00727B88" w:rsidRDefault="00175751" w:rsidP="00C97A70">
      <w:pPr>
        <w:widowControl w:val="0"/>
        <w:numPr>
          <w:ilvl w:val="0"/>
          <w:numId w:val="65"/>
        </w:numPr>
        <w:tabs>
          <w:tab w:val="left" w:pos="582"/>
          <w:tab w:val="left" w:pos="583"/>
        </w:tabs>
        <w:spacing w:before="120" w:after="120"/>
        <w:rPr>
          <w:lang w:val="en-GB"/>
        </w:rPr>
      </w:pPr>
      <w:r w:rsidRPr="00727B88">
        <w:rPr>
          <w:lang w:val="en-GB"/>
        </w:rPr>
        <w:t>Description of monitoring activities and plan</w:t>
      </w:r>
    </w:p>
    <w:p w14:paraId="4E5EEAA5" w14:textId="77777777" w:rsidR="00175751" w:rsidRPr="00727B88" w:rsidRDefault="00175751" w:rsidP="00C97A70">
      <w:pPr>
        <w:widowControl w:val="0"/>
        <w:numPr>
          <w:ilvl w:val="0"/>
          <w:numId w:val="65"/>
        </w:numPr>
        <w:tabs>
          <w:tab w:val="left" w:pos="582"/>
          <w:tab w:val="left" w:pos="583"/>
        </w:tabs>
        <w:spacing w:before="120" w:after="120"/>
        <w:rPr>
          <w:lang w:val="en-GB"/>
        </w:rPr>
      </w:pPr>
      <w:r w:rsidRPr="00727B88">
        <w:rPr>
          <w:lang w:val="en-GB"/>
        </w:rPr>
        <w:t>Institutional arrangements and reporting procedures</w:t>
      </w:r>
    </w:p>
    <w:p w14:paraId="2A5CA79D" w14:textId="77777777" w:rsidR="00175751" w:rsidRPr="00727B88" w:rsidRDefault="00175751" w:rsidP="00C97A70">
      <w:pPr>
        <w:widowControl w:val="0"/>
        <w:numPr>
          <w:ilvl w:val="0"/>
          <w:numId w:val="65"/>
        </w:numPr>
        <w:tabs>
          <w:tab w:val="left" w:pos="582"/>
          <w:tab w:val="left" w:pos="583"/>
        </w:tabs>
        <w:spacing w:before="120" w:after="120"/>
        <w:rPr>
          <w:lang w:val="en-GB"/>
        </w:rPr>
      </w:pPr>
      <w:r w:rsidRPr="00727B88">
        <w:rPr>
          <w:lang w:val="en-GB"/>
        </w:rPr>
        <w:t>Stakeholder engagement – information disclosure, public consultations, and participation.</w:t>
      </w:r>
    </w:p>
    <w:p w14:paraId="51610000" w14:textId="27B7FA9B" w:rsidR="00AB41EA" w:rsidRDefault="00AB41EA">
      <w:pPr>
        <w:spacing w:after="0"/>
        <w:jc w:val="both"/>
        <w:rPr>
          <w:color w:val="222F28"/>
          <w:sz w:val="24"/>
          <w:szCs w:val="24"/>
          <w:lang w:val="en-GB"/>
        </w:rPr>
      </w:pPr>
    </w:p>
    <w:p w14:paraId="5CDFF49E" w14:textId="6F4C1A57" w:rsidR="00AB41EA" w:rsidRDefault="00AB41EA">
      <w:pPr>
        <w:rPr>
          <w:color w:val="222F28"/>
          <w:sz w:val="24"/>
          <w:szCs w:val="24"/>
          <w:lang w:val="en-GB"/>
        </w:rPr>
      </w:pPr>
      <w:r>
        <w:rPr>
          <w:color w:val="222F28"/>
          <w:sz w:val="24"/>
          <w:szCs w:val="24"/>
          <w:lang w:val="en-GB"/>
        </w:rPr>
        <w:br w:type="page"/>
      </w:r>
    </w:p>
    <w:p w14:paraId="559B7703" w14:textId="46EC6C0A" w:rsidR="00AB41EA" w:rsidRDefault="00AB41EA">
      <w:pPr>
        <w:rPr>
          <w:color w:val="222F28"/>
          <w:sz w:val="24"/>
          <w:szCs w:val="24"/>
          <w:lang w:val="en-GB"/>
        </w:rPr>
      </w:pPr>
      <w:r w:rsidRPr="1740F017">
        <w:rPr>
          <w:lang w:val="en-GB"/>
        </w:rPr>
        <w:lastRenderedPageBreak/>
        <w:t xml:space="preserve">ANNEX </w:t>
      </w:r>
      <w:proofErr w:type="gramStart"/>
      <w:r w:rsidRPr="1740F017">
        <w:rPr>
          <w:lang w:val="en-GB"/>
        </w:rPr>
        <w:t>7 :</w:t>
      </w:r>
      <w:proofErr w:type="gramEnd"/>
      <w:r w:rsidRPr="1740F017">
        <w:rPr>
          <w:lang w:val="en-GB"/>
        </w:rPr>
        <w:t xml:space="preserve"> ENVIRONMENTAL AND SOCIAL </w:t>
      </w:r>
      <w:r w:rsidR="000E3D95" w:rsidRPr="1740F017">
        <w:rPr>
          <w:lang w:val="en-GB"/>
        </w:rPr>
        <w:t>SCREENING QUES</w:t>
      </w:r>
      <w:r w:rsidR="1F49C77E" w:rsidRPr="1740F017">
        <w:rPr>
          <w:lang w:val="en-GB"/>
        </w:rPr>
        <w:t>T</w:t>
      </w:r>
      <w:r w:rsidR="000E3D95" w:rsidRPr="1740F017">
        <w:rPr>
          <w:lang w:val="en-GB"/>
        </w:rPr>
        <w:t>ION</w:t>
      </w:r>
      <w:r w:rsidR="001B4884" w:rsidRPr="1740F017">
        <w:rPr>
          <w:lang w:val="en-GB"/>
        </w:rPr>
        <w:t>NAIRE</w:t>
      </w:r>
      <w:r w:rsidR="003E615B">
        <w:rPr>
          <w:lang w:val="en-GB"/>
        </w:rPr>
        <w:t xml:space="preserve"> ( only for MABs)</w:t>
      </w:r>
      <w:r w:rsidR="001B4884" w:rsidRPr="1740F017">
        <w:rPr>
          <w:lang w:val="en-GB"/>
        </w:rPr>
        <w:t>:</w:t>
      </w:r>
    </w:p>
    <w:tbl>
      <w:tblPr>
        <w:tblW w:w="10260" w:type="dxa"/>
        <w:tblInd w:w="-47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4815"/>
        <w:gridCol w:w="2880"/>
        <w:gridCol w:w="1260"/>
        <w:gridCol w:w="1305"/>
      </w:tblGrid>
      <w:tr w:rsidR="00AB41EA" w:rsidRPr="009500B7" w14:paraId="49B0F46C" w14:textId="77777777" w:rsidTr="00A559BB">
        <w:trPr>
          <w:trHeight w:val="553"/>
        </w:trPr>
        <w:tc>
          <w:tcPr>
            <w:tcW w:w="4815" w:type="dxa"/>
            <w:tcBorders>
              <w:bottom w:val="dotted" w:sz="6" w:space="0" w:color="000000"/>
            </w:tcBorders>
            <w:shd w:val="clear" w:color="auto" w:fill="DBEFD3"/>
          </w:tcPr>
          <w:p w14:paraId="44A129C8" w14:textId="77777777" w:rsidR="00AB41EA" w:rsidRPr="009500B7" w:rsidRDefault="00AB41EA" w:rsidP="006B22B7">
            <w:pPr>
              <w:widowControl w:val="0"/>
              <w:spacing w:before="143" w:after="0" w:line="240" w:lineRule="auto"/>
              <w:ind w:left="4"/>
              <w:rPr>
                <w:lang w:val="en-GB"/>
              </w:rPr>
            </w:pPr>
            <w:r w:rsidRPr="009500B7">
              <w:rPr>
                <w:lang w:val="en-GB"/>
              </w:rPr>
              <w:t>Name of the Project / subproject:</w:t>
            </w:r>
          </w:p>
        </w:tc>
        <w:tc>
          <w:tcPr>
            <w:tcW w:w="5445" w:type="dxa"/>
            <w:gridSpan w:val="3"/>
            <w:tcBorders>
              <w:bottom w:val="dotted" w:sz="6" w:space="0" w:color="000000"/>
            </w:tcBorders>
            <w:shd w:val="clear" w:color="auto" w:fill="DBEFD3"/>
          </w:tcPr>
          <w:p w14:paraId="75CCB7B8" w14:textId="77777777" w:rsidR="00AB41EA" w:rsidRPr="009500B7" w:rsidRDefault="00AB41EA" w:rsidP="006B22B7">
            <w:pPr>
              <w:widowControl w:val="0"/>
              <w:spacing w:after="0" w:line="240" w:lineRule="auto"/>
              <w:rPr>
                <w:rFonts w:eastAsia="Times New Roman"/>
                <w:lang w:val="en-GB"/>
              </w:rPr>
            </w:pPr>
          </w:p>
        </w:tc>
      </w:tr>
      <w:tr w:rsidR="00AB41EA" w:rsidRPr="009500B7" w14:paraId="43D32661" w14:textId="77777777" w:rsidTr="00A559BB">
        <w:trPr>
          <w:trHeight w:val="600"/>
        </w:trPr>
        <w:tc>
          <w:tcPr>
            <w:tcW w:w="4815" w:type="dxa"/>
            <w:tcBorders>
              <w:top w:val="dotted" w:sz="6" w:space="0" w:color="000000"/>
              <w:bottom w:val="dotted" w:sz="6" w:space="0" w:color="000000"/>
            </w:tcBorders>
            <w:shd w:val="clear" w:color="auto" w:fill="DBEFD3"/>
          </w:tcPr>
          <w:p w14:paraId="249DA056" w14:textId="77777777" w:rsidR="00AB41EA" w:rsidRPr="009500B7" w:rsidRDefault="00AB41EA" w:rsidP="006B22B7">
            <w:pPr>
              <w:widowControl w:val="0"/>
              <w:spacing w:before="119" w:after="0" w:line="240" w:lineRule="auto"/>
              <w:ind w:left="4" w:right="-15"/>
              <w:rPr>
                <w:lang w:val="en-GB"/>
              </w:rPr>
            </w:pPr>
            <w:r w:rsidRPr="009500B7">
              <w:rPr>
                <w:lang w:val="en-GB"/>
              </w:rPr>
              <w:t xml:space="preserve">Basic information on proposed project </w:t>
            </w:r>
          </w:p>
        </w:tc>
        <w:tc>
          <w:tcPr>
            <w:tcW w:w="5445" w:type="dxa"/>
            <w:gridSpan w:val="3"/>
            <w:tcBorders>
              <w:top w:val="dotted" w:sz="6" w:space="0" w:color="000000"/>
              <w:bottom w:val="dotted" w:sz="6" w:space="0" w:color="000000"/>
            </w:tcBorders>
            <w:shd w:val="clear" w:color="auto" w:fill="DBEFD3"/>
          </w:tcPr>
          <w:p w14:paraId="4E1CD98F" w14:textId="77777777" w:rsidR="00AB41EA" w:rsidRPr="009500B7" w:rsidRDefault="00AB41EA" w:rsidP="006B22B7">
            <w:pPr>
              <w:widowControl w:val="0"/>
              <w:spacing w:after="0" w:line="240" w:lineRule="auto"/>
              <w:rPr>
                <w:rFonts w:eastAsia="Times New Roman"/>
                <w:lang w:val="en-GB"/>
              </w:rPr>
            </w:pPr>
          </w:p>
        </w:tc>
      </w:tr>
      <w:tr w:rsidR="00AB41EA" w:rsidRPr="009500B7" w14:paraId="7070B57F" w14:textId="77777777" w:rsidTr="00A559BB">
        <w:trPr>
          <w:trHeight w:val="551"/>
        </w:trPr>
        <w:tc>
          <w:tcPr>
            <w:tcW w:w="4815" w:type="dxa"/>
            <w:tcBorders>
              <w:top w:val="dotted" w:sz="6" w:space="0" w:color="000000"/>
              <w:bottom w:val="dotted" w:sz="6" w:space="0" w:color="000000"/>
            </w:tcBorders>
            <w:shd w:val="clear" w:color="auto" w:fill="DBEFD3"/>
          </w:tcPr>
          <w:p w14:paraId="16743281" w14:textId="77777777" w:rsidR="00AB41EA" w:rsidRPr="009500B7" w:rsidRDefault="00AB41EA" w:rsidP="006B22B7">
            <w:pPr>
              <w:widowControl w:val="0"/>
              <w:spacing w:before="140" w:after="0" w:line="240" w:lineRule="auto"/>
              <w:ind w:left="4"/>
              <w:rPr>
                <w:lang w:val="en-GB"/>
              </w:rPr>
            </w:pPr>
            <w:r w:rsidRPr="009500B7">
              <w:rPr>
                <w:lang w:val="en-GB"/>
              </w:rPr>
              <w:t>Project ref no:</w:t>
            </w:r>
          </w:p>
        </w:tc>
        <w:tc>
          <w:tcPr>
            <w:tcW w:w="5445" w:type="dxa"/>
            <w:gridSpan w:val="3"/>
            <w:tcBorders>
              <w:top w:val="dotted" w:sz="6" w:space="0" w:color="000000"/>
              <w:bottom w:val="dotted" w:sz="6" w:space="0" w:color="000000"/>
            </w:tcBorders>
            <w:shd w:val="clear" w:color="auto" w:fill="DBEFD3"/>
          </w:tcPr>
          <w:p w14:paraId="02C23B7C" w14:textId="77777777" w:rsidR="00AB41EA" w:rsidRPr="009500B7" w:rsidRDefault="00AB41EA" w:rsidP="006B22B7">
            <w:pPr>
              <w:widowControl w:val="0"/>
              <w:spacing w:after="0" w:line="240" w:lineRule="auto"/>
              <w:rPr>
                <w:rFonts w:eastAsia="Times New Roman"/>
                <w:lang w:val="en-GB"/>
              </w:rPr>
            </w:pPr>
          </w:p>
        </w:tc>
      </w:tr>
      <w:tr w:rsidR="00AB41EA" w:rsidRPr="009500B7" w14:paraId="4D99840A" w14:textId="77777777" w:rsidTr="00A559BB">
        <w:trPr>
          <w:trHeight w:val="551"/>
        </w:trPr>
        <w:tc>
          <w:tcPr>
            <w:tcW w:w="4815" w:type="dxa"/>
            <w:tcBorders>
              <w:top w:val="dotted" w:sz="6" w:space="0" w:color="000000"/>
              <w:bottom w:val="dotted" w:sz="6" w:space="0" w:color="000000"/>
            </w:tcBorders>
            <w:shd w:val="clear" w:color="auto" w:fill="DBEFD3"/>
          </w:tcPr>
          <w:p w14:paraId="2EEFC4D9" w14:textId="77777777" w:rsidR="00AB41EA" w:rsidRPr="009500B7" w:rsidRDefault="00AB41EA" w:rsidP="006B22B7">
            <w:pPr>
              <w:widowControl w:val="0"/>
              <w:spacing w:before="140" w:after="0" w:line="240" w:lineRule="auto"/>
              <w:ind w:left="4"/>
              <w:rPr>
                <w:lang w:val="en-GB"/>
              </w:rPr>
            </w:pPr>
            <w:r w:rsidRPr="009500B7">
              <w:rPr>
                <w:lang w:val="en-GB"/>
              </w:rPr>
              <w:t>Location of the subproject/activity:</w:t>
            </w:r>
          </w:p>
        </w:tc>
        <w:tc>
          <w:tcPr>
            <w:tcW w:w="5445" w:type="dxa"/>
            <w:gridSpan w:val="3"/>
            <w:tcBorders>
              <w:top w:val="dotted" w:sz="6" w:space="0" w:color="000000"/>
              <w:bottom w:val="dotted" w:sz="6" w:space="0" w:color="000000"/>
            </w:tcBorders>
            <w:shd w:val="clear" w:color="auto" w:fill="DBEFD3"/>
          </w:tcPr>
          <w:p w14:paraId="3F5F7F0A" w14:textId="77777777" w:rsidR="00AB41EA" w:rsidRPr="009500B7" w:rsidRDefault="00AB41EA" w:rsidP="006B22B7">
            <w:pPr>
              <w:widowControl w:val="0"/>
              <w:spacing w:after="0" w:line="240" w:lineRule="auto"/>
              <w:ind w:right="465"/>
              <w:rPr>
                <w:rFonts w:eastAsia="Times New Roman"/>
                <w:lang w:val="en-GB"/>
              </w:rPr>
            </w:pPr>
          </w:p>
        </w:tc>
      </w:tr>
      <w:tr w:rsidR="00AB41EA" w:rsidRPr="009500B7" w14:paraId="5441D671" w14:textId="77777777" w:rsidTr="00A559BB">
        <w:trPr>
          <w:trHeight w:val="585"/>
        </w:trPr>
        <w:tc>
          <w:tcPr>
            <w:tcW w:w="4815" w:type="dxa"/>
            <w:tcBorders>
              <w:top w:val="dotted" w:sz="6" w:space="0" w:color="000000"/>
              <w:bottom w:val="dotted" w:sz="6" w:space="0" w:color="000000"/>
            </w:tcBorders>
            <w:shd w:val="clear" w:color="auto" w:fill="DBEFD3"/>
          </w:tcPr>
          <w:p w14:paraId="156B5292" w14:textId="77777777" w:rsidR="00AB41EA" w:rsidRPr="009500B7" w:rsidRDefault="00AB41EA" w:rsidP="006B22B7">
            <w:pPr>
              <w:widowControl w:val="0"/>
              <w:spacing w:before="119" w:after="0" w:line="240" w:lineRule="auto"/>
              <w:ind w:left="4" w:right="-15"/>
              <w:rPr>
                <w:lang w:val="en-GB"/>
              </w:rPr>
            </w:pPr>
            <w:r w:rsidRPr="009500B7">
              <w:rPr>
                <w:lang w:val="en-GB"/>
              </w:rPr>
              <w:t>Responsible person and contact:</w:t>
            </w:r>
          </w:p>
        </w:tc>
        <w:tc>
          <w:tcPr>
            <w:tcW w:w="5445" w:type="dxa"/>
            <w:gridSpan w:val="3"/>
            <w:tcBorders>
              <w:top w:val="dotted" w:sz="6" w:space="0" w:color="000000"/>
              <w:bottom w:val="dotted" w:sz="6" w:space="0" w:color="000000"/>
            </w:tcBorders>
            <w:shd w:val="clear" w:color="auto" w:fill="DBEFD3"/>
          </w:tcPr>
          <w:p w14:paraId="514B63D5" w14:textId="77777777" w:rsidR="00AB41EA" w:rsidRPr="009500B7" w:rsidRDefault="00AB41EA" w:rsidP="006B22B7">
            <w:pPr>
              <w:widowControl w:val="0"/>
              <w:spacing w:after="0" w:line="240" w:lineRule="auto"/>
              <w:rPr>
                <w:rFonts w:eastAsia="Times New Roman"/>
                <w:lang w:val="en-GB"/>
              </w:rPr>
            </w:pPr>
          </w:p>
        </w:tc>
      </w:tr>
      <w:tr w:rsidR="00AB41EA" w:rsidRPr="009500B7" w14:paraId="4FA2D36F" w14:textId="77777777" w:rsidTr="00A559BB">
        <w:trPr>
          <w:trHeight w:val="551"/>
        </w:trPr>
        <w:tc>
          <w:tcPr>
            <w:tcW w:w="7695" w:type="dxa"/>
            <w:gridSpan w:val="2"/>
            <w:tcBorders>
              <w:top w:val="dotted" w:sz="6" w:space="0" w:color="000000"/>
              <w:bottom w:val="dotted" w:sz="6" w:space="0" w:color="000000"/>
            </w:tcBorders>
            <w:shd w:val="clear" w:color="auto" w:fill="DBEFD3"/>
          </w:tcPr>
          <w:p w14:paraId="7CCC94C0" w14:textId="77777777" w:rsidR="00AB41EA" w:rsidRPr="009500B7" w:rsidRDefault="00AB41EA" w:rsidP="006B22B7">
            <w:pPr>
              <w:widowControl w:val="0"/>
              <w:spacing w:before="140" w:after="0" w:line="240" w:lineRule="auto"/>
              <w:ind w:left="4"/>
              <w:rPr>
                <w:lang w:val="en-GB"/>
              </w:rPr>
            </w:pPr>
            <w:r w:rsidRPr="009500B7">
              <w:rPr>
                <w:lang w:val="en-GB"/>
              </w:rPr>
              <w:t>PROJECT ELIGIBILITY CRITERIA</w:t>
            </w:r>
          </w:p>
        </w:tc>
        <w:tc>
          <w:tcPr>
            <w:tcW w:w="1260" w:type="dxa"/>
            <w:tcBorders>
              <w:top w:val="dotted" w:sz="6" w:space="0" w:color="000000"/>
              <w:bottom w:val="dotted" w:sz="6" w:space="0" w:color="000000"/>
            </w:tcBorders>
            <w:shd w:val="clear" w:color="auto" w:fill="DBEFD3"/>
          </w:tcPr>
          <w:p w14:paraId="4F737293" w14:textId="77777777" w:rsidR="00AB41EA" w:rsidRPr="009500B7" w:rsidRDefault="00AB41EA" w:rsidP="006B22B7">
            <w:pPr>
              <w:widowControl w:val="0"/>
              <w:spacing w:before="140" w:after="0" w:line="240" w:lineRule="auto"/>
              <w:ind w:left="4"/>
              <w:jc w:val="center"/>
              <w:rPr>
                <w:lang w:val="en-GB"/>
              </w:rPr>
            </w:pPr>
            <w:r w:rsidRPr="009500B7">
              <w:rPr>
                <w:lang w:val="en-GB"/>
              </w:rPr>
              <w:t>YES</w:t>
            </w:r>
          </w:p>
        </w:tc>
        <w:tc>
          <w:tcPr>
            <w:tcW w:w="1305" w:type="dxa"/>
            <w:tcBorders>
              <w:top w:val="dotted" w:sz="6" w:space="0" w:color="000000"/>
              <w:bottom w:val="dotted" w:sz="6" w:space="0" w:color="000000"/>
            </w:tcBorders>
            <w:shd w:val="clear" w:color="auto" w:fill="DBEFD3"/>
          </w:tcPr>
          <w:p w14:paraId="1AFF4FBD" w14:textId="77777777" w:rsidR="00AB41EA" w:rsidRPr="009500B7" w:rsidRDefault="00AB41EA" w:rsidP="006B22B7">
            <w:pPr>
              <w:widowControl w:val="0"/>
              <w:spacing w:before="140" w:after="0" w:line="240" w:lineRule="auto"/>
              <w:ind w:left="4"/>
              <w:jc w:val="center"/>
              <w:rPr>
                <w:lang w:val="en-GB"/>
              </w:rPr>
            </w:pPr>
            <w:r w:rsidRPr="009500B7">
              <w:rPr>
                <w:lang w:val="en-GB"/>
              </w:rPr>
              <w:t>NO</w:t>
            </w:r>
          </w:p>
        </w:tc>
      </w:tr>
      <w:tr w:rsidR="00AB41EA" w:rsidRPr="009500B7" w14:paraId="3111D3CB" w14:textId="77777777" w:rsidTr="00A559BB">
        <w:trPr>
          <w:trHeight w:val="1020"/>
        </w:trPr>
        <w:tc>
          <w:tcPr>
            <w:tcW w:w="7695" w:type="dxa"/>
            <w:gridSpan w:val="2"/>
            <w:tcBorders>
              <w:top w:val="dotted" w:sz="6" w:space="0" w:color="000000"/>
              <w:bottom w:val="dotted" w:sz="6" w:space="0" w:color="000000"/>
            </w:tcBorders>
          </w:tcPr>
          <w:p w14:paraId="349637FF" w14:textId="77777777" w:rsidR="00AB41EA" w:rsidRPr="009500B7" w:rsidRDefault="00AB41EA" w:rsidP="006B22B7">
            <w:pPr>
              <w:widowControl w:val="0"/>
              <w:spacing w:before="121" w:after="0" w:line="240" w:lineRule="auto"/>
              <w:ind w:left="4" w:right="-15"/>
              <w:jc w:val="both"/>
              <w:rPr>
                <w:lang w:val="en-GB"/>
              </w:rPr>
            </w:pPr>
            <w:r w:rsidRPr="009500B7">
              <w:rPr>
                <w:lang w:val="en-GB"/>
              </w:rPr>
              <w:t>Is FULL Environmental Impact Assessment as per the Serbian Law on Environmental Impact Assessment (list of Projects for which full EIA is mandatory/decided is annexed to this ESMF) needed?</w:t>
            </w:r>
          </w:p>
        </w:tc>
        <w:tc>
          <w:tcPr>
            <w:tcW w:w="1260" w:type="dxa"/>
            <w:tcBorders>
              <w:top w:val="dotted" w:sz="6" w:space="0" w:color="000000"/>
              <w:bottom w:val="dotted" w:sz="6" w:space="0" w:color="000000"/>
            </w:tcBorders>
          </w:tcPr>
          <w:p w14:paraId="01EEEFFB" w14:textId="77777777" w:rsidR="00AB41EA" w:rsidRPr="009500B7" w:rsidRDefault="00AB41EA" w:rsidP="006B22B7">
            <w:pPr>
              <w:widowControl w:val="0"/>
              <w:spacing w:after="0" w:line="240" w:lineRule="auto"/>
              <w:rPr>
                <w:rFonts w:eastAsia="Times New Roman"/>
                <w:lang w:val="en-GB"/>
              </w:rPr>
            </w:pPr>
          </w:p>
        </w:tc>
        <w:tc>
          <w:tcPr>
            <w:tcW w:w="1305" w:type="dxa"/>
            <w:tcBorders>
              <w:top w:val="dotted" w:sz="6" w:space="0" w:color="000000"/>
              <w:bottom w:val="dotted" w:sz="6" w:space="0" w:color="000000"/>
            </w:tcBorders>
          </w:tcPr>
          <w:p w14:paraId="46792874" w14:textId="77777777" w:rsidR="00AB41EA" w:rsidRPr="009500B7" w:rsidRDefault="00AB41EA" w:rsidP="006B22B7">
            <w:pPr>
              <w:widowControl w:val="0"/>
              <w:spacing w:after="0" w:line="240" w:lineRule="auto"/>
              <w:rPr>
                <w:rFonts w:eastAsia="Times New Roman"/>
                <w:lang w:val="en-GB"/>
              </w:rPr>
            </w:pPr>
          </w:p>
        </w:tc>
      </w:tr>
      <w:tr w:rsidR="00AB41EA" w:rsidRPr="009500B7" w14:paraId="66682372" w14:textId="77777777" w:rsidTr="00A559BB">
        <w:trPr>
          <w:trHeight w:val="508"/>
        </w:trPr>
        <w:tc>
          <w:tcPr>
            <w:tcW w:w="7695" w:type="dxa"/>
            <w:gridSpan w:val="2"/>
            <w:vMerge w:val="restart"/>
            <w:tcBorders>
              <w:top w:val="dotted" w:sz="6" w:space="0" w:color="000000"/>
            </w:tcBorders>
          </w:tcPr>
          <w:p w14:paraId="13F6E193" w14:textId="77777777" w:rsidR="00AB41EA" w:rsidRPr="009500B7" w:rsidRDefault="00AB41EA" w:rsidP="006B22B7">
            <w:pPr>
              <w:widowControl w:val="0"/>
              <w:spacing w:before="119" w:after="0" w:line="348" w:lineRule="auto"/>
              <w:ind w:left="4" w:right="2025"/>
              <w:rPr>
                <w:lang w:val="en-GB"/>
              </w:rPr>
            </w:pPr>
            <w:r w:rsidRPr="009500B7">
              <w:rPr>
                <w:lang w:val="en-GB"/>
              </w:rPr>
              <w:t xml:space="preserve">Are serious adverse cumulative or transboundary impacts: </w:t>
            </w:r>
          </w:p>
          <w:p w14:paraId="01387B2E" w14:textId="77777777" w:rsidR="00AB41EA" w:rsidRPr="009500B7" w:rsidRDefault="00AB41EA" w:rsidP="006B22B7">
            <w:pPr>
              <w:pStyle w:val="NormalList"/>
              <w:ind w:left="468" w:hanging="284"/>
              <w:rPr>
                <w:lang w:val="en-GB"/>
              </w:rPr>
            </w:pPr>
            <w:r w:rsidRPr="009500B7">
              <w:rPr>
                <w:lang w:val="en-GB"/>
              </w:rPr>
              <w:t>H: Expected?</w:t>
            </w:r>
          </w:p>
          <w:p w14:paraId="6EDA3EB8" w14:textId="77777777" w:rsidR="00AB41EA" w:rsidRPr="009500B7" w:rsidRDefault="00AB41EA" w:rsidP="006B22B7">
            <w:pPr>
              <w:pStyle w:val="NormalList"/>
              <w:ind w:left="468" w:hanging="284"/>
              <w:rPr>
                <w:lang w:val="en-GB"/>
              </w:rPr>
            </w:pPr>
            <w:r w:rsidRPr="009500B7">
              <w:rPr>
                <w:lang w:val="en-GB"/>
              </w:rPr>
              <w:t>S: Expected, but less severe and more readily avoided or mitigated?</w:t>
            </w:r>
          </w:p>
          <w:p w14:paraId="45A4FCB9" w14:textId="77777777" w:rsidR="00AB41EA" w:rsidRPr="009500B7" w:rsidRDefault="00AB41EA" w:rsidP="006B22B7">
            <w:pPr>
              <w:pStyle w:val="NormalList"/>
              <w:ind w:left="468" w:hanging="284"/>
              <w:rPr>
                <w:lang w:val="en-GB"/>
              </w:rPr>
            </w:pPr>
            <w:r w:rsidRPr="009500B7">
              <w:rPr>
                <w:lang w:val="en-GB"/>
              </w:rPr>
              <w:t xml:space="preserve">M: Not expected? Project impact is site-specific, unlikely to go beyond project footprint? </w:t>
            </w:r>
          </w:p>
          <w:p w14:paraId="65802F87" w14:textId="237DCA2E" w:rsidR="00AB41EA" w:rsidRPr="009500B7" w:rsidRDefault="00AB41EA" w:rsidP="006B22B7">
            <w:pPr>
              <w:pStyle w:val="NormalList"/>
              <w:ind w:left="468" w:hanging="284"/>
              <w:rPr>
                <w:lang w:val="en-GB"/>
              </w:rPr>
            </w:pPr>
            <w:r w:rsidRPr="009500B7">
              <w:rPr>
                <w:lang w:val="en-GB"/>
              </w:rPr>
              <w:t>L:</w:t>
            </w:r>
            <w:r w:rsidR="00DF17A7">
              <w:rPr>
                <w:lang w:val="en-GB"/>
              </w:rPr>
              <w:t xml:space="preserve"> </w:t>
            </w:r>
            <w:r w:rsidRPr="009500B7">
              <w:rPr>
                <w:lang w:val="en-GB"/>
              </w:rPr>
              <w:t>Minimal or negligible?</w:t>
            </w:r>
          </w:p>
        </w:tc>
        <w:tc>
          <w:tcPr>
            <w:tcW w:w="1260" w:type="dxa"/>
            <w:tcBorders>
              <w:top w:val="dotted" w:sz="6" w:space="0" w:color="000000"/>
              <w:bottom w:val="dotted" w:sz="6" w:space="0" w:color="000000"/>
            </w:tcBorders>
          </w:tcPr>
          <w:p w14:paraId="01AC4495" w14:textId="77777777" w:rsidR="00AB41EA" w:rsidRPr="009500B7" w:rsidRDefault="00AB41EA" w:rsidP="006B22B7">
            <w:pPr>
              <w:widowControl w:val="0"/>
              <w:spacing w:after="0" w:line="240" w:lineRule="auto"/>
              <w:rPr>
                <w:rFonts w:eastAsia="Times New Roman"/>
                <w:lang w:val="en-GB"/>
              </w:rPr>
            </w:pPr>
          </w:p>
        </w:tc>
        <w:tc>
          <w:tcPr>
            <w:tcW w:w="1305" w:type="dxa"/>
            <w:tcBorders>
              <w:top w:val="dotted" w:sz="6" w:space="0" w:color="000000"/>
            </w:tcBorders>
          </w:tcPr>
          <w:p w14:paraId="48CFC93E" w14:textId="77777777" w:rsidR="00AB41EA" w:rsidRPr="009500B7" w:rsidRDefault="00AB41EA" w:rsidP="006B22B7">
            <w:pPr>
              <w:widowControl w:val="0"/>
              <w:spacing w:after="0" w:line="240" w:lineRule="auto"/>
              <w:rPr>
                <w:rFonts w:eastAsia="Times New Roman"/>
                <w:lang w:val="en-GB"/>
              </w:rPr>
            </w:pPr>
          </w:p>
        </w:tc>
      </w:tr>
      <w:tr w:rsidR="00AB41EA" w:rsidRPr="009500B7" w14:paraId="1F0436B9" w14:textId="77777777" w:rsidTr="00A559BB">
        <w:trPr>
          <w:trHeight w:val="508"/>
        </w:trPr>
        <w:tc>
          <w:tcPr>
            <w:tcW w:w="7695" w:type="dxa"/>
            <w:gridSpan w:val="2"/>
            <w:vMerge/>
            <w:tcBorders>
              <w:top w:val="dotted" w:sz="6" w:space="0" w:color="000000"/>
            </w:tcBorders>
          </w:tcPr>
          <w:p w14:paraId="4424A7AD" w14:textId="77777777" w:rsidR="00AB41EA" w:rsidRPr="009500B7" w:rsidRDefault="00AB41EA" w:rsidP="006B22B7">
            <w:pPr>
              <w:widowControl w:val="0"/>
              <w:spacing w:after="0" w:line="276" w:lineRule="auto"/>
              <w:rPr>
                <w:rFonts w:eastAsia="Times New Roman"/>
                <w:lang w:val="en-GB"/>
              </w:rPr>
            </w:pPr>
          </w:p>
        </w:tc>
        <w:tc>
          <w:tcPr>
            <w:tcW w:w="1260" w:type="dxa"/>
            <w:tcBorders>
              <w:top w:val="dotted" w:sz="6" w:space="0" w:color="000000"/>
              <w:bottom w:val="dotted" w:sz="6" w:space="0" w:color="000000"/>
            </w:tcBorders>
          </w:tcPr>
          <w:p w14:paraId="4D417AD4" w14:textId="77777777" w:rsidR="00AB41EA" w:rsidRPr="009500B7" w:rsidRDefault="00AB41EA" w:rsidP="006B22B7">
            <w:pPr>
              <w:widowControl w:val="0"/>
              <w:spacing w:after="0" w:line="240" w:lineRule="auto"/>
              <w:rPr>
                <w:rFonts w:eastAsia="Times New Roman"/>
                <w:lang w:val="en-GB"/>
              </w:rPr>
            </w:pPr>
          </w:p>
        </w:tc>
        <w:tc>
          <w:tcPr>
            <w:tcW w:w="1305" w:type="dxa"/>
          </w:tcPr>
          <w:p w14:paraId="6411EED4" w14:textId="77777777" w:rsidR="00AB41EA" w:rsidRPr="009500B7" w:rsidRDefault="00AB41EA" w:rsidP="006B22B7">
            <w:pPr>
              <w:widowControl w:val="0"/>
              <w:spacing w:after="0" w:line="240" w:lineRule="auto"/>
              <w:rPr>
                <w:rFonts w:eastAsia="Times New Roman"/>
                <w:lang w:val="en-GB"/>
              </w:rPr>
            </w:pPr>
          </w:p>
        </w:tc>
      </w:tr>
    </w:tbl>
    <w:p w14:paraId="3E269267" w14:textId="77777777" w:rsidR="00AB41EA" w:rsidRPr="00077041" w:rsidRDefault="00AB41EA" w:rsidP="00AB41EA">
      <w:pPr>
        <w:widowControl w:val="0"/>
        <w:spacing w:after="0" w:line="276" w:lineRule="auto"/>
        <w:rPr>
          <w:rFonts w:eastAsia="Times New Roman"/>
          <w:sz w:val="10"/>
          <w:szCs w:val="10"/>
          <w:lang w:val="en-GB"/>
        </w:rPr>
      </w:pPr>
    </w:p>
    <w:tbl>
      <w:tblPr>
        <w:tblW w:w="10207" w:type="dxa"/>
        <w:tblInd w:w="-43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514"/>
        <w:gridCol w:w="1417"/>
        <w:gridCol w:w="1276"/>
      </w:tblGrid>
      <w:tr w:rsidR="00AB41EA" w:rsidRPr="009500B7" w14:paraId="575152A6" w14:textId="77777777" w:rsidTr="1740F017">
        <w:trPr>
          <w:trHeight w:val="757"/>
        </w:trPr>
        <w:tc>
          <w:tcPr>
            <w:tcW w:w="7514" w:type="dxa"/>
            <w:vMerge w:val="restart"/>
            <w:tcBorders>
              <w:top w:val="dotted" w:sz="6" w:space="0" w:color="000000" w:themeColor="text1"/>
              <w:bottom w:val="dotted" w:sz="6" w:space="0" w:color="000000" w:themeColor="text1"/>
            </w:tcBorders>
          </w:tcPr>
          <w:p w14:paraId="7FFECC8D" w14:textId="2F2072D3" w:rsidR="00AB41EA" w:rsidRPr="009500B7" w:rsidRDefault="1296BF9B" w:rsidP="00C1535A">
            <w:pPr>
              <w:widowControl w:val="0"/>
              <w:spacing w:before="118" w:after="0" w:line="240" w:lineRule="auto"/>
              <w:ind w:left="180" w:right="345"/>
              <w:rPr>
                <w:lang w:val="en-GB"/>
              </w:rPr>
            </w:pPr>
            <w:r w:rsidRPr="1740F017">
              <w:rPr>
                <w:lang w:val="en-GB"/>
              </w:rPr>
              <w:t xml:space="preserve"> Is it likely that this project will affect</w:t>
            </w:r>
            <w:r w:rsidR="67E31A41" w:rsidRPr="1740F017">
              <w:rPr>
                <w:lang w:val="en-GB"/>
              </w:rPr>
              <w:t xml:space="preserve"> adversely</w:t>
            </w:r>
            <w:r w:rsidRPr="1740F017">
              <w:rPr>
                <w:lang w:val="en-GB"/>
              </w:rPr>
              <w:t xml:space="preserve"> on</w:t>
            </w:r>
            <w:r w:rsidR="00C1535A">
              <w:rPr>
                <w:lang w:val="en-GB"/>
              </w:rPr>
              <w:t>:</w:t>
            </w:r>
            <w:r w:rsidR="00AB41EA" w:rsidRPr="1740F017">
              <w:rPr>
                <w:lang w:val="en-GB"/>
              </w:rPr>
              <w:t xml:space="preserve"> </w:t>
            </w:r>
            <w:r w:rsidR="00C1535A">
              <w:rPr>
                <w:lang w:val="en-GB"/>
              </w:rPr>
              <w:t xml:space="preserve">                                                 </w:t>
            </w:r>
            <w:r w:rsidR="00AB41EA" w:rsidRPr="1740F017">
              <w:rPr>
                <w:lang w:val="en-GB"/>
              </w:rPr>
              <w:t xml:space="preserve">Sensitive and valuable ecosystems and habitats? </w:t>
            </w:r>
          </w:p>
          <w:p w14:paraId="195D6FB2" w14:textId="2A1F75E0" w:rsidR="00AB41EA" w:rsidRPr="009500B7" w:rsidRDefault="00AB41EA" w:rsidP="1740F017">
            <w:pPr>
              <w:widowControl w:val="0"/>
              <w:spacing w:before="118" w:after="0" w:line="240" w:lineRule="auto"/>
              <w:ind w:left="180" w:right="345"/>
              <w:jc w:val="both"/>
              <w:rPr>
                <w:lang w:val="en-GB"/>
              </w:rPr>
            </w:pPr>
            <w:r w:rsidRPr="1740F017">
              <w:rPr>
                <w:lang w:val="en-GB"/>
              </w:rPr>
              <w:t>Legally protected and internationally recognized high biodiversity value areas?</w:t>
            </w:r>
          </w:p>
          <w:p w14:paraId="0F2185A9" w14:textId="07142173" w:rsidR="00AB41EA" w:rsidRPr="009500B7" w:rsidRDefault="663D1BE8" w:rsidP="1740F017">
            <w:pPr>
              <w:widowControl w:val="0"/>
              <w:spacing w:before="118" w:after="0" w:line="240" w:lineRule="auto"/>
              <w:ind w:left="180" w:right="345"/>
              <w:jc w:val="both"/>
              <w:rPr>
                <w:lang w:val="en-GB"/>
              </w:rPr>
            </w:pPr>
            <w:r w:rsidRPr="1740F017">
              <w:rPr>
                <w:lang w:val="en-GB"/>
              </w:rPr>
              <w:t>Vulnerable groups?</w:t>
            </w:r>
          </w:p>
          <w:p w14:paraId="5089F960" w14:textId="7BEAFBC5" w:rsidR="00AB41EA" w:rsidRPr="009500B7" w:rsidRDefault="00AB41EA" w:rsidP="1740F017">
            <w:pPr>
              <w:widowControl w:val="0"/>
              <w:spacing w:before="118" w:after="0" w:line="240" w:lineRule="auto"/>
              <w:ind w:left="180" w:right="345"/>
              <w:jc w:val="both"/>
              <w:rPr>
                <w:lang w:val="en-GB"/>
              </w:rPr>
            </w:pPr>
            <w:r w:rsidRPr="1740F017">
              <w:rPr>
                <w:lang w:val="en-GB"/>
              </w:rPr>
              <w:t xml:space="preserve"> Lands or rights IP or other vulnerable </w:t>
            </w:r>
            <w:r w:rsidR="52347DBD" w:rsidRPr="1740F017">
              <w:rPr>
                <w:lang w:val="en-GB"/>
              </w:rPr>
              <w:t>groups</w:t>
            </w:r>
            <w:r w:rsidRPr="1740F017">
              <w:rPr>
                <w:lang w:val="en-GB"/>
              </w:rPr>
              <w:t xml:space="preserve">? </w:t>
            </w:r>
          </w:p>
          <w:p w14:paraId="787AFD68" w14:textId="296972D4" w:rsidR="00AB41EA" w:rsidRPr="009500B7" w:rsidRDefault="00AB41EA" w:rsidP="1740F017">
            <w:pPr>
              <w:widowControl w:val="0"/>
              <w:spacing w:before="118" w:after="0" w:line="240" w:lineRule="auto"/>
              <w:ind w:left="180" w:right="345"/>
              <w:jc w:val="both"/>
              <w:rPr>
                <w:lang w:val="en-GB"/>
              </w:rPr>
            </w:pPr>
            <w:r w:rsidRPr="1740F017">
              <w:rPr>
                <w:lang w:val="en-GB"/>
              </w:rPr>
              <w:t xml:space="preserve">cultural heritage? </w:t>
            </w:r>
          </w:p>
          <w:p w14:paraId="782B1532" w14:textId="0A2C45F1" w:rsidR="00AB41EA" w:rsidRPr="009500B7" w:rsidRDefault="00AB41EA" w:rsidP="1740F017">
            <w:pPr>
              <w:widowControl w:val="0"/>
              <w:spacing w:before="118" w:after="0" w:line="240" w:lineRule="auto"/>
              <w:ind w:left="180" w:right="345"/>
              <w:jc w:val="both"/>
              <w:rPr>
                <w:lang w:val="en-GB"/>
              </w:rPr>
            </w:pPr>
            <w:r w:rsidRPr="1740F017">
              <w:rPr>
                <w:lang w:val="en-GB"/>
              </w:rPr>
              <w:t xml:space="preserve">Densely populated urban areas? </w:t>
            </w:r>
          </w:p>
          <w:p w14:paraId="5929CF07" w14:textId="390FB9D0" w:rsidR="00AB41EA" w:rsidRPr="009500B7" w:rsidRDefault="300F2B91" w:rsidP="1740F017">
            <w:pPr>
              <w:widowControl w:val="0"/>
              <w:spacing w:before="118" w:after="0" w:line="240" w:lineRule="auto"/>
              <w:ind w:left="180" w:right="345"/>
              <w:jc w:val="both"/>
              <w:rPr>
                <w:lang w:val="en-GB"/>
              </w:rPr>
            </w:pPr>
            <w:r w:rsidRPr="1740F017">
              <w:rPr>
                <w:lang w:val="en-GB"/>
              </w:rPr>
              <w:t xml:space="preserve">Will the project create solid or liquid waste or gaseous emissions that could adversely affect local soils, vegetation, rivers, streams, ground water or air? </w:t>
            </w:r>
          </w:p>
          <w:p w14:paraId="1E22A35B" w14:textId="3AE73DB9" w:rsidR="00AB41EA" w:rsidRPr="009500B7" w:rsidRDefault="1C4236DD" w:rsidP="006B22B7">
            <w:pPr>
              <w:widowControl w:val="0"/>
              <w:spacing w:before="122" w:after="0" w:line="240" w:lineRule="auto"/>
              <w:ind w:left="180"/>
              <w:jc w:val="both"/>
              <w:rPr>
                <w:lang w:val="en-GB"/>
              </w:rPr>
            </w:pPr>
            <w:r w:rsidRPr="1740F017">
              <w:rPr>
                <w:lang w:val="en-GB"/>
              </w:rPr>
              <w:t>Is there a h</w:t>
            </w:r>
            <w:r w:rsidR="00AB41EA" w:rsidRPr="1740F017">
              <w:rPr>
                <w:lang w:val="en-GB"/>
              </w:rPr>
              <w:t xml:space="preserve">istory of unrest in Project areas or sectors? </w:t>
            </w:r>
            <w:r w:rsidR="00AB41EA" w:rsidRPr="009500B7">
              <w:rPr>
                <w:lang w:val="en-GB"/>
              </w:rPr>
              <w:t>S: Issues such as above are relevant but to a lower extent?</w:t>
            </w:r>
          </w:p>
          <w:p w14:paraId="31E197A7" w14:textId="77777777" w:rsidR="00AB41EA" w:rsidRPr="009500B7" w:rsidRDefault="00AB41EA" w:rsidP="006B22B7">
            <w:pPr>
              <w:widowControl w:val="0"/>
              <w:spacing w:before="120" w:after="0" w:line="240" w:lineRule="auto"/>
              <w:ind w:left="180"/>
              <w:jc w:val="both"/>
              <w:rPr>
                <w:lang w:val="en-GB"/>
              </w:rPr>
            </w:pPr>
            <w:r w:rsidRPr="009500B7">
              <w:rPr>
                <w:lang w:val="en-GB"/>
              </w:rPr>
              <w:t>M: Located away from environmentally or socially sensitive areas</w:t>
            </w:r>
          </w:p>
        </w:tc>
        <w:tc>
          <w:tcPr>
            <w:tcW w:w="1417" w:type="dxa"/>
            <w:tcBorders>
              <w:top w:val="dotted" w:sz="6" w:space="0" w:color="000000" w:themeColor="text1"/>
              <w:bottom w:val="dotted" w:sz="6" w:space="0" w:color="000000" w:themeColor="text1"/>
            </w:tcBorders>
          </w:tcPr>
          <w:p w14:paraId="3683A0FC" w14:textId="77777777" w:rsidR="00AB41EA" w:rsidRPr="009500B7" w:rsidRDefault="00AB41EA" w:rsidP="006B22B7">
            <w:pPr>
              <w:widowControl w:val="0"/>
              <w:spacing w:after="0" w:line="240" w:lineRule="auto"/>
              <w:rPr>
                <w:rFonts w:eastAsia="Times New Roman"/>
                <w:lang w:val="en-GB"/>
              </w:rPr>
            </w:pPr>
          </w:p>
        </w:tc>
        <w:tc>
          <w:tcPr>
            <w:tcW w:w="1276" w:type="dxa"/>
            <w:tcBorders>
              <w:top w:val="dotted" w:sz="6" w:space="0" w:color="000000" w:themeColor="text1"/>
            </w:tcBorders>
          </w:tcPr>
          <w:p w14:paraId="72C3A9AD" w14:textId="77777777" w:rsidR="00AB41EA" w:rsidRPr="009500B7" w:rsidRDefault="00AB41EA" w:rsidP="006B22B7">
            <w:pPr>
              <w:widowControl w:val="0"/>
              <w:spacing w:after="0" w:line="240" w:lineRule="auto"/>
              <w:rPr>
                <w:rFonts w:eastAsia="Times New Roman"/>
                <w:lang w:val="en-GB"/>
              </w:rPr>
            </w:pPr>
          </w:p>
        </w:tc>
      </w:tr>
      <w:tr w:rsidR="00AB41EA" w:rsidRPr="009500B7" w14:paraId="5A2E9177" w14:textId="77777777" w:rsidTr="1740F017">
        <w:trPr>
          <w:trHeight w:val="752"/>
        </w:trPr>
        <w:tc>
          <w:tcPr>
            <w:tcW w:w="7514" w:type="dxa"/>
            <w:vMerge/>
          </w:tcPr>
          <w:p w14:paraId="65DC8D6F" w14:textId="77777777" w:rsidR="00AB41EA" w:rsidRPr="009500B7" w:rsidRDefault="00AB41EA" w:rsidP="006B22B7">
            <w:pPr>
              <w:widowControl w:val="0"/>
              <w:spacing w:after="0" w:line="276" w:lineRule="auto"/>
              <w:rPr>
                <w:rFonts w:eastAsia="Times New Roman"/>
                <w:lang w:val="en-GB"/>
              </w:rPr>
            </w:pPr>
          </w:p>
        </w:tc>
        <w:tc>
          <w:tcPr>
            <w:tcW w:w="1417" w:type="dxa"/>
            <w:tcBorders>
              <w:top w:val="dotted" w:sz="6" w:space="0" w:color="000000" w:themeColor="text1"/>
              <w:bottom w:val="dotted" w:sz="6" w:space="0" w:color="000000" w:themeColor="text1"/>
            </w:tcBorders>
          </w:tcPr>
          <w:p w14:paraId="592AC113" w14:textId="77777777" w:rsidR="00AB41EA" w:rsidRPr="009500B7" w:rsidRDefault="00AB41EA" w:rsidP="006B22B7">
            <w:pPr>
              <w:widowControl w:val="0"/>
              <w:spacing w:after="0" w:line="240" w:lineRule="auto"/>
              <w:rPr>
                <w:rFonts w:eastAsia="Times New Roman"/>
                <w:lang w:val="en-GB"/>
              </w:rPr>
            </w:pPr>
          </w:p>
        </w:tc>
        <w:tc>
          <w:tcPr>
            <w:tcW w:w="1276" w:type="dxa"/>
          </w:tcPr>
          <w:p w14:paraId="583DE95E" w14:textId="77777777" w:rsidR="00AB41EA" w:rsidRPr="009500B7" w:rsidRDefault="00AB41EA" w:rsidP="006B22B7">
            <w:pPr>
              <w:widowControl w:val="0"/>
              <w:spacing w:after="0" w:line="240" w:lineRule="auto"/>
              <w:rPr>
                <w:rFonts w:eastAsia="Times New Roman"/>
                <w:lang w:val="en-GB"/>
              </w:rPr>
            </w:pPr>
          </w:p>
        </w:tc>
      </w:tr>
      <w:tr w:rsidR="00AB41EA" w:rsidRPr="009500B7" w14:paraId="1CE631E9" w14:textId="77777777" w:rsidTr="1740F017">
        <w:trPr>
          <w:trHeight w:val="753"/>
        </w:trPr>
        <w:tc>
          <w:tcPr>
            <w:tcW w:w="7514" w:type="dxa"/>
            <w:vMerge/>
          </w:tcPr>
          <w:p w14:paraId="478F65A9" w14:textId="77777777" w:rsidR="00AB41EA" w:rsidRPr="009500B7" w:rsidRDefault="00AB41EA" w:rsidP="006B22B7">
            <w:pPr>
              <w:widowControl w:val="0"/>
              <w:spacing w:after="0" w:line="276" w:lineRule="auto"/>
              <w:rPr>
                <w:rFonts w:eastAsia="Times New Roman"/>
                <w:lang w:val="en-GB"/>
              </w:rPr>
            </w:pPr>
          </w:p>
        </w:tc>
        <w:tc>
          <w:tcPr>
            <w:tcW w:w="1417" w:type="dxa"/>
            <w:tcBorders>
              <w:top w:val="dotted" w:sz="6" w:space="0" w:color="000000" w:themeColor="text1"/>
              <w:bottom w:val="dotted" w:sz="6" w:space="0" w:color="000000" w:themeColor="text1"/>
            </w:tcBorders>
          </w:tcPr>
          <w:p w14:paraId="633BDFA8" w14:textId="77777777" w:rsidR="00AB41EA" w:rsidRPr="009500B7" w:rsidRDefault="00AB41EA" w:rsidP="006B22B7">
            <w:pPr>
              <w:widowControl w:val="0"/>
              <w:spacing w:after="0" w:line="240" w:lineRule="auto"/>
              <w:rPr>
                <w:rFonts w:eastAsia="Times New Roman"/>
                <w:lang w:val="en-GB"/>
              </w:rPr>
            </w:pPr>
          </w:p>
        </w:tc>
        <w:tc>
          <w:tcPr>
            <w:tcW w:w="1276" w:type="dxa"/>
          </w:tcPr>
          <w:p w14:paraId="0B001304" w14:textId="77777777" w:rsidR="00AB41EA" w:rsidRPr="009500B7" w:rsidRDefault="00AB41EA" w:rsidP="006B22B7">
            <w:pPr>
              <w:widowControl w:val="0"/>
              <w:spacing w:after="0" w:line="240" w:lineRule="auto"/>
              <w:rPr>
                <w:rFonts w:eastAsia="Times New Roman"/>
                <w:lang w:val="en-GB"/>
              </w:rPr>
            </w:pPr>
          </w:p>
        </w:tc>
      </w:tr>
      <w:tr w:rsidR="00AB41EA" w:rsidRPr="009500B7" w14:paraId="68F2BF0A" w14:textId="77777777" w:rsidTr="1740F017">
        <w:trPr>
          <w:trHeight w:val="753"/>
        </w:trPr>
        <w:tc>
          <w:tcPr>
            <w:tcW w:w="7514" w:type="dxa"/>
            <w:vMerge/>
          </w:tcPr>
          <w:p w14:paraId="461566A0" w14:textId="77777777" w:rsidR="00AB41EA" w:rsidRPr="009500B7" w:rsidRDefault="00AB41EA" w:rsidP="006B22B7">
            <w:pPr>
              <w:widowControl w:val="0"/>
              <w:spacing w:after="0" w:line="276" w:lineRule="auto"/>
              <w:rPr>
                <w:rFonts w:eastAsia="Times New Roman"/>
                <w:lang w:val="en-GB"/>
              </w:rPr>
            </w:pPr>
          </w:p>
        </w:tc>
        <w:tc>
          <w:tcPr>
            <w:tcW w:w="1417" w:type="dxa"/>
            <w:tcBorders>
              <w:top w:val="dotted" w:sz="6" w:space="0" w:color="000000" w:themeColor="text1"/>
              <w:bottom w:val="dotted" w:sz="6" w:space="0" w:color="000000" w:themeColor="text1"/>
            </w:tcBorders>
          </w:tcPr>
          <w:p w14:paraId="3E0EDDB2" w14:textId="77777777" w:rsidR="00AB41EA" w:rsidRPr="009500B7" w:rsidRDefault="00AB41EA" w:rsidP="006B22B7">
            <w:pPr>
              <w:widowControl w:val="0"/>
              <w:spacing w:after="0" w:line="240" w:lineRule="auto"/>
              <w:rPr>
                <w:rFonts w:eastAsia="Times New Roman"/>
                <w:lang w:val="en-GB"/>
              </w:rPr>
            </w:pPr>
          </w:p>
        </w:tc>
        <w:tc>
          <w:tcPr>
            <w:tcW w:w="1276" w:type="dxa"/>
            <w:tcBorders>
              <w:bottom w:val="dotted" w:sz="6" w:space="0" w:color="000000" w:themeColor="text1"/>
            </w:tcBorders>
          </w:tcPr>
          <w:p w14:paraId="5B5BB9C6" w14:textId="77777777" w:rsidR="00AB41EA" w:rsidRPr="009500B7" w:rsidRDefault="00AB41EA" w:rsidP="006B22B7">
            <w:pPr>
              <w:widowControl w:val="0"/>
              <w:spacing w:after="0" w:line="240" w:lineRule="auto"/>
              <w:rPr>
                <w:rFonts w:eastAsia="Times New Roman"/>
                <w:lang w:val="en-GB"/>
              </w:rPr>
            </w:pPr>
          </w:p>
        </w:tc>
      </w:tr>
      <w:tr w:rsidR="00AB41EA" w:rsidRPr="009500B7" w14:paraId="72749CCB" w14:textId="77777777" w:rsidTr="1740F017">
        <w:trPr>
          <w:trHeight w:val="508"/>
        </w:trPr>
        <w:tc>
          <w:tcPr>
            <w:tcW w:w="7514" w:type="dxa"/>
            <w:vMerge w:val="restart"/>
            <w:tcBorders>
              <w:top w:val="dotted" w:sz="6" w:space="0" w:color="000000" w:themeColor="text1"/>
              <w:bottom w:val="dotted" w:sz="6" w:space="0" w:color="000000" w:themeColor="text1"/>
            </w:tcBorders>
          </w:tcPr>
          <w:p w14:paraId="4397C1DE" w14:textId="77777777" w:rsidR="00AB41EA" w:rsidRDefault="00AB41EA" w:rsidP="006B22B7">
            <w:pPr>
              <w:widowControl w:val="0"/>
              <w:spacing w:before="119" w:after="0" w:line="240" w:lineRule="auto"/>
              <w:ind w:left="4" w:right="-20"/>
              <w:rPr>
                <w:lang w:val="en-GB"/>
              </w:rPr>
            </w:pPr>
            <w:r w:rsidRPr="009500B7">
              <w:rPr>
                <w:lang w:val="en-GB"/>
              </w:rPr>
              <w:t xml:space="preserve">Reversibility of Project risk and impacts. </w:t>
            </w:r>
          </w:p>
          <w:p w14:paraId="2FF53652" w14:textId="77777777" w:rsidR="00AB41EA" w:rsidRPr="009500B7" w:rsidRDefault="00AB41EA" w:rsidP="006B22B7">
            <w:pPr>
              <w:widowControl w:val="0"/>
              <w:spacing w:before="119" w:after="0" w:line="240" w:lineRule="auto"/>
              <w:ind w:left="4" w:right="-20"/>
              <w:rPr>
                <w:lang w:val="en-GB"/>
              </w:rPr>
            </w:pPr>
            <w:r w:rsidRPr="009500B7">
              <w:rPr>
                <w:lang w:val="en-GB"/>
              </w:rPr>
              <w:t>Are the Project social and environmental risk and impacts:</w:t>
            </w:r>
          </w:p>
          <w:p w14:paraId="6D31A501" w14:textId="77777777" w:rsidR="00AB41EA" w:rsidRPr="009500B7" w:rsidRDefault="00AB41EA" w:rsidP="006B22B7">
            <w:pPr>
              <w:widowControl w:val="0"/>
              <w:spacing w:before="120" w:after="0" w:line="240" w:lineRule="auto"/>
              <w:ind w:left="540"/>
              <w:rPr>
                <w:lang w:val="en-GB"/>
              </w:rPr>
            </w:pPr>
            <w:r w:rsidRPr="009500B7">
              <w:rPr>
                <w:lang w:val="en-GB"/>
              </w:rPr>
              <w:t>H: Long-term, permanent, and irreversible?</w:t>
            </w:r>
          </w:p>
          <w:p w14:paraId="24940091" w14:textId="77777777" w:rsidR="00AB41EA" w:rsidRPr="009500B7" w:rsidRDefault="00AB41EA" w:rsidP="006B22B7">
            <w:pPr>
              <w:widowControl w:val="0"/>
              <w:spacing w:before="120" w:after="0" w:line="240" w:lineRule="auto"/>
              <w:ind w:left="540"/>
              <w:rPr>
                <w:lang w:val="en-GB"/>
              </w:rPr>
            </w:pPr>
            <w:r w:rsidRPr="009500B7">
              <w:rPr>
                <w:lang w:val="en-GB"/>
              </w:rPr>
              <w:t>S: Mostly temporary, predictable and/or reversible?</w:t>
            </w:r>
          </w:p>
          <w:p w14:paraId="5CE66F0D" w14:textId="77777777" w:rsidR="00AB41EA" w:rsidRPr="009500B7" w:rsidRDefault="00AB41EA" w:rsidP="006B22B7">
            <w:pPr>
              <w:widowControl w:val="0"/>
              <w:spacing w:before="121" w:after="0" w:line="345" w:lineRule="auto"/>
              <w:ind w:left="540" w:right="1245"/>
              <w:rPr>
                <w:lang w:val="en-GB"/>
              </w:rPr>
            </w:pPr>
            <w:r w:rsidRPr="009500B7">
              <w:rPr>
                <w:lang w:val="en-GB"/>
              </w:rPr>
              <w:lastRenderedPageBreak/>
              <w:t>M: Predictable and expected to be temporary and/or reversible?                                                                                                  L: Minimal or negligible?</w:t>
            </w:r>
          </w:p>
        </w:tc>
        <w:tc>
          <w:tcPr>
            <w:tcW w:w="1417" w:type="dxa"/>
            <w:tcBorders>
              <w:top w:val="dotted" w:sz="6" w:space="0" w:color="000000" w:themeColor="text1"/>
              <w:bottom w:val="dotted" w:sz="6" w:space="0" w:color="000000" w:themeColor="text1"/>
            </w:tcBorders>
          </w:tcPr>
          <w:p w14:paraId="0F3F1E4B" w14:textId="77777777" w:rsidR="00AB41EA" w:rsidRPr="009500B7" w:rsidRDefault="00AB41EA" w:rsidP="006B22B7">
            <w:pPr>
              <w:widowControl w:val="0"/>
              <w:spacing w:after="0" w:line="240" w:lineRule="auto"/>
              <w:rPr>
                <w:rFonts w:eastAsia="Times New Roman"/>
                <w:lang w:val="en-GB"/>
              </w:rPr>
            </w:pPr>
          </w:p>
        </w:tc>
        <w:tc>
          <w:tcPr>
            <w:tcW w:w="1276" w:type="dxa"/>
            <w:tcBorders>
              <w:top w:val="dotted" w:sz="6" w:space="0" w:color="000000" w:themeColor="text1"/>
            </w:tcBorders>
          </w:tcPr>
          <w:p w14:paraId="0379CB30" w14:textId="77777777" w:rsidR="00AB41EA" w:rsidRPr="009500B7" w:rsidRDefault="00AB41EA" w:rsidP="006B22B7">
            <w:pPr>
              <w:widowControl w:val="0"/>
              <w:spacing w:after="0" w:line="240" w:lineRule="auto"/>
              <w:rPr>
                <w:rFonts w:eastAsia="Times New Roman"/>
                <w:lang w:val="en-GB"/>
              </w:rPr>
            </w:pPr>
          </w:p>
        </w:tc>
      </w:tr>
      <w:tr w:rsidR="00AB41EA" w:rsidRPr="009500B7" w14:paraId="5A5AA471" w14:textId="77777777" w:rsidTr="1740F017">
        <w:trPr>
          <w:trHeight w:val="508"/>
        </w:trPr>
        <w:tc>
          <w:tcPr>
            <w:tcW w:w="7514" w:type="dxa"/>
            <w:vMerge/>
          </w:tcPr>
          <w:p w14:paraId="7EB005F6" w14:textId="77777777" w:rsidR="00AB41EA" w:rsidRPr="009500B7" w:rsidRDefault="00AB41EA" w:rsidP="006B22B7">
            <w:pPr>
              <w:widowControl w:val="0"/>
              <w:spacing w:after="0" w:line="276" w:lineRule="auto"/>
              <w:rPr>
                <w:rFonts w:eastAsia="Times New Roman"/>
                <w:lang w:val="en-GB"/>
              </w:rPr>
            </w:pPr>
          </w:p>
        </w:tc>
        <w:tc>
          <w:tcPr>
            <w:tcW w:w="1417" w:type="dxa"/>
            <w:tcBorders>
              <w:top w:val="dotted" w:sz="6" w:space="0" w:color="000000" w:themeColor="text1"/>
              <w:bottom w:val="dotted" w:sz="6" w:space="0" w:color="000000" w:themeColor="text1"/>
            </w:tcBorders>
          </w:tcPr>
          <w:p w14:paraId="41E1B610" w14:textId="77777777" w:rsidR="00AB41EA" w:rsidRPr="009500B7" w:rsidRDefault="00AB41EA" w:rsidP="006B22B7">
            <w:pPr>
              <w:widowControl w:val="0"/>
              <w:spacing w:after="0" w:line="240" w:lineRule="auto"/>
              <w:rPr>
                <w:rFonts w:eastAsia="Times New Roman"/>
                <w:lang w:val="en-GB"/>
              </w:rPr>
            </w:pPr>
          </w:p>
        </w:tc>
        <w:tc>
          <w:tcPr>
            <w:tcW w:w="1276" w:type="dxa"/>
          </w:tcPr>
          <w:p w14:paraId="0B125BDB" w14:textId="77777777" w:rsidR="00AB41EA" w:rsidRPr="009500B7" w:rsidRDefault="00AB41EA" w:rsidP="006B22B7">
            <w:pPr>
              <w:widowControl w:val="0"/>
              <w:spacing w:after="0" w:line="240" w:lineRule="auto"/>
              <w:rPr>
                <w:rFonts w:eastAsia="Times New Roman"/>
                <w:lang w:val="en-GB"/>
              </w:rPr>
            </w:pPr>
          </w:p>
        </w:tc>
      </w:tr>
      <w:tr w:rsidR="00AB41EA" w:rsidRPr="009500B7" w14:paraId="5F0F06DB" w14:textId="77777777" w:rsidTr="1740F017">
        <w:trPr>
          <w:trHeight w:val="508"/>
        </w:trPr>
        <w:tc>
          <w:tcPr>
            <w:tcW w:w="7514" w:type="dxa"/>
            <w:vMerge/>
          </w:tcPr>
          <w:p w14:paraId="6263729E" w14:textId="77777777" w:rsidR="00AB41EA" w:rsidRPr="009500B7" w:rsidRDefault="00AB41EA" w:rsidP="006B22B7">
            <w:pPr>
              <w:widowControl w:val="0"/>
              <w:spacing w:after="0" w:line="276" w:lineRule="auto"/>
              <w:rPr>
                <w:rFonts w:eastAsia="Times New Roman"/>
                <w:lang w:val="en-GB"/>
              </w:rPr>
            </w:pPr>
          </w:p>
        </w:tc>
        <w:tc>
          <w:tcPr>
            <w:tcW w:w="1417" w:type="dxa"/>
            <w:tcBorders>
              <w:top w:val="dotted" w:sz="6" w:space="0" w:color="000000" w:themeColor="text1"/>
              <w:bottom w:val="dotted" w:sz="6" w:space="0" w:color="000000" w:themeColor="text1"/>
            </w:tcBorders>
          </w:tcPr>
          <w:p w14:paraId="1C3102FF" w14:textId="77777777" w:rsidR="00AB41EA" w:rsidRPr="009500B7" w:rsidRDefault="00AB41EA" w:rsidP="006B22B7">
            <w:pPr>
              <w:widowControl w:val="0"/>
              <w:spacing w:after="0" w:line="240" w:lineRule="auto"/>
              <w:rPr>
                <w:rFonts w:eastAsia="Times New Roman"/>
                <w:lang w:val="en-GB"/>
              </w:rPr>
            </w:pPr>
          </w:p>
        </w:tc>
        <w:tc>
          <w:tcPr>
            <w:tcW w:w="1276" w:type="dxa"/>
          </w:tcPr>
          <w:p w14:paraId="1F4CC42F" w14:textId="77777777" w:rsidR="00AB41EA" w:rsidRPr="009500B7" w:rsidRDefault="00AB41EA" w:rsidP="006B22B7">
            <w:pPr>
              <w:widowControl w:val="0"/>
              <w:spacing w:after="0" w:line="240" w:lineRule="auto"/>
              <w:rPr>
                <w:rFonts w:eastAsia="Times New Roman"/>
                <w:lang w:val="en-GB"/>
              </w:rPr>
            </w:pPr>
          </w:p>
        </w:tc>
      </w:tr>
      <w:tr w:rsidR="00AB41EA" w:rsidRPr="009500B7" w14:paraId="13830BE3" w14:textId="77777777" w:rsidTr="1740F017">
        <w:trPr>
          <w:trHeight w:val="508"/>
        </w:trPr>
        <w:tc>
          <w:tcPr>
            <w:tcW w:w="7514" w:type="dxa"/>
            <w:vMerge/>
          </w:tcPr>
          <w:p w14:paraId="5E86D9D8" w14:textId="77777777" w:rsidR="00AB41EA" w:rsidRPr="009500B7" w:rsidRDefault="00AB41EA" w:rsidP="006B22B7">
            <w:pPr>
              <w:widowControl w:val="0"/>
              <w:spacing w:after="0" w:line="276" w:lineRule="auto"/>
              <w:rPr>
                <w:rFonts w:eastAsia="Times New Roman"/>
                <w:lang w:val="en-GB"/>
              </w:rPr>
            </w:pPr>
          </w:p>
        </w:tc>
        <w:tc>
          <w:tcPr>
            <w:tcW w:w="1417" w:type="dxa"/>
            <w:tcBorders>
              <w:top w:val="dotted" w:sz="6" w:space="0" w:color="000000" w:themeColor="text1"/>
              <w:bottom w:val="dotted" w:sz="6" w:space="0" w:color="000000" w:themeColor="text1"/>
            </w:tcBorders>
          </w:tcPr>
          <w:p w14:paraId="76602EF3" w14:textId="77777777" w:rsidR="00AB41EA" w:rsidRPr="009500B7" w:rsidRDefault="00AB41EA" w:rsidP="006B22B7">
            <w:pPr>
              <w:widowControl w:val="0"/>
              <w:spacing w:after="0" w:line="240" w:lineRule="auto"/>
              <w:rPr>
                <w:rFonts w:eastAsia="Times New Roman"/>
                <w:lang w:val="en-GB"/>
              </w:rPr>
            </w:pPr>
          </w:p>
        </w:tc>
        <w:tc>
          <w:tcPr>
            <w:tcW w:w="1276" w:type="dxa"/>
          </w:tcPr>
          <w:p w14:paraId="62F6074D" w14:textId="77777777" w:rsidR="00AB41EA" w:rsidRPr="009500B7" w:rsidRDefault="00AB41EA" w:rsidP="006B22B7">
            <w:pPr>
              <w:widowControl w:val="0"/>
              <w:spacing w:after="0" w:line="240" w:lineRule="auto"/>
              <w:rPr>
                <w:rFonts w:eastAsia="Times New Roman"/>
                <w:lang w:val="en-GB"/>
              </w:rPr>
            </w:pPr>
          </w:p>
        </w:tc>
      </w:tr>
      <w:tr w:rsidR="00AB41EA" w:rsidRPr="009500B7" w14:paraId="0A1561AF" w14:textId="77777777" w:rsidTr="1740F017">
        <w:trPr>
          <w:trHeight w:val="508"/>
        </w:trPr>
        <w:tc>
          <w:tcPr>
            <w:tcW w:w="7514" w:type="dxa"/>
            <w:vMerge/>
          </w:tcPr>
          <w:p w14:paraId="256BC10F" w14:textId="77777777" w:rsidR="00AB41EA" w:rsidRPr="009500B7" w:rsidRDefault="00AB41EA" w:rsidP="006B22B7">
            <w:pPr>
              <w:widowControl w:val="0"/>
              <w:spacing w:after="0" w:line="276" w:lineRule="auto"/>
              <w:rPr>
                <w:rFonts w:eastAsia="Times New Roman"/>
                <w:lang w:val="en-GB"/>
              </w:rPr>
            </w:pPr>
          </w:p>
        </w:tc>
        <w:tc>
          <w:tcPr>
            <w:tcW w:w="1417" w:type="dxa"/>
            <w:tcBorders>
              <w:top w:val="dotted" w:sz="6" w:space="0" w:color="000000" w:themeColor="text1"/>
              <w:bottom w:val="dotted" w:sz="6" w:space="0" w:color="000000" w:themeColor="text1"/>
            </w:tcBorders>
          </w:tcPr>
          <w:p w14:paraId="31DA1BC4" w14:textId="77777777" w:rsidR="00AB41EA" w:rsidRPr="009500B7" w:rsidRDefault="00AB41EA" w:rsidP="006B22B7">
            <w:pPr>
              <w:widowControl w:val="0"/>
              <w:spacing w:after="0" w:line="240" w:lineRule="auto"/>
              <w:rPr>
                <w:rFonts w:eastAsia="Times New Roman"/>
                <w:lang w:val="en-GB"/>
              </w:rPr>
            </w:pPr>
          </w:p>
        </w:tc>
        <w:tc>
          <w:tcPr>
            <w:tcW w:w="1276" w:type="dxa"/>
            <w:tcBorders>
              <w:bottom w:val="dotted" w:sz="6" w:space="0" w:color="000000" w:themeColor="text1"/>
            </w:tcBorders>
          </w:tcPr>
          <w:p w14:paraId="1767F457" w14:textId="77777777" w:rsidR="00AB41EA" w:rsidRPr="009500B7" w:rsidRDefault="00AB41EA" w:rsidP="006B22B7">
            <w:pPr>
              <w:widowControl w:val="0"/>
              <w:spacing w:after="0" w:line="240" w:lineRule="auto"/>
              <w:rPr>
                <w:rFonts w:eastAsia="Times New Roman"/>
                <w:lang w:val="en-GB"/>
              </w:rPr>
            </w:pPr>
          </w:p>
        </w:tc>
      </w:tr>
      <w:tr w:rsidR="00AB41EA" w:rsidRPr="009500B7" w14:paraId="5328967D" w14:textId="77777777" w:rsidTr="1740F017">
        <w:trPr>
          <w:trHeight w:val="510"/>
        </w:trPr>
        <w:tc>
          <w:tcPr>
            <w:tcW w:w="10207" w:type="dxa"/>
            <w:gridSpan w:val="3"/>
            <w:tcBorders>
              <w:top w:val="dotted" w:sz="6" w:space="0" w:color="000000" w:themeColor="text1"/>
              <w:bottom w:val="dotted" w:sz="6" w:space="0" w:color="000000" w:themeColor="text1"/>
            </w:tcBorders>
            <w:shd w:val="clear" w:color="auto" w:fill="DBEFD3"/>
          </w:tcPr>
          <w:p w14:paraId="71513343" w14:textId="77777777" w:rsidR="00AB41EA" w:rsidRPr="009500B7" w:rsidRDefault="00AB41EA" w:rsidP="006B22B7">
            <w:pPr>
              <w:widowControl w:val="0"/>
              <w:spacing w:before="121" w:after="0" w:line="240" w:lineRule="auto"/>
              <w:ind w:left="4"/>
              <w:rPr>
                <w:lang w:val="en-GB"/>
              </w:rPr>
            </w:pPr>
            <w:r w:rsidRPr="009500B7">
              <w:rPr>
                <w:lang w:val="en-GB"/>
              </w:rPr>
              <w:t>CRITERIA</w:t>
            </w:r>
          </w:p>
        </w:tc>
      </w:tr>
      <w:tr w:rsidR="00AB41EA" w:rsidRPr="009500B7" w14:paraId="0EA5E4BD" w14:textId="77777777" w:rsidTr="1740F017">
        <w:trPr>
          <w:trHeight w:val="774"/>
        </w:trPr>
        <w:tc>
          <w:tcPr>
            <w:tcW w:w="7514" w:type="dxa"/>
            <w:tcBorders>
              <w:top w:val="dotted" w:sz="6" w:space="0" w:color="000000" w:themeColor="text1"/>
            </w:tcBorders>
          </w:tcPr>
          <w:p w14:paraId="57220AB5" w14:textId="77777777" w:rsidR="00AB41EA" w:rsidRPr="009500B7" w:rsidRDefault="00AB41EA" w:rsidP="006B22B7">
            <w:pPr>
              <w:widowControl w:val="0"/>
              <w:spacing w:before="119" w:after="0" w:line="240" w:lineRule="auto"/>
              <w:ind w:left="180" w:right="150"/>
              <w:rPr>
                <w:lang w:val="en-GB"/>
              </w:rPr>
            </w:pPr>
            <w:r w:rsidRPr="009500B7">
              <w:rPr>
                <w:lang w:val="en-GB"/>
              </w:rPr>
              <w:t xml:space="preserve">Will the activity consume, </w:t>
            </w:r>
            <w:proofErr w:type="gramStart"/>
            <w:r w:rsidRPr="009500B7">
              <w:rPr>
                <w:lang w:val="en-GB"/>
              </w:rPr>
              <w:t>use</w:t>
            </w:r>
            <w:proofErr w:type="gramEnd"/>
            <w:r w:rsidRPr="009500B7">
              <w:rPr>
                <w:lang w:val="en-GB"/>
              </w:rPr>
              <w:t xml:space="preserve"> or store, produce hazardous materials that are outlawed or banned in EU?</w:t>
            </w:r>
          </w:p>
        </w:tc>
        <w:tc>
          <w:tcPr>
            <w:tcW w:w="1417" w:type="dxa"/>
            <w:tcBorders>
              <w:top w:val="dotted" w:sz="6" w:space="0" w:color="000000" w:themeColor="text1"/>
              <w:bottom w:val="dotted" w:sz="6" w:space="0" w:color="000000" w:themeColor="text1"/>
            </w:tcBorders>
          </w:tcPr>
          <w:p w14:paraId="50019EAA" w14:textId="77777777" w:rsidR="00AB41EA" w:rsidRPr="009500B7" w:rsidRDefault="00AB41EA" w:rsidP="006B22B7">
            <w:pPr>
              <w:widowControl w:val="0"/>
              <w:spacing w:after="0" w:line="240" w:lineRule="auto"/>
              <w:rPr>
                <w:rFonts w:eastAsia="Times New Roman"/>
                <w:lang w:val="en-GB"/>
              </w:rPr>
            </w:pPr>
          </w:p>
        </w:tc>
        <w:tc>
          <w:tcPr>
            <w:tcW w:w="1276" w:type="dxa"/>
            <w:tcBorders>
              <w:top w:val="dotted" w:sz="6" w:space="0" w:color="000000" w:themeColor="text1"/>
              <w:bottom w:val="dotted" w:sz="6" w:space="0" w:color="000000" w:themeColor="text1"/>
            </w:tcBorders>
          </w:tcPr>
          <w:p w14:paraId="6930C296" w14:textId="77777777" w:rsidR="00AB41EA" w:rsidRPr="009500B7" w:rsidRDefault="00AB41EA" w:rsidP="006B22B7">
            <w:pPr>
              <w:widowControl w:val="0"/>
              <w:spacing w:after="0" w:line="240" w:lineRule="auto"/>
              <w:rPr>
                <w:rFonts w:eastAsia="Times New Roman"/>
                <w:lang w:val="en-GB"/>
              </w:rPr>
            </w:pPr>
          </w:p>
        </w:tc>
      </w:tr>
      <w:tr w:rsidR="00AB41EA" w:rsidRPr="009500B7" w14:paraId="76B1806B" w14:textId="77777777" w:rsidTr="1740F017">
        <w:trPr>
          <w:trHeight w:val="776"/>
        </w:trPr>
        <w:tc>
          <w:tcPr>
            <w:tcW w:w="7514" w:type="dxa"/>
          </w:tcPr>
          <w:p w14:paraId="0D44DDE3" w14:textId="77777777" w:rsidR="00AB41EA" w:rsidRPr="009500B7" w:rsidRDefault="00AB41EA" w:rsidP="006B22B7">
            <w:pPr>
              <w:widowControl w:val="0"/>
              <w:spacing w:before="121" w:after="0" w:line="240" w:lineRule="auto"/>
              <w:ind w:left="180" w:right="150"/>
              <w:rPr>
                <w:lang w:val="en-GB"/>
              </w:rPr>
            </w:pPr>
            <w:r w:rsidRPr="009500B7">
              <w:rPr>
                <w:lang w:val="en-GB"/>
              </w:rPr>
              <w:t>Has the local population or any NGOs expressed concern about the proposed activity’s environmental aspects or expressed opposition?</w:t>
            </w:r>
          </w:p>
        </w:tc>
        <w:tc>
          <w:tcPr>
            <w:tcW w:w="1417" w:type="dxa"/>
            <w:tcBorders>
              <w:top w:val="dotted" w:sz="6" w:space="0" w:color="000000" w:themeColor="text1"/>
              <w:bottom w:val="dotted" w:sz="6" w:space="0" w:color="000000" w:themeColor="text1"/>
            </w:tcBorders>
          </w:tcPr>
          <w:p w14:paraId="2600FBEC" w14:textId="77777777" w:rsidR="00AB41EA" w:rsidRPr="009500B7" w:rsidRDefault="00AB41EA" w:rsidP="006B22B7">
            <w:pPr>
              <w:widowControl w:val="0"/>
              <w:spacing w:after="0" w:line="240" w:lineRule="auto"/>
              <w:rPr>
                <w:rFonts w:eastAsia="Times New Roman"/>
                <w:lang w:val="en-GB"/>
              </w:rPr>
            </w:pPr>
          </w:p>
        </w:tc>
        <w:tc>
          <w:tcPr>
            <w:tcW w:w="1276" w:type="dxa"/>
            <w:tcBorders>
              <w:top w:val="dotted" w:sz="6" w:space="0" w:color="000000" w:themeColor="text1"/>
              <w:bottom w:val="dotted" w:sz="6" w:space="0" w:color="000000" w:themeColor="text1"/>
            </w:tcBorders>
          </w:tcPr>
          <w:p w14:paraId="0ECD57E4" w14:textId="77777777" w:rsidR="00AB41EA" w:rsidRPr="009500B7" w:rsidRDefault="00AB41EA" w:rsidP="006B22B7">
            <w:pPr>
              <w:widowControl w:val="0"/>
              <w:spacing w:after="0" w:line="240" w:lineRule="auto"/>
              <w:rPr>
                <w:rFonts w:eastAsia="Times New Roman"/>
                <w:lang w:val="en-GB"/>
              </w:rPr>
            </w:pPr>
          </w:p>
        </w:tc>
      </w:tr>
      <w:tr w:rsidR="00AB41EA" w:rsidRPr="009500B7" w14:paraId="73BD0F52" w14:textId="77777777" w:rsidTr="1740F017">
        <w:trPr>
          <w:trHeight w:val="1046"/>
        </w:trPr>
        <w:tc>
          <w:tcPr>
            <w:tcW w:w="7514" w:type="dxa"/>
          </w:tcPr>
          <w:p w14:paraId="12988ABA" w14:textId="77777777" w:rsidR="00AB41EA" w:rsidRPr="009500B7" w:rsidRDefault="00AB41EA" w:rsidP="006B22B7">
            <w:pPr>
              <w:widowControl w:val="0"/>
              <w:spacing w:before="121" w:after="0" w:line="240" w:lineRule="auto"/>
              <w:ind w:left="180" w:right="150"/>
              <w:jc w:val="both"/>
              <w:rPr>
                <w:lang w:val="en-GB"/>
              </w:rPr>
            </w:pPr>
            <w:r w:rsidRPr="009500B7">
              <w:rPr>
                <w:lang w:val="en-GB"/>
              </w:rPr>
              <w:t>Is there any other aspect of the activity that would – through normal operations or under special conditions – cause a risk or have an impact on the environment, the population or could be considered as a nuisance?</w:t>
            </w:r>
          </w:p>
        </w:tc>
        <w:tc>
          <w:tcPr>
            <w:tcW w:w="1417" w:type="dxa"/>
            <w:tcBorders>
              <w:top w:val="dotted" w:sz="6" w:space="0" w:color="000000" w:themeColor="text1"/>
              <w:bottom w:val="dotted" w:sz="6" w:space="0" w:color="000000" w:themeColor="text1"/>
            </w:tcBorders>
          </w:tcPr>
          <w:p w14:paraId="010EACCF" w14:textId="77777777" w:rsidR="00AB41EA" w:rsidRPr="009500B7" w:rsidRDefault="00AB41EA" w:rsidP="006B22B7">
            <w:pPr>
              <w:widowControl w:val="0"/>
              <w:spacing w:after="0" w:line="240" w:lineRule="auto"/>
              <w:rPr>
                <w:rFonts w:eastAsia="Times New Roman"/>
                <w:lang w:val="en-GB"/>
              </w:rPr>
            </w:pPr>
          </w:p>
        </w:tc>
        <w:tc>
          <w:tcPr>
            <w:tcW w:w="1276" w:type="dxa"/>
            <w:tcBorders>
              <w:top w:val="dotted" w:sz="6" w:space="0" w:color="000000" w:themeColor="text1"/>
              <w:bottom w:val="dotted" w:sz="6" w:space="0" w:color="000000" w:themeColor="text1"/>
            </w:tcBorders>
          </w:tcPr>
          <w:p w14:paraId="2B082D42" w14:textId="77777777" w:rsidR="00AB41EA" w:rsidRPr="009500B7" w:rsidRDefault="00AB41EA" w:rsidP="006B22B7">
            <w:pPr>
              <w:widowControl w:val="0"/>
              <w:spacing w:after="0" w:line="240" w:lineRule="auto"/>
              <w:rPr>
                <w:rFonts w:eastAsia="Times New Roman"/>
                <w:lang w:val="en-GB"/>
              </w:rPr>
            </w:pPr>
          </w:p>
        </w:tc>
      </w:tr>
    </w:tbl>
    <w:p w14:paraId="3701BA08" w14:textId="77777777" w:rsidR="00AB41EA" w:rsidRPr="009500B7" w:rsidRDefault="00AB41EA" w:rsidP="00AB41EA">
      <w:pPr>
        <w:widowControl w:val="0"/>
        <w:spacing w:before="4" w:after="0" w:line="240" w:lineRule="auto"/>
        <w:rPr>
          <w:sz w:val="16"/>
          <w:szCs w:val="16"/>
          <w:lang w:val="en-GB"/>
        </w:rPr>
      </w:pPr>
    </w:p>
    <w:p w14:paraId="584AA317" w14:textId="77777777" w:rsidR="00AB41EA" w:rsidRPr="009500B7" w:rsidRDefault="00AB41EA" w:rsidP="00AB41EA">
      <w:pPr>
        <w:widowControl w:val="0"/>
        <w:spacing w:before="57" w:after="0" w:line="240" w:lineRule="auto"/>
        <w:ind w:left="220"/>
        <w:rPr>
          <w:lang w:val="en-GB"/>
        </w:rPr>
      </w:pPr>
      <w:r w:rsidRPr="009500B7">
        <w:rPr>
          <w:lang w:val="en-GB"/>
        </w:rPr>
        <w:t>Sample of the Social Screening Questionnaire:</w:t>
      </w:r>
    </w:p>
    <w:p w14:paraId="425F8F8F" w14:textId="77777777" w:rsidR="00AB41EA" w:rsidRPr="009500B7" w:rsidRDefault="00AB41EA" w:rsidP="00AB41EA">
      <w:pPr>
        <w:widowControl w:val="0"/>
        <w:spacing w:after="0" w:line="240" w:lineRule="auto"/>
        <w:rPr>
          <w:sz w:val="13"/>
          <w:szCs w:val="13"/>
          <w:lang w:val="en-GB"/>
        </w:rPr>
      </w:pPr>
    </w:p>
    <w:tbl>
      <w:tblPr>
        <w:tblW w:w="10207" w:type="dxa"/>
        <w:tblInd w:w="-43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381"/>
        <w:gridCol w:w="976"/>
        <w:gridCol w:w="850"/>
      </w:tblGrid>
      <w:tr w:rsidR="00AB41EA" w:rsidRPr="009500B7" w14:paraId="665EB917" w14:textId="77777777" w:rsidTr="1740F017">
        <w:trPr>
          <w:trHeight w:val="616"/>
        </w:trPr>
        <w:tc>
          <w:tcPr>
            <w:tcW w:w="10207" w:type="dxa"/>
            <w:gridSpan w:val="3"/>
            <w:tcBorders>
              <w:bottom w:val="dotted" w:sz="6" w:space="0" w:color="000000" w:themeColor="text1"/>
            </w:tcBorders>
            <w:shd w:val="clear" w:color="auto" w:fill="DBEFD3"/>
          </w:tcPr>
          <w:p w14:paraId="6713317F" w14:textId="77777777" w:rsidR="00AB41EA" w:rsidRPr="009500B7" w:rsidRDefault="00AB41EA" w:rsidP="006B22B7">
            <w:pPr>
              <w:widowControl w:val="0"/>
              <w:spacing w:before="174" w:after="0" w:line="240" w:lineRule="auto"/>
              <w:ind w:left="4"/>
              <w:rPr>
                <w:lang w:val="en-GB"/>
              </w:rPr>
            </w:pPr>
            <w:r w:rsidRPr="009500B7">
              <w:rPr>
                <w:lang w:val="en-GB"/>
              </w:rPr>
              <w:t>SOCIAL SCREENING FORM AND TRIGGERS FOR SUBCOMPONENTS</w:t>
            </w:r>
          </w:p>
        </w:tc>
      </w:tr>
      <w:tr w:rsidR="00AB41EA" w:rsidRPr="009500B7" w14:paraId="33025867" w14:textId="77777777" w:rsidTr="1740F017">
        <w:trPr>
          <w:trHeight w:val="553"/>
        </w:trPr>
        <w:tc>
          <w:tcPr>
            <w:tcW w:w="10207" w:type="dxa"/>
            <w:gridSpan w:val="3"/>
            <w:tcBorders>
              <w:top w:val="dotted" w:sz="6" w:space="0" w:color="000000" w:themeColor="text1"/>
              <w:bottom w:val="dotted" w:sz="6" w:space="0" w:color="000000" w:themeColor="text1"/>
            </w:tcBorders>
          </w:tcPr>
          <w:p w14:paraId="5AEF8D08" w14:textId="77777777" w:rsidR="00AB41EA" w:rsidRPr="009500B7" w:rsidRDefault="00AB41EA" w:rsidP="006B22B7">
            <w:pPr>
              <w:widowControl w:val="0"/>
              <w:spacing w:before="140" w:after="0" w:line="240" w:lineRule="auto"/>
              <w:ind w:left="4"/>
              <w:rPr>
                <w:lang w:val="en-GB"/>
              </w:rPr>
            </w:pPr>
            <w:r w:rsidRPr="009500B7">
              <w:rPr>
                <w:lang w:val="en-GB"/>
              </w:rPr>
              <w:t xml:space="preserve">Screening indicators related to Land acquisition, </w:t>
            </w:r>
            <w:proofErr w:type="gramStart"/>
            <w:r w:rsidRPr="009500B7">
              <w:rPr>
                <w:lang w:val="en-GB"/>
              </w:rPr>
              <w:t>assets</w:t>
            </w:r>
            <w:proofErr w:type="gramEnd"/>
            <w:r w:rsidRPr="009500B7">
              <w:rPr>
                <w:lang w:val="en-GB"/>
              </w:rPr>
              <w:t xml:space="preserve"> and access to resources</w:t>
            </w:r>
          </w:p>
        </w:tc>
      </w:tr>
      <w:tr w:rsidR="00AB41EA" w:rsidRPr="009500B7" w14:paraId="21165341" w14:textId="77777777" w:rsidTr="1740F017">
        <w:trPr>
          <w:trHeight w:val="465"/>
        </w:trPr>
        <w:tc>
          <w:tcPr>
            <w:tcW w:w="8381" w:type="dxa"/>
            <w:tcBorders>
              <w:top w:val="dotted" w:sz="6" w:space="0" w:color="000000" w:themeColor="text1"/>
              <w:bottom w:val="dotted" w:sz="6" w:space="0" w:color="000000" w:themeColor="text1"/>
            </w:tcBorders>
          </w:tcPr>
          <w:p w14:paraId="7C0641DA" w14:textId="77777777" w:rsidR="00AB41EA" w:rsidRPr="009500B7" w:rsidRDefault="00AB41EA" w:rsidP="006B22B7">
            <w:pPr>
              <w:widowControl w:val="0"/>
              <w:spacing w:after="0" w:line="240" w:lineRule="auto"/>
              <w:rPr>
                <w:rFonts w:eastAsia="Times New Roman"/>
                <w:lang w:val="en-GB"/>
              </w:rPr>
            </w:pPr>
          </w:p>
        </w:tc>
        <w:tc>
          <w:tcPr>
            <w:tcW w:w="976" w:type="dxa"/>
            <w:tcBorders>
              <w:top w:val="dotted" w:sz="6" w:space="0" w:color="000000" w:themeColor="text1"/>
              <w:bottom w:val="dotted" w:sz="6" w:space="0" w:color="000000" w:themeColor="text1"/>
            </w:tcBorders>
          </w:tcPr>
          <w:p w14:paraId="1719519E" w14:textId="77777777" w:rsidR="00AB41EA" w:rsidRPr="009500B7" w:rsidRDefault="00AB41EA" w:rsidP="006B22B7">
            <w:pPr>
              <w:widowControl w:val="0"/>
              <w:spacing w:before="119" w:after="0" w:line="240" w:lineRule="auto"/>
              <w:ind w:left="4"/>
              <w:jc w:val="center"/>
              <w:rPr>
                <w:lang w:val="en-GB"/>
              </w:rPr>
            </w:pPr>
            <w:r w:rsidRPr="009500B7">
              <w:rPr>
                <w:lang w:val="en-GB"/>
              </w:rPr>
              <w:t>YES</w:t>
            </w:r>
          </w:p>
        </w:tc>
        <w:tc>
          <w:tcPr>
            <w:tcW w:w="850" w:type="dxa"/>
            <w:tcBorders>
              <w:top w:val="dotted" w:sz="6" w:space="0" w:color="000000" w:themeColor="text1"/>
              <w:bottom w:val="dotted" w:sz="6" w:space="0" w:color="000000" w:themeColor="text1"/>
            </w:tcBorders>
          </w:tcPr>
          <w:p w14:paraId="415CD2F8" w14:textId="77777777" w:rsidR="00AB41EA" w:rsidRPr="009500B7" w:rsidRDefault="00AB41EA" w:rsidP="006B22B7">
            <w:pPr>
              <w:widowControl w:val="0"/>
              <w:spacing w:before="119" w:after="0" w:line="240" w:lineRule="auto"/>
              <w:ind w:left="3"/>
              <w:jc w:val="center"/>
              <w:rPr>
                <w:lang w:val="en-GB"/>
              </w:rPr>
            </w:pPr>
            <w:r w:rsidRPr="009500B7">
              <w:rPr>
                <w:lang w:val="en-GB"/>
              </w:rPr>
              <w:t>NO</w:t>
            </w:r>
          </w:p>
        </w:tc>
      </w:tr>
      <w:tr w:rsidR="00AB41EA" w:rsidRPr="009500B7" w14:paraId="02AA488E" w14:textId="77777777" w:rsidTr="1740F017">
        <w:trPr>
          <w:trHeight w:val="508"/>
        </w:trPr>
        <w:tc>
          <w:tcPr>
            <w:tcW w:w="8381" w:type="dxa"/>
            <w:vMerge w:val="restart"/>
            <w:tcBorders>
              <w:top w:val="dotted" w:sz="6" w:space="0" w:color="000000" w:themeColor="text1"/>
            </w:tcBorders>
          </w:tcPr>
          <w:p w14:paraId="7084B250" w14:textId="79C2C3B1" w:rsidR="00AB41EA" w:rsidRPr="009500B7" w:rsidRDefault="7B10213C" w:rsidP="00B24B8D">
            <w:pPr>
              <w:widowControl w:val="0"/>
              <w:spacing w:before="119" w:after="0" w:line="240" w:lineRule="auto"/>
              <w:ind w:right="-20"/>
              <w:rPr>
                <w:lang w:val="en-GB"/>
              </w:rPr>
            </w:pPr>
            <w:r w:rsidRPr="1740F017">
              <w:rPr>
                <w:lang w:val="en-GB"/>
              </w:rPr>
              <w:t xml:space="preserve">Is </w:t>
            </w:r>
            <w:r w:rsidR="513CDBDB" w:rsidRPr="1740F017">
              <w:rPr>
                <w:lang w:val="en-GB"/>
              </w:rPr>
              <w:t xml:space="preserve">the </w:t>
            </w:r>
            <w:r w:rsidR="00AB41EA" w:rsidRPr="1740F017">
              <w:rPr>
                <w:lang w:val="en-GB"/>
              </w:rPr>
              <w:t xml:space="preserve">scale of the r population adversely affected by the </w:t>
            </w:r>
            <w:proofErr w:type="gramStart"/>
            <w:r w:rsidR="00AB41EA" w:rsidRPr="1740F017">
              <w:rPr>
                <w:lang w:val="en-GB"/>
              </w:rPr>
              <w:t>Project?:</w:t>
            </w:r>
            <w:proofErr w:type="gramEnd"/>
          </w:p>
          <w:p w14:paraId="12AA9984" w14:textId="65221F76" w:rsidR="006D0408" w:rsidRDefault="00AB41EA" w:rsidP="006D0408">
            <w:pPr>
              <w:widowControl w:val="0"/>
              <w:spacing w:after="0" w:line="240" w:lineRule="auto"/>
              <w:ind w:left="270" w:right="435"/>
              <w:rPr>
                <w:lang w:val="en-GB"/>
              </w:rPr>
            </w:pPr>
            <w:r w:rsidRPr="009500B7">
              <w:rPr>
                <w:lang w:val="en-GB"/>
              </w:rPr>
              <w:t xml:space="preserve">H: Large to very large?                                                                                                             </w:t>
            </w:r>
          </w:p>
          <w:p w14:paraId="0D7FD631" w14:textId="04F68A4C" w:rsidR="006D0408" w:rsidRDefault="41758020" w:rsidP="006D0408">
            <w:pPr>
              <w:widowControl w:val="0"/>
              <w:spacing w:after="0" w:line="240" w:lineRule="auto"/>
              <w:ind w:left="270" w:right="435"/>
              <w:rPr>
                <w:lang w:val="en-GB"/>
              </w:rPr>
            </w:pPr>
            <w:r w:rsidRPr="1740F017">
              <w:rPr>
                <w:lang w:val="en-GB"/>
              </w:rPr>
              <w:t>M</w:t>
            </w:r>
            <w:r w:rsidR="00AB41EA" w:rsidRPr="1740F017">
              <w:rPr>
                <w:lang w:val="en-GB"/>
              </w:rPr>
              <w:t xml:space="preserve">: Medium to large?                                                                                                             </w:t>
            </w:r>
          </w:p>
          <w:p w14:paraId="10E0D305" w14:textId="3DA35BFD" w:rsidR="00AB41EA" w:rsidRPr="009500B7" w:rsidRDefault="67521879" w:rsidP="006D0408">
            <w:pPr>
              <w:widowControl w:val="0"/>
              <w:spacing w:after="0" w:line="240" w:lineRule="auto"/>
              <w:ind w:left="270" w:right="435"/>
              <w:rPr>
                <w:lang w:val="en-GB"/>
              </w:rPr>
            </w:pPr>
            <w:r w:rsidRPr="1740F017">
              <w:rPr>
                <w:lang w:val="en-GB"/>
              </w:rPr>
              <w:t>S</w:t>
            </w:r>
            <w:r w:rsidR="00AB41EA" w:rsidRPr="1740F017">
              <w:rPr>
                <w:lang w:val="en-GB"/>
              </w:rPr>
              <w:t xml:space="preserve">: Low? </w:t>
            </w:r>
          </w:p>
        </w:tc>
        <w:tc>
          <w:tcPr>
            <w:tcW w:w="976" w:type="dxa"/>
            <w:tcBorders>
              <w:top w:val="dotted" w:sz="6" w:space="0" w:color="000000" w:themeColor="text1"/>
              <w:bottom w:val="dotted" w:sz="6" w:space="0" w:color="000000" w:themeColor="text1"/>
            </w:tcBorders>
          </w:tcPr>
          <w:p w14:paraId="1C0C2DA0" w14:textId="77777777" w:rsidR="00AB41EA" w:rsidRPr="009500B7" w:rsidRDefault="00AB41EA" w:rsidP="006B22B7">
            <w:pPr>
              <w:widowControl w:val="0"/>
              <w:spacing w:after="0" w:line="240" w:lineRule="auto"/>
              <w:rPr>
                <w:rFonts w:eastAsia="Times New Roman"/>
                <w:lang w:val="en-GB"/>
              </w:rPr>
            </w:pPr>
          </w:p>
        </w:tc>
        <w:tc>
          <w:tcPr>
            <w:tcW w:w="850" w:type="dxa"/>
            <w:tcBorders>
              <w:top w:val="dotted" w:sz="6" w:space="0" w:color="000000" w:themeColor="text1"/>
            </w:tcBorders>
          </w:tcPr>
          <w:p w14:paraId="1A3F1F8E" w14:textId="77777777" w:rsidR="00AB41EA" w:rsidRPr="009500B7" w:rsidRDefault="00AB41EA" w:rsidP="006B22B7">
            <w:pPr>
              <w:widowControl w:val="0"/>
              <w:spacing w:after="0" w:line="240" w:lineRule="auto"/>
              <w:rPr>
                <w:rFonts w:eastAsia="Times New Roman"/>
                <w:lang w:val="en-GB"/>
              </w:rPr>
            </w:pPr>
          </w:p>
        </w:tc>
      </w:tr>
      <w:tr w:rsidR="00AB41EA" w:rsidRPr="009500B7" w14:paraId="39B1A9B8" w14:textId="77777777" w:rsidTr="1740F017">
        <w:trPr>
          <w:trHeight w:val="508"/>
        </w:trPr>
        <w:tc>
          <w:tcPr>
            <w:tcW w:w="8381" w:type="dxa"/>
            <w:vMerge/>
          </w:tcPr>
          <w:p w14:paraId="59AE2B61" w14:textId="77777777" w:rsidR="00AB41EA" w:rsidRPr="009500B7" w:rsidRDefault="00AB41EA" w:rsidP="006B22B7">
            <w:pPr>
              <w:widowControl w:val="0"/>
              <w:spacing w:after="0" w:line="276" w:lineRule="auto"/>
              <w:rPr>
                <w:rFonts w:eastAsia="Times New Roman"/>
                <w:lang w:val="en-GB"/>
              </w:rPr>
            </w:pPr>
          </w:p>
        </w:tc>
        <w:tc>
          <w:tcPr>
            <w:tcW w:w="976" w:type="dxa"/>
            <w:tcBorders>
              <w:top w:val="dotted" w:sz="6" w:space="0" w:color="000000" w:themeColor="text1"/>
              <w:bottom w:val="dotted" w:sz="6" w:space="0" w:color="000000" w:themeColor="text1"/>
            </w:tcBorders>
          </w:tcPr>
          <w:p w14:paraId="09C30023" w14:textId="77777777" w:rsidR="00AB41EA" w:rsidRPr="009500B7" w:rsidRDefault="00AB41EA" w:rsidP="006B22B7">
            <w:pPr>
              <w:widowControl w:val="0"/>
              <w:spacing w:after="0" w:line="240" w:lineRule="auto"/>
              <w:rPr>
                <w:rFonts w:eastAsia="Times New Roman"/>
                <w:lang w:val="en-GB"/>
              </w:rPr>
            </w:pPr>
          </w:p>
        </w:tc>
        <w:tc>
          <w:tcPr>
            <w:tcW w:w="850" w:type="dxa"/>
          </w:tcPr>
          <w:p w14:paraId="18E8E54E" w14:textId="77777777" w:rsidR="00AB41EA" w:rsidRPr="009500B7" w:rsidRDefault="00AB41EA" w:rsidP="006B22B7">
            <w:pPr>
              <w:widowControl w:val="0"/>
              <w:spacing w:after="0" w:line="240" w:lineRule="auto"/>
              <w:rPr>
                <w:rFonts w:eastAsia="Times New Roman"/>
                <w:lang w:val="en-GB"/>
              </w:rPr>
            </w:pPr>
          </w:p>
        </w:tc>
      </w:tr>
      <w:tr w:rsidR="00AB41EA" w:rsidRPr="009500B7" w14:paraId="68793476" w14:textId="77777777" w:rsidTr="1740F017">
        <w:trPr>
          <w:trHeight w:val="505"/>
        </w:trPr>
        <w:tc>
          <w:tcPr>
            <w:tcW w:w="8381" w:type="dxa"/>
            <w:vMerge/>
          </w:tcPr>
          <w:p w14:paraId="6FC8BD26" w14:textId="77777777" w:rsidR="00AB41EA" w:rsidRPr="009500B7" w:rsidRDefault="00AB41EA" w:rsidP="006B22B7">
            <w:pPr>
              <w:widowControl w:val="0"/>
              <w:spacing w:after="0" w:line="276" w:lineRule="auto"/>
              <w:rPr>
                <w:rFonts w:eastAsia="Times New Roman"/>
                <w:lang w:val="en-GB"/>
              </w:rPr>
            </w:pPr>
          </w:p>
        </w:tc>
        <w:tc>
          <w:tcPr>
            <w:tcW w:w="976" w:type="dxa"/>
            <w:tcBorders>
              <w:top w:val="dotted" w:sz="6" w:space="0" w:color="000000" w:themeColor="text1"/>
              <w:bottom w:val="dotted" w:sz="6" w:space="0" w:color="000000" w:themeColor="text1"/>
            </w:tcBorders>
          </w:tcPr>
          <w:p w14:paraId="030D5BAF" w14:textId="77777777" w:rsidR="00AB41EA" w:rsidRPr="009500B7" w:rsidRDefault="00AB41EA" w:rsidP="006B22B7">
            <w:pPr>
              <w:widowControl w:val="0"/>
              <w:spacing w:after="0" w:line="240" w:lineRule="auto"/>
              <w:rPr>
                <w:rFonts w:eastAsia="Times New Roman"/>
                <w:lang w:val="en-GB"/>
              </w:rPr>
            </w:pPr>
          </w:p>
        </w:tc>
        <w:tc>
          <w:tcPr>
            <w:tcW w:w="850" w:type="dxa"/>
          </w:tcPr>
          <w:p w14:paraId="32830C3C" w14:textId="77777777" w:rsidR="00AB41EA" w:rsidRPr="009500B7" w:rsidRDefault="00AB41EA" w:rsidP="006B22B7">
            <w:pPr>
              <w:widowControl w:val="0"/>
              <w:spacing w:after="0" w:line="240" w:lineRule="auto"/>
              <w:rPr>
                <w:rFonts w:eastAsia="Times New Roman"/>
                <w:lang w:val="en-GB"/>
              </w:rPr>
            </w:pPr>
          </w:p>
        </w:tc>
      </w:tr>
    </w:tbl>
    <w:p w14:paraId="32A5A6D0" w14:textId="301AAF26" w:rsidR="1740F017" w:rsidRDefault="1740F017" w:rsidP="1740F017">
      <w:pPr>
        <w:widowControl w:val="0"/>
        <w:spacing w:after="0" w:line="276" w:lineRule="auto"/>
        <w:rPr>
          <w:rFonts w:eastAsia="Times New Roman"/>
          <w:lang w:val="en-GB"/>
        </w:rPr>
      </w:pPr>
    </w:p>
    <w:tbl>
      <w:tblPr>
        <w:tblW w:w="10207" w:type="dxa"/>
        <w:tblInd w:w="-43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381"/>
        <w:gridCol w:w="976"/>
        <w:gridCol w:w="850"/>
      </w:tblGrid>
      <w:tr w:rsidR="00AB41EA" w:rsidRPr="009500B7" w14:paraId="12DF945A" w14:textId="77777777" w:rsidTr="1740F017">
        <w:trPr>
          <w:trHeight w:val="1305"/>
        </w:trPr>
        <w:tc>
          <w:tcPr>
            <w:tcW w:w="8381" w:type="dxa"/>
            <w:tcBorders>
              <w:top w:val="dotted" w:sz="6" w:space="0" w:color="000000" w:themeColor="text1"/>
              <w:bottom w:val="dotted" w:sz="6" w:space="0" w:color="000000" w:themeColor="text1"/>
            </w:tcBorders>
          </w:tcPr>
          <w:p w14:paraId="731DBD51" w14:textId="06AE0285" w:rsidR="00AB41EA" w:rsidRPr="009500B7" w:rsidRDefault="50F36A8B" w:rsidP="1740F017">
            <w:pPr>
              <w:widowControl w:val="0"/>
              <w:spacing w:before="119" w:after="0" w:line="240" w:lineRule="auto"/>
              <w:rPr>
                <w:lang w:val="en-GB"/>
              </w:rPr>
            </w:pPr>
            <w:r w:rsidRPr="1740F017">
              <w:t xml:space="preserve">Will the project reduce peoples’ access (due to roads, location </w:t>
            </w:r>
            <w:proofErr w:type="spellStart"/>
            <w:r w:rsidRPr="1740F017">
              <w:t>etc</w:t>
            </w:r>
            <w:proofErr w:type="spellEnd"/>
            <w:r w:rsidRPr="1740F017">
              <w:t xml:space="preserve">) to the pasture, water, public services or other resources that they depend </w:t>
            </w:r>
            <w:proofErr w:type="gramStart"/>
            <w:r w:rsidRPr="1740F017">
              <w:t>on</w:t>
            </w:r>
            <w:r w:rsidRPr="1740F017">
              <w:rPr>
                <w:lang w:val="en-GB"/>
              </w:rPr>
              <w:t xml:space="preserve"> ?</w:t>
            </w:r>
            <w:proofErr w:type="gramEnd"/>
          </w:p>
          <w:p w14:paraId="0F1149DB" w14:textId="60A0B08D" w:rsidR="00AB41EA" w:rsidRPr="009500B7" w:rsidRDefault="00AB41EA" w:rsidP="1740F017">
            <w:pPr>
              <w:widowControl w:val="0"/>
              <w:spacing w:before="119" w:after="0" w:line="240" w:lineRule="auto"/>
              <w:rPr>
                <w:lang w:val="en-GB"/>
              </w:rPr>
            </w:pPr>
          </w:p>
          <w:p w14:paraId="34D2C9D8" w14:textId="34BA5B77" w:rsidR="00AB41EA" w:rsidRPr="009500B7" w:rsidRDefault="50F36A8B" w:rsidP="1740F017">
            <w:pPr>
              <w:widowControl w:val="0"/>
              <w:spacing w:before="119" w:after="0" w:line="240" w:lineRule="auto"/>
              <w:rPr>
                <w:lang w:val="en-GB"/>
              </w:rPr>
            </w:pPr>
            <w:r w:rsidRPr="1740F017">
              <w:rPr>
                <w:lang w:val="en-GB"/>
              </w:rPr>
              <w:t>Will the project have human health and safety risks, during construction or later?</w:t>
            </w:r>
          </w:p>
          <w:p w14:paraId="4BC256C4" w14:textId="5B04205D" w:rsidR="00AB41EA" w:rsidRPr="009500B7" w:rsidRDefault="70CBF8E4" w:rsidP="1740F017">
            <w:pPr>
              <w:widowControl w:val="0"/>
              <w:spacing w:before="119" w:after="0" w:line="240" w:lineRule="auto"/>
              <w:rPr>
                <w:lang w:val="en-GB"/>
              </w:rPr>
            </w:pPr>
            <w:r w:rsidRPr="1740F017">
              <w:rPr>
                <w:lang w:val="en-GB"/>
              </w:rPr>
              <w:t>Do children or other vulnerable groups stay in households during construction work?</w:t>
            </w:r>
          </w:p>
          <w:p w14:paraId="4E3373F3" w14:textId="31AD02BF" w:rsidR="00AB41EA" w:rsidRPr="009500B7" w:rsidRDefault="00AB41EA" w:rsidP="006B22B7">
            <w:pPr>
              <w:widowControl w:val="0"/>
              <w:spacing w:before="119" w:after="0" w:line="240" w:lineRule="auto"/>
              <w:ind w:left="4" w:right="-20"/>
              <w:rPr>
                <w:lang w:val="en-GB"/>
              </w:rPr>
            </w:pPr>
            <w:r w:rsidRPr="1740F017">
              <w:rPr>
                <w:lang w:val="en-GB"/>
              </w:rPr>
              <w:t>Does the Project implementation require land (private) to be acquired (temporarily or permanently)?</w:t>
            </w:r>
          </w:p>
          <w:p w14:paraId="26F40473" w14:textId="77777777" w:rsidR="00AB41EA" w:rsidRPr="009500B7" w:rsidRDefault="00AB41EA" w:rsidP="006B22B7">
            <w:pPr>
              <w:widowControl w:val="0"/>
              <w:spacing w:before="119" w:after="0" w:line="240" w:lineRule="auto"/>
              <w:ind w:left="4" w:right="-20"/>
              <w:rPr>
                <w:lang w:val="en-GB"/>
              </w:rPr>
            </w:pPr>
            <w:r w:rsidRPr="009500B7">
              <w:rPr>
                <w:lang w:val="en-GB"/>
              </w:rPr>
              <w:t xml:space="preserve">If </w:t>
            </w:r>
            <w:proofErr w:type="gramStart"/>
            <w:r w:rsidRPr="009500B7">
              <w:rPr>
                <w:lang w:val="en-GB"/>
              </w:rPr>
              <w:t>yes</w:t>
            </w:r>
            <w:proofErr w:type="gramEnd"/>
            <w:r w:rsidRPr="009500B7">
              <w:rPr>
                <w:lang w:val="en-GB"/>
              </w:rPr>
              <w:t xml:space="preserve"> please explain: ______________________________________</w:t>
            </w:r>
          </w:p>
          <w:p w14:paraId="7A5B7B14" w14:textId="77777777" w:rsidR="00AB41EA" w:rsidRPr="009500B7" w:rsidRDefault="00AB41EA" w:rsidP="006B22B7">
            <w:pPr>
              <w:widowControl w:val="0"/>
              <w:spacing w:before="119" w:after="0" w:line="240" w:lineRule="auto"/>
              <w:ind w:left="4" w:right="-20"/>
              <w:rPr>
                <w:lang w:val="en-GB"/>
              </w:rPr>
            </w:pPr>
          </w:p>
        </w:tc>
        <w:tc>
          <w:tcPr>
            <w:tcW w:w="976" w:type="dxa"/>
            <w:tcBorders>
              <w:top w:val="dotted" w:sz="6" w:space="0" w:color="000000" w:themeColor="text1"/>
              <w:bottom w:val="dotted" w:sz="6" w:space="0" w:color="000000" w:themeColor="text1"/>
            </w:tcBorders>
          </w:tcPr>
          <w:p w14:paraId="228D9D29" w14:textId="77777777" w:rsidR="00AB41EA" w:rsidRPr="009500B7" w:rsidRDefault="00AB41EA" w:rsidP="006B22B7">
            <w:pPr>
              <w:widowControl w:val="0"/>
              <w:spacing w:after="0" w:line="240" w:lineRule="auto"/>
              <w:rPr>
                <w:rFonts w:eastAsia="Times New Roman"/>
                <w:lang w:val="en-GB"/>
              </w:rPr>
            </w:pPr>
          </w:p>
        </w:tc>
        <w:tc>
          <w:tcPr>
            <w:tcW w:w="850" w:type="dxa"/>
            <w:tcBorders>
              <w:top w:val="dotted" w:sz="6" w:space="0" w:color="000000" w:themeColor="text1"/>
              <w:bottom w:val="dotted" w:sz="6" w:space="0" w:color="000000" w:themeColor="text1"/>
            </w:tcBorders>
          </w:tcPr>
          <w:p w14:paraId="2DD30124" w14:textId="77777777" w:rsidR="00AB41EA" w:rsidRPr="009500B7" w:rsidRDefault="00AB41EA" w:rsidP="006B22B7">
            <w:pPr>
              <w:widowControl w:val="0"/>
              <w:spacing w:after="0" w:line="240" w:lineRule="auto"/>
              <w:rPr>
                <w:rFonts w:eastAsia="Times New Roman"/>
                <w:lang w:val="en-GB"/>
              </w:rPr>
            </w:pPr>
          </w:p>
        </w:tc>
      </w:tr>
      <w:tr w:rsidR="00AB41EA" w:rsidRPr="009500B7" w14:paraId="683F6298" w14:textId="77777777" w:rsidTr="1740F017">
        <w:trPr>
          <w:trHeight w:val="1620"/>
        </w:trPr>
        <w:tc>
          <w:tcPr>
            <w:tcW w:w="8381" w:type="dxa"/>
            <w:tcBorders>
              <w:top w:val="dotted" w:sz="6" w:space="0" w:color="000000" w:themeColor="text1"/>
              <w:bottom w:val="dotted" w:sz="6" w:space="0" w:color="000000" w:themeColor="text1"/>
            </w:tcBorders>
          </w:tcPr>
          <w:p w14:paraId="264B051B" w14:textId="77777777" w:rsidR="00AB41EA" w:rsidRPr="009500B7" w:rsidRDefault="00AB41EA" w:rsidP="006B22B7">
            <w:pPr>
              <w:widowControl w:val="0"/>
              <w:spacing w:before="119" w:after="0" w:line="240" w:lineRule="auto"/>
              <w:ind w:left="4" w:right="-15"/>
              <w:jc w:val="both"/>
              <w:rPr>
                <w:lang w:val="en-GB"/>
              </w:rPr>
            </w:pPr>
            <w:r w:rsidRPr="009500B7">
              <w:rPr>
                <w:lang w:val="en-GB"/>
              </w:rPr>
              <w:t>Does the Project implementation envisage the use of land that is currently occupied or regularly used for productive purposes (</w:t>
            </w:r>
            <w:proofErr w:type="gramStart"/>
            <w:r w:rsidRPr="009500B7">
              <w:rPr>
                <w:lang w:val="en-GB"/>
              </w:rPr>
              <w:t>e.g.</w:t>
            </w:r>
            <w:proofErr w:type="gramEnd"/>
            <w:r w:rsidRPr="009500B7">
              <w:rPr>
                <w:lang w:val="en-GB"/>
              </w:rPr>
              <w:t xml:space="preserve"> gardening, farming, pasture, fishing locations, forests)? </w:t>
            </w:r>
          </w:p>
          <w:p w14:paraId="270FB06E" w14:textId="77777777" w:rsidR="00AB41EA" w:rsidRPr="009500B7" w:rsidRDefault="00AB41EA" w:rsidP="006B22B7">
            <w:pPr>
              <w:widowControl w:val="0"/>
              <w:spacing w:before="119" w:after="0" w:line="240" w:lineRule="auto"/>
              <w:ind w:left="4" w:right="-15"/>
              <w:jc w:val="both"/>
              <w:rPr>
                <w:lang w:val="en-GB"/>
              </w:rPr>
            </w:pPr>
            <w:r w:rsidRPr="009500B7">
              <w:rPr>
                <w:lang w:val="en-GB"/>
              </w:rPr>
              <w:t>If yes indicate current land use_________________________</w:t>
            </w:r>
          </w:p>
          <w:p w14:paraId="1FF03AB6" w14:textId="77777777" w:rsidR="00AB41EA" w:rsidRPr="009500B7" w:rsidRDefault="00AB41EA" w:rsidP="006B22B7">
            <w:pPr>
              <w:widowControl w:val="0"/>
              <w:spacing w:before="119" w:after="0" w:line="240" w:lineRule="auto"/>
              <w:ind w:left="4" w:right="-15"/>
              <w:jc w:val="both"/>
              <w:rPr>
                <w:lang w:val="en-GB"/>
              </w:rPr>
            </w:pPr>
          </w:p>
        </w:tc>
        <w:tc>
          <w:tcPr>
            <w:tcW w:w="976" w:type="dxa"/>
            <w:tcBorders>
              <w:top w:val="dotted" w:sz="6" w:space="0" w:color="000000" w:themeColor="text1"/>
              <w:bottom w:val="dotted" w:sz="6" w:space="0" w:color="000000" w:themeColor="text1"/>
            </w:tcBorders>
          </w:tcPr>
          <w:p w14:paraId="5E092E49" w14:textId="77777777" w:rsidR="00AB41EA" w:rsidRPr="009500B7" w:rsidRDefault="00AB41EA" w:rsidP="006B22B7">
            <w:pPr>
              <w:widowControl w:val="0"/>
              <w:spacing w:after="0" w:line="240" w:lineRule="auto"/>
              <w:rPr>
                <w:rFonts w:eastAsia="Times New Roman"/>
                <w:lang w:val="en-GB"/>
              </w:rPr>
            </w:pPr>
          </w:p>
        </w:tc>
        <w:tc>
          <w:tcPr>
            <w:tcW w:w="850" w:type="dxa"/>
            <w:tcBorders>
              <w:top w:val="dotted" w:sz="6" w:space="0" w:color="000000" w:themeColor="text1"/>
              <w:bottom w:val="dotted" w:sz="6" w:space="0" w:color="000000" w:themeColor="text1"/>
            </w:tcBorders>
          </w:tcPr>
          <w:p w14:paraId="21417C04" w14:textId="77777777" w:rsidR="00AB41EA" w:rsidRPr="009500B7" w:rsidRDefault="00AB41EA" w:rsidP="006B22B7">
            <w:pPr>
              <w:widowControl w:val="0"/>
              <w:spacing w:after="0" w:line="240" w:lineRule="auto"/>
              <w:rPr>
                <w:rFonts w:eastAsia="Times New Roman"/>
                <w:lang w:val="en-GB"/>
              </w:rPr>
            </w:pPr>
          </w:p>
        </w:tc>
      </w:tr>
      <w:tr w:rsidR="00AB41EA" w:rsidRPr="009500B7" w14:paraId="409BC846" w14:textId="77777777" w:rsidTr="1740F017">
        <w:trPr>
          <w:trHeight w:val="1434"/>
        </w:trPr>
        <w:tc>
          <w:tcPr>
            <w:tcW w:w="8381" w:type="dxa"/>
            <w:tcBorders>
              <w:top w:val="dotted" w:sz="6" w:space="0" w:color="000000" w:themeColor="text1"/>
              <w:bottom w:val="dotted" w:sz="6" w:space="0" w:color="000000" w:themeColor="text1"/>
            </w:tcBorders>
          </w:tcPr>
          <w:p w14:paraId="62B64373" w14:textId="77777777" w:rsidR="00AB41EA" w:rsidRPr="009500B7" w:rsidRDefault="00AB41EA" w:rsidP="006B22B7">
            <w:pPr>
              <w:widowControl w:val="0"/>
              <w:spacing w:before="119" w:after="0" w:line="240" w:lineRule="auto"/>
              <w:ind w:left="4"/>
              <w:rPr>
                <w:lang w:val="en-GB"/>
              </w:rPr>
            </w:pPr>
            <w:r w:rsidRPr="009500B7">
              <w:rPr>
                <w:lang w:val="en-GB"/>
              </w:rPr>
              <w:lastRenderedPageBreak/>
              <w:t xml:space="preserve">Does the subproject require physical displacement of individuals, </w:t>
            </w:r>
            <w:proofErr w:type="gramStart"/>
            <w:r w:rsidRPr="009500B7">
              <w:rPr>
                <w:lang w:val="en-GB"/>
              </w:rPr>
              <w:t>families</w:t>
            </w:r>
            <w:proofErr w:type="gramEnd"/>
            <w:r w:rsidRPr="009500B7">
              <w:rPr>
                <w:lang w:val="en-GB"/>
              </w:rPr>
              <w:t xml:space="preserve"> or businesses? Specify the number of persons affected by economic displacement?</w:t>
            </w:r>
          </w:p>
          <w:p w14:paraId="2CA2F3E5" w14:textId="7AE88CEA" w:rsidR="00AB41EA" w:rsidRPr="009500B7" w:rsidRDefault="00AB41EA" w:rsidP="1740F017">
            <w:pPr>
              <w:widowControl w:val="0"/>
              <w:spacing w:before="120" w:after="0" w:line="240" w:lineRule="auto"/>
              <w:ind w:left="4" w:right="-20"/>
              <w:rPr>
                <w:lang w:val="en-GB"/>
              </w:rPr>
            </w:pPr>
            <w:r w:rsidRPr="1740F017">
              <w:rPr>
                <w:lang w:val="en-GB"/>
              </w:rPr>
              <w:t>(</w:t>
            </w:r>
            <w:proofErr w:type="gramStart"/>
            <w:r w:rsidRPr="1740F017">
              <w:rPr>
                <w:lang w:val="en-GB"/>
              </w:rPr>
              <w:t>if</w:t>
            </w:r>
            <w:proofErr w:type="gramEnd"/>
            <w:r w:rsidRPr="1740F017">
              <w:rPr>
                <w:lang w:val="en-GB"/>
              </w:rPr>
              <w:t xml:space="preserve"> not known at this stage please provide the best estimate and explain what the estimation is based on)</w:t>
            </w:r>
          </w:p>
          <w:p w14:paraId="054671A4" w14:textId="23573719" w:rsidR="00AB41EA" w:rsidRPr="009500B7" w:rsidRDefault="00AB41EA" w:rsidP="1740F017">
            <w:pPr>
              <w:widowControl w:val="0"/>
              <w:spacing w:before="120" w:after="0" w:line="240" w:lineRule="auto"/>
              <w:ind w:left="4" w:right="-20"/>
              <w:rPr>
                <w:lang w:val="en-GB"/>
              </w:rPr>
            </w:pPr>
          </w:p>
        </w:tc>
        <w:tc>
          <w:tcPr>
            <w:tcW w:w="976" w:type="dxa"/>
            <w:tcBorders>
              <w:top w:val="dotted" w:sz="6" w:space="0" w:color="000000" w:themeColor="text1"/>
              <w:bottom w:val="dotted" w:sz="6" w:space="0" w:color="000000" w:themeColor="text1"/>
            </w:tcBorders>
          </w:tcPr>
          <w:p w14:paraId="7A825267" w14:textId="77777777" w:rsidR="00AB41EA" w:rsidRPr="009500B7" w:rsidRDefault="00AB41EA" w:rsidP="006B22B7">
            <w:pPr>
              <w:widowControl w:val="0"/>
              <w:spacing w:after="0" w:line="240" w:lineRule="auto"/>
              <w:rPr>
                <w:rFonts w:eastAsia="Times New Roman"/>
                <w:lang w:val="en-GB"/>
              </w:rPr>
            </w:pPr>
          </w:p>
        </w:tc>
        <w:tc>
          <w:tcPr>
            <w:tcW w:w="850" w:type="dxa"/>
            <w:tcBorders>
              <w:top w:val="dotted" w:sz="6" w:space="0" w:color="000000" w:themeColor="text1"/>
              <w:bottom w:val="dotted" w:sz="6" w:space="0" w:color="000000" w:themeColor="text1"/>
            </w:tcBorders>
          </w:tcPr>
          <w:p w14:paraId="74A0319A" w14:textId="77777777" w:rsidR="00AB41EA" w:rsidRPr="009500B7" w:rsidRDefault="00AB41EA" w:rsidP="006B22B7">
            <w:pPr>
              <w:widowControl w:val="0"/>
              <w:spacing w:after="0" w:line="240" w:lineRule="auto"/>
              <w:rPr>
                <w:rFonts w:eastAsia="Times New Roman"/>
                <w:lang w:val="en-GB"/>
              </w:rPr>
            </w:pPr>
          </w:p>
        </w:tc>
      </w:tr>
      <w:tr w:rsidR="00AB41EA" w:rsidRPr="009500B7" w14:paraId="76D95F9D" w14:textId="77777777" w:rsidTr="1740F017">
        <w:trPr>
          <w:trHeight w:val="1703"/>
        </w:trPr>
        <w:tc>
          <w:tcPr>
            <w:tcW w:w="8381" w:type="dxa"/>
            <w:tcBorders>
              <w:top w:val="dotted" w:sz="6" w:space="0" w:color="000000" w:themeColor="text1"/>
              <w:bottom w:val="dotted" w:sz="6" w:space="0" w:color="000000" w:themeColor="text1"/>
            </w:tcBorders>
          </w:tcPr>
          <w:p w14:paraId="335EEB7D" w14:textId="77777777" w:rsidR="00AB41EA" w:rsidRPr="009500B7" w:rsidRDefault="00AB41EA" w:rsidP="006B22B7">
            <w:pPr>
              <w:widowControl w:val="0"/>
              <w:spacing w:before="119" w:after="0" w:line="240" w:lineRule="auto"/>
              <w:ind w:left="4" w:right="-20"/>
              <w:rPr>
                <w:lang w:val="en-GB"/>
              </w:rPr>
            </w:pPr>
            <w:r w:rsidRPr="009500B7">
              <w:rPr>
                <w:lang w:val="en-GB"/>
              </w:rPr>
              <w:t>Will the subproject implementation have a negative impact on any vulnerable individuals or groups?</w:t>
            </w:r>
          </w:p>
          <w:p w14:paraId="12349271" w14:textId="2810F9B1" w:rsidR="00AB41EA" w:rsidRPr="009500B7" w:rsidRDefault="00AB41EA" w:rsidP="001A1FBF">
            <w:pPr>
              <w:widowControl w:val="0"/>
              <w:spacing w:before="120" w:after="0" w:line="240" w:lineRule="auto"/>
              <w:ind w:left="4" w:right="-20"/>
              <w:rPr>
                <w:lang w:val="en-GB"/>
              </w:rPr>
            </w:pPr>
            <w:r w:rsidRPr="1740F017">
              <w:rPr>
                <w:lang w:val="en-GB"/>
              </w:rPr>
              <w:t xml:space="preserve">(Please specify what the drivers of vulnerability are, how would these be adversely impacted, or the vulnerability exacerbated? </w:t>
            </w:r>
          </w:p>
          <w:p w14:paraId="5B7CEDE1" w14:textId="5DC2B820" w:rsidR="00AB41EA" w:rsidRPr="009500B7" w:rsidRDefault="00AB41EA" w:rsidP="006B22B7">
            <w:pPr>
              <w:widowControl w:val="0"/>
              <w:spacing w:before="120" w:after="0" w:line="240" w:lineRule="auto"/>
              <w:ind w:left="4" w:right="-20"/>
              <w:rPr>
                <w:lang w:val="en-GB"/>
              </w:rPr>
            </w:pPr>
            <w:r w:rsidRPr="1740F017">
              <w:rPr>
                <w:lang w:val="en-GB"/>
              </w:rPr>
              <w:t>Specify or estimate the number of persons/groups</w:t>
            </w:r>
            <w:r w:rsidR="27AB8AE1" w:rsidRPr="1740F017">
              <w:rPr>
                <w:lang w:val="en-GB"/>
              </w:rPr>
              <w:t xml:space="preserve"> affected</w:t>
            </w:r>
            <w:r w:rsidRPr="1740F017">
              <w:rPr>
                <w:lang w:val="en-GB"/>
              </w:rPr>
              <w:t xml:space="preserve"> and their characteristics.</w:t>
            </w:r>
          </w:p>
        </w:tc>
        <w:tc>
          <w:tcPr>
            <w:tcW w:w="976" w:type="dxa"/>
            <w:tcBorders>
              <w:top w:val="dotted" w:sz="6" w:space="0" w:color="000000" w:themeColor="text1"/>
              <w:bottom w:val="dotted" w:sz="6" w:space="0" w:color="000000" w:themeColor="text1"/>
            </w:tcBorders>
          </w:tcPr>
          <w:p w14:paraId="62BEB7EA" w14:textId="77777777" w:rsidR="00AB41EA" w:rsidRPr="009500B7" w:rsidRDefault="00AB41EA" w:rsidP="006B22B7">
            <w:pPr>
              <w:widowControl w:val="0"/>
              <w:spacing w:after="0" w:line="240" w:lineRule="auto"/>
              <w:rPr>
                <w:rFonts w:eastAsia="Times New Roman"/>
                <w:lang w:val="en-GB"/>
              </w:rPr>
            </w:pPr>
          </w:p>
        </w:tc>
        <w:tc>
          <w:tcPr>
            <w:tcW w:w="850" w:type="dxa"/>
            <w:tcBorders>
              <w:top w:val="dotted" w:sz="6" w:space="0" w:color="000000" w:themeColor="text1"/>
              <w:bottom w:val="dotted" w:sz="6" w:space="0" w:color="000000" w:themeColor="text1"/>
            </w:tcBorders>
          </w:tcPr>
          <w:p w14:paraId="49A26A6B" w14:textId="77777777" w:rsidR="00AB41EA" w:rsidRPr="009500B7" w:rsidRDefault="00AB41EA" w:rsidP="006B22B7">
            <w:pPr>
              <w:widowControl w:val="0"/>
              <w:spacing w:after="0" w:line="240" w:lineRule="auto"/>
              <w:rPr>
                <w:rFonts w:eastAsia="Times New Roman"/>
                <w:lang w:val="en-GB"/>
              </w:rPr>
            </w:pPr>
          </w:p>
        </w:tc>
      </w:tr>
      <w:tr w:rsidR="00AB41EA" w:rsidRPr="009500B7" w14:paraId="3AE85FF9" w14:textId="77777777" w:rsidTr="1740F017">
        <w:trPr>
          <w:trHeight w:val="777"/>
        </w:trPr>
        <w:tc>
          <w:tcPr>
            <w:tcW w:w="8381" w:type="dxa"/>
            <w:tcBorders>
              <w:top w:val="dotted" w:sz="6" w:space="0" w:color="000000" w:themeColor="text1"/>
              <w:bottom w:val="dotted" w:sz="6" w:space="0" w:color="000000" w:themeColor="text1"/>
            </w:tcBorders>
          </w:tcPr>
          <w:p w14:paraId="0C35F496" w14:textId="77777777" w:rsidR="00AB41EA" w:rsidRPr="009500B7" w:rsidRDefault="00AB41EA" w:rsidP="006B22B7">
            <w:pPr>
              <w:widowControl w:val="0"/>
              <w:spacing w:before="119" w:after="0" w:line="240" w:lineRule="auto"/>
              <w:ind w:left="4" w:right="-20"/>
              <w:rPr>
                <w:lang w:val="en-GB"/>
              </w:rPr>
            </w:pPr>
            <w:r w:rsidRPr="009500B7">
              <w:rPr>
                <w:lang w:val="en-GB"/>
              </w:rPr>
              <w:t>Will the subproject implementation have negative impact to informal side road shops, traders, or any nomadic type of commercial activity</w:t>
            </w:r>
          </w:p>
        </w:tc>
        <w:tc>
          <w:tcPr>
            <w:tcW w:w="976" w:type="dxa"/>
            <w:tcBorders>
              <w:top w:val="dotted" w:sz="6" w:space="0" w:color="000000" w:themeColor="text1"/>
              <w:bottom w:val="dotted" w:sz="6" w:space="0" w:color="000000" w:themeColor="text1"/>
            </w:tcBorders>
          </w:tcPr>
          <w:p w14:paraId="0CF4DD5C" w14:textId="77777777" w:rsidR="00AB41EA" w:rsidRPr="009500B7" w:rsidRDefault="00AB41EA" w:rsidP="006B22B7">
            <w:pPr>
              <w:widowControl w:val="0"/>
              <w:spacing w:after="0" w:line="240" w:lineRule="auto"/>
              <w:rPr>
                <w:rFonts w:eastAsia="Times New Roman"/>
                <w:lang w:val="en-GB"/>
              </w:rPr>
            </w:pPr>
          </w:p>
        </w:tc>
        <w:tc>
          <w:tcPr>
            <w:tcW w:w="850" w:type="dxa"/>
            <w:tcBorders>
              <w:top w:val="dotted" w:sz="6" w:space="0" w:color="000000" w:themeColor="text1"/>
              <w:bottom w:val="dotted" w:sz="6" w:space="0" w:color="000000" w:themeColor="text1"/>
            </w:tcBorders>
          </w:tcPr>
          <w:p w14:paraId="28DCD51C" w14:textId="77777777" w:rsidR="00AB41EA" w:rsidRPr="009500B7" w:rsidRDefault="00AB41EA" w:rsidP="006B22B7">
            <w:pPr>
              <w:widowControl w:val="0"/>
              <w:spacing w:after="0" w:line="240" w:lineRule="auto"/>
              <w:rPr>
                <w:rFonts w:eastAsia="Times New Roman"/>
                <w:lang w:val="en-GB"/>
              </w:rPr>
            </w:pPr>
          </w:p>
        </w:tc>
      </w:tr>
      <w:tr w:rsidR="00AB41EA" w:rsidRPr="009500B7" w14:paraId="2A661C93" w14:textId="77777777" w:rsidTr="1740F017">
        <w:trPr>
          <w:trHeight w:val="508"/>
        </w:trPr>
        <w:tc>
          <w:tcPr>
            <w:tcW w:w="8381" w:type="dxa"/>
            <w:vMerge w:val="restart"/>
            <w:tcBorders>
              <w:top w:val="dotted" w:sz="6" w:space="0" w:color="000000" w:themeColor="text1"/>
              <w:bottom w:val="dotted" w:sz="6" w:space="0" w:color="000000" w:themeColor="text1"/>
            </w:tcBorders>
          </w:tcPr>
          <w:p w14:paraId="7FB6B443" w14:textId="77777777" w:rsidR="00AB41EA" w:rsidRPr="009500B7" w:rsidRDefault="00AB41EA" w:rsidP="006B22B7">
            <w:pPr>
              <w:widowControl w:val="0"/>
              <w:spacing w:before="119" w:after="0" w:line="240" w:lineRule="auto"/>
              <w:ind w:left="4"/>
              <w:rPr>
                <w:lang w:val="en-GB"/>
              </w:rPr>
            </w:pPr>
            <w:r w:rsidRPr="009500B7">
              <w:rPr>
                <w:lang w:val="en-GB"/>
              </w:rPr>
              <w:t>Community Health and Safety.</w:t>
            </w:r>
          </w:p>
          <w:p w14:paraId="1F2E6242" w14:textId="77777777" w:rsidR="00AB41EA" w:rsidRPr="009500B7" w:rsidRDefault="00AB41EA" w:rsidP="006B22B7">
            <w:pPr>
              <w:widowControl w:val="0"/>
              <w:spacing w:before="120" w:after="0" w:line="240" w:lineRule="auto"/>
              <w:ind w:left="4" w:right="-27"/>
              <w:rPr>
                <w:lang w:val="en-GB"/>
              </w:rPr>
            </w:pPr>
            <w:r w:rsidRPr="009500B7">
              <w:rPr>
                <w:lang w:val="en-GB"/>
              </w:rPr>
              <w:t xml:space="preserve">What is the probability of subproject impacts to human health and/or the environment (due to accidents, toxic waste disposal, </w:t>
            </w:r>
            <w:proofErr w:type="gramStart"/>
            <w:r w:rsidRPr="009500B7">
              <w:rPr>
                <w:lang w:val="en-GB"/>
              </w:rPr>
              <w:t>etc.):</w:t>
            </w:r>
            <w:proofErr w:type="gramEnd"/>
          </w:p>
          <w:p w14:paraId="517C3174" w14:textId="77777777" w:rsidR="00AB41EA" w:rsidRPr="009500B7" w:rsidRDefault="00AB41EA" w:rsidP="006B22B7">
            <w:pPr>
              <w:widowControl w:val="0"/>
              <w:spacing w:before="120" w:after="0" w:line="240" w:lineRule="auto"/>
              <w:ind w:left="630"/>
              <w:rPr>
                <w:lang w:val="en-GB"/>
              </w:rPr>
            </w:pPr>
            <w:r w:rsidRPr="009500B7">
              <w:rPr>
                <w:lang w:val="en-GB"/>
              </w:rPr>
              <w:t>H: High?</w:t>
            </w:r>
          </w:p>
          <w:p w14:paraId="248200D1" w14:textId="77777777" w:rsidR="00AB41EA" w:rsidRPr="009500B7" w:rsidRDefault="00AB41EA" w:rsidP="006B22B7">
            <w:pPr>
              <w:widowControl w:val="0"/>
              <w:spacing w:before="121" w:after="0" w:line="240" w:lineRule="auto"/>
              <w:ind w:left="630" w:right="4755"/>
              <w:rPr>
                <w:lang w:val="en-GB"/>
              </w:rPr>
            </w:pPr>
            <w:r w:rsidRPr="009500B7">
              <w:rPr>
                <w:lang w:val="en-GB"/>
              </w:rPr>
              <w:t>S: Medium to low?</w:t>
            </w:r>
          </w:p>
          <w:p w14:paraId="2A6604F4" w14:textId="77777777" w:rsidR="00AB41EA" w:rsidRPr="009500B7" w:rsidRDefault="00AB41EA" w:rsidP="006B22B7">
            <w:pPr>
              <w:widowControl w:val="0"/>
              <w:spacing w:before="118" w:after="0" w:line="240" w:lineRule="auto"/>
              <w:ind w:left="630" w:right="6097"/>
              <w:rPr>
                <w:lang w:val="en-GB"/>
              </w:rPr>
            </w:pPr>
            <w:r w:rsidRPr="009500B7">
              <w:rPr>
                <w:lang w:val="en-GB"/>
              </w:rPr>
              <w:t>M: Low?</w:t>
            </w:r>
          </w:p>
          <w:p w14:paraId="26D8D2DE" w14:textId="77777777" w:rsidR="00AB41EA" w:rsidRPr="009500B7" w:rsidRDefault="00AB41EA" w:rsidP="006B22B7">
            <w:pPr>
              <w:widowControl w:val="0"/>
              <w:spacing w:before="120" w:after="0" w:line="240" w:lineRule="auto"/>
              <w:ind w:left="630"/>
              <w:rPr>
                <w:lang w:val="en-GB"/>
              </w:rPr>
            </w:pPr>
            <w:r w:rsidRPr="009500B7">
              <w:rPr>
                <w:lang w:val="en-GB"/>
              </w:rPr>
              <w:t>L: Minimal or negligible?</w:t>
            </w:r>
          </w:p>
        </w:tc>
        <w:tc>
          <w:tcPr>
            <w:tcW w:w="976" w:type="dxa"/>
            <w:tcBorders>
              <w:top w:val="dotted" w:sz="6" w:space="0" w:color="000000" w:themeColor="text1"/>
              <w:bottom w:val="dotted" w:sz="6" w:space="0" w:color="000000" w:themeColor="text1"/>
            </w:tcBorders>
          </w:tcPr>
          <w:p w14:paraId="671E5A66" w14:textId="77777777" w:rsidR="00AB41EA" w:rsidRPr="009500B7" w:rsidRDefault="00AB41EA" w:rsidP="006B22B7">
            <w:pPr>
              <w:widowControl w:val="0"/>
              <w:spacing w:after="0" w:line="240" w:lineRule="auto"/>
              <w:rPr>
                <w:rFonts w:eastAsia="Times New Roman"/>
                <w:lang w:val="en-GB"/>
              </w:rPr>
            </w:pPr>
          </w:p>
        </w:tc>
        <w:tc>
          <w:tcPr>
            <w:tcW w:w="850" w:type="dxa"/>
            <w:tcBorders>
              <w:top w:val="dotted" w:sz="6" w:space="0" w:color="000000" w:themeColor="text1"/>
            </w:tcBorders>
          </w:tcPr>
          <w:p w14:paraId="127EED66" w14:textId="77777777" w:rsidR="00AB41EA" w:rsidRPr="009500B7" w:rsidRDefault="00AB41EA" w:rsidP="006B22B7">
            <w:pPr>
              <w:widowControl w:val="0"/>
              <w:spacing w:after="0" w:line="240" w:lineRule="auto"/>
              <w:rPr>
                <w:rFonts w:eastAsia="Times New Roman"/>
                <w:lang w:val="en-GB"/>
              </w:rPr>
            </w:pPr>
          </w:p>
        </w:tc>
      </w:tr>
      <w:tr w:rsidR="00AB41EA" w:rsidRPr="009500B7" w14:paraId="7464AF69" w14:textId="77777777" w:rsidTr="1740F017">
        <w:trPr>
          <w:trHeight w:val="508"/>
        </w:trPr>
        <w:tc>
          <w:tcPr>
            <w:tcW w:w="8381" w:type="dxa"/>
            <w:vMerge/>
          </w:tcPr>
          <w:p w14:paraId="2A6307EC" w14:textId="77777777" w:rsidR="00AB41EA" w:rsidRPr="009500B7" w:rsidRDefault="00AB41EA" w:rsidP="006B22B7">
            <w:pPr>
              <w:widowControl w:val="0"/>
              <w:spacing w:after="0" w:line="276" w:lineRule="auto"/>
              <w:rPr>
                <w:rFonts w:eastAsia="Times New Roman"/>
                <w:lang w:val="en-GB"/>
              </w:rPr>
            </w:pPr>
          </w:p>
        </w:tc>
        <w:tc>
          <w:tcPr>
            <w:tcW w:w="976" w:type="dxa"/>
            <w:tcBorders>
              <w:top w:val="dotted" w:sz="6" w:space="0" w:color="000000" w:themeColor="text1"/>
              <w:bottom w:val="dotted" w:sz="6" w:space="0" w:color="000000" w:themeColor="text1"/>
            </w:tcBorders>
          </w:tcPr>
          <w:p w14:paraId="3433BE61" w14:textId="77777777" w:rsidR="00AB41EA" w:rsidRPr="009500B7" w:rsidRDefault="00AB41EA" w:rsidP="006B22B7">
            <w:pPr>
              <w:widowControl w:val="0"/>
              <w:spacing w:after="0" w:line="240" w:lineRule="auto"/>
              <w:rPr>
                <w:rFonts w:eastAsia="Times New Roman"/>
                <w:lang w:val="en-GB"/>
              </w:rPr>
            </w:pPr>
          </w:p>
        </w:tc>
        <w:tc>
          <w:tcPr>
            <w:tcW w:w="850" w:type="dxa"/>
          </w:tcPr>
          <w:p w14:paraId="401B5A51" w14:textId="77777777" w:rsidR="00AB41EA" w:rsidRPr="009500B7" w:rsidRDefault="00AB41EA" w:rsidP="006B22B7">
            <w:pPr>
              <w:widowControl w:val="0"/>
              <w:spacing w:after="0" w:line="240" w:lineRule="auto"/>
              <w:rPr>
                <w:rFonts w:eastAsia="Times New Roman"/>
                <w:lang w:val="en-GB"/>
              </w:rPr>
            </w:pPr>
          </w:p>
        </w:tc>
      </w:tr>
      <w:tr w:rsidR="00AB41EA" w:rsidRPr="009500B7" w14:paraId="20CD6FF5" w14:textId="77777777" w:rsidTr="1740F017">
        <w:trPr>
          <w:trHeight w:val="508"/>
        </w:trPr>
        <w:tc>
          <w:tcPr>
            <w:tcW w:w="8381" w:type="dxa"/>
            <w:vMerge/>
          </w:tcPr>
          <w:p w14:paraId="55AA551E" w14:textId="77777777" w:rsidR="00AB41EA" w:rsidRPr="009500B7" w:rsidRDefault="00AB41EA" w:rsidP="006B22B7">
            <w:pPr>
              <w:widowControl w:val="0"/>
              <w:spacing w:after="0" w:line="276" w:lineRule="auto"/>
              <w:rPr>
                <w:rFonts w:eastAsia="Times New Roman"/>
                <w:lang w:val="en-GB"/>
              </w:rPr>
            </w:pPr>
          </w:p>
        </w:tc>
        <w:tc>
          <w:tcPr>
            <w:tcW w:w="976" w:type="dxa"/>
            <w:tcBorders>
              <w:top w:val="dotted" w:sz="6" w:space="0" w:color="000000" w:themeColor="text1"/>
              <w:bottom w:val="dotted" w:sz="6" w:space="0" w:color="000000" w:themeColor="text1"/>
            </w:tcBorders>
          </w:tcPr>
          <w:p w14:paraId="0290310D" w14:textId="77777777" w:rsidR="00AB41EA" w:rsidRPr="009500B7" w:rsidRDefault="00AB41EA" w:rsidP="006B22B7">
            <w:pPr>
              <w:widowControl w:val="0"/>
              <w:spacing w:after="0" w:line="240" w:lineRule="auto"/>
              <w:rPr>
                <w:rFonts w:eastAsia="Times New Roman"/>
                <w:lang w:val="en-GB"/>
              </w:rPr>
            </w:pPr>
          </w:p>
        </w:tc>
        <w:tc>
          <w:tcPr>
            <w:tcW w:w="850" w:type="dxa"/>
          </w:tcPr>
          <w:p w14:paraId="70B66855" w14:textId="77777777" w:rsidR="00AB41EA" w:rsidRPr="009500B7" w:rsidRDefault="00AB41EA" w:rsidP="006B22B7">
            <w:pPr>
              <w:widowControl w:val="0"/>
              <w:spacing w:after="0" w:line="240" w:lineRule="auto"/>
              <w:rPr>
                <w:rFonts w:eastAsia="Times New Roman"/>
                <w:lang w:val="en-GB"/>
              </w:rPr>
            </w:pPr>
          </w:p>
        </w:tc>
      </w:tr>
      <w:tr w:rsidR="00AB41EA" w:rsidRPr="009500B7" w14:paraId="65205808" w14:textId="77777777" w:rsidTr="1740F017">
        <w:trPr>
          <w:trHeight w:val="508"/>
        </w:trPr>
        <w:tc>
          <w:tcPr>
            <w:tcW w:w="8381" w:type="dxa"/>
            <w:vMerge/>
          </w:tcPr>
          <w:p w14:paraId="044CC3C7" w14:textId="77777777" w:rsidR="00AB41EA" w:rsidRPr="009500B7" w:rsidRDefault="00AB41EA" w:rsidP="006B22B7">
            <w:pPr>
              <w:widowControl w:val="0"/>
              <w:spacing w:after="0" w:line="276" w:lineRule="auto"/>
              <w:rPr>
                <w:rFonts w:eastAsia="Times New Roman"/>
                <w:lang w:val="en-GB"/>
              </w:rPr>
            </w:pPr>
          </w:p>
        </w:tc>
        <w:tc>
          <w:tcPr>
            <w:tcW w:w="976" w:type="dxa"/>
            <w:tcBorders>
              <w:top w:val="dotted" w:sz="6" w:space="0" w:color="000000" w:themeColor="text1"/>
              <w:bottom w:val="dotted" w:sz="6" w:space="0" w:color="000000" w:themeColor="text1"/>
            </w:tcBorders>
          </w:tcPr>
          <w:p w14:paraId="0FFF5E7F" w14:textId="77777777" w:rsidR="00AB41EA" w:rsidRPr="009500B7" w:rsidRDefault="00AB41EA" w:rsidP="006B22B7">
            <w:pPr>
              <w:widowControl w:val="0"/>
              <w:spacing w:after="0" w:line="240" w:lineRule="auto"/>
              <w:rPr>
                <w:rFonts w:eastAsia="Times New Roman"/>
                <w:lang w:val="en-GB"/>
              </w:rPr>
            </w:pPr>
          </w:p>
        </w:tc>
        <w:tc>
          <w:tcPr>
            <w:tcW w:w="850" w:type="dxa"/>
          </w:tcPr>
          <w:p w14:paraId="52D8E043" w14:textId="77777777" w:rsidR="00AB41EA" w:rsidRPr="009500B7" w:rsidRDefault="00AB41EA" w:rsidP="006B22B7">
            <w:pPr>
              <w:widowControl w:val="0"/>
              <w:spacing w:after="0" w:line="240" w:lineRule="auto"/>
              <w:rPr>
                <w:rFonts w:eastAsia="Times New Roman"/>
                <w:lang w:val="en-GB"/>
              </w:rPr>
            </w:pPr>
          </w:p>
        </w:tc>
      </w:tr>
      <w:tr w:rsidR="00AB41EA" w:rsidRPr="009500B7" w14:paraId="74596B1C" w14:textId="77777777" w:rsidTr="1740F017">
        <w:trPr>
          <w:trHeight w:val="625"/>
        </w:trPr>
        <w:tc>
          <w:tcPr>
            <w:tcW w:w="8381" w:type="dxa"/>
            <w:vMerge/>
          </w:tcPr>
          <w:p w14:paraId="24DE281D" w14:textId="77777777" w:rsidR="00AB41EA" w:rsidRPr="009500B7" w:rsidRDefault="00AB41EA" w:rsidP="006B22B7">
            <w:pPr>
              <w:widowControl w:val="0"/>
              <w:spacing w:after="0" w:line="276" w:lineRule="auto"/>
              <w:rPr>
                <w:rFonts w:eastAsia="Times New Roman"/>
                <w:lang w:val="en-GB"/>
              </w:rPr>
            </w:pPr>
          </w:p>
        </w:tc>
        <w:tc>
          <w:tcPr>
            <w:tcW w:w="976" w:type="dxa"/>
            <w:tcBorders>
              <w:top w:val="dotted" w:sz="6" w:space="0" w:color="000000" w:themeColor="text1"/>
              <w:bottom w:val="dotted" w:sz="6" w:space="0" w:color="000000" w:themeColor="text1"/>
            </w:tcBorders>
          </w:tcPr>
          <w:p w14:paraId="79B5A803" w14:textId="77777777" w:rsidR="00AB41EA" w:rsidRPr="009500B7" w:rsidRDefault="00AB41EA" w:rsidP="006B22B7">
            <w:pPr>
              <w:widowControl w:val="0"/>
              <w:spacing w:after="0" w:line="240" w:lineRule="auto"/>
              <w:rPr>
                <w:rFonts w:eastAsia="Times New Roman"/>
                <w:lang w:val="en-GB"/>
              </w:rPr>
            </w:pPr>
          </w:p>
        </w:tc>
        <w:tc>
          <w:tcPr>
            <w:tcW w:w="850" w:type="dxa"/>
            <w:tcBorders>
              <w:bottom w:val="dotted" w:sz="6" w:space="0" w:color="000000" w:themeColor="text1"/>
            </w:tcBorders>
          </w:tcPr>
          <w:p w14:paraId="48FB863B" w14:textId="77777777" w:rsidR="00AB41EA" w:rsidRPr="009500B7" w:rsidRDefault="00AB41EA" w:rsidP="006B22B7">
            <w:pPr>
              <w:widowControl w:val="0"/>
              <w:spacing w:after="0" w:line="240" w:lineRule="auto"/>
              <w:rPr>
                <w:rFonts w:eastAsia="Times New Roman"/>
                <w:lang w:val="en-GB"/>
              </w:rPr>
            </w:pPr>
          </w:p>
        </w:tc>
      </w:tr>
      <w:tr w:rsidR="00AB41EA" w:rsidRPr="009500B7" w14:paraId="25517361" w14:textId="77777777" w:rsidTr="1740F017">
        <w:trPr>
          <w:trHeight w:val="508"/>
        </w:trPr>
        <w:tc>
          <w:tcPr>
            <w:tcW w:w="8381" w:type="dxa"/>
            <w:vMerge w:val="restart"/>
            <w:tcBorders>
              <w:top w:val="dotted" w:sz="6" w:space="0" w:color="000000" w:themeColor="text1"/>
            </w:tcBorders>
          </w:tcPr>
          <w:p w14:paraId="256EFDAC" w14:textId="77777777" w:rsidR="00AB41EA" w:rsidRPr="009500B7" w:rsidRDefault="00AB41EA" w:rsidP="006B22B7">
            <w:pPr>
              <w:widowControl w:val="0"/>
              <w:spacing w:before="12" w:after="0" w:line="240" w:lineRule="auto"/>
              <w:rPr>
                <w:sz w:val="20"/>
                <w:szCs w:val="20"/>
                <w:lang w:val="en-GB"/>
              </w:rPr>
            </w:pPr>
          </w:p>
          <w:p w14:paraId="2E066390" w14:textId="77777777" w:rsidR="00AB41EA" w:rsidRPr="009500B7" w:rsidRDefault="00AB41EA" w:rsidP="006B22B7">
            <w:pPr>
              <w:widowControl w:val="0"/>
              <w:spacing w:after="0" w:line="240" w:lineRule="auto"/>
              <w:ind w:left="4"/>
              <w:rPr>
                <w:lang w:val="en-GB"/>
              </w:rPr>
            </w:pPr>
            <w:r w:rsidRPr="009500B7">
              <w:rPr>
                <w:lang w:val="en-GB"/>
              </w:rPr>
              <w:t>Scale of risks and impacts.</w:t>
            </w:r>
          </w:p>
          <w:p w14:paraId="46264801" w14:textId="77777777" w:rsidR="00AB41EA" w:rsidRPr="009500B7" w:rsidRDefault="00AB41EA" w:rsidP="006B22B7">
            <w:pPr>
              <w:widowControl w:val="0"/>
              <w:spacing w:before="120" w:after="0" w:line="348" w:lineRule="auto"/>
              <w:ind w:left="4" w:right="511" w:firstLine="50"/>
              <w:rPr>
                <w:lang w:val="en-GB"/>
              </w:rPr>
            </w:pPr>
            <w:r w:rsidRPr="009500B7">
              <w:rPr>
                <w:lang w:val="en-GB"/>
              </w:rPr>
              <w:t xml:space="preserve">What is the scale of the geographical area or population affected by the Project? </w:t>
            </w:r>
          </w:p>
          <w:p w14:paraId="45A52D26" w14:textId="77777777" w:rsidR="00AB41EA" w:rsidRPr="009500B7" w:rsidRDefault="00AB41EA" w:rsidP="006B22B7">
            <w:pPr>
              <w:widowControl w:val="0"/>
              <w:spacing w:before="120" w:after="0" w:line="348" w:lineRule="auto"/>
              <w:ind w:left="630" w:right="511"/>
              <w:rPr>
                <w:lang w:val="en-GB"/>
              </w:rPr>
            </w:pPr>
            <w:r w:rsidRPr="009500B7">
              <w:rPr>
                <w:lang w:val="en-GB"/>
              </w:rPr>
              <w:t>H: Large to very large</w:t>
            </w:r>
          </w:p>
          <w:p w14:paraId="6CC1DC06" w14:textId="77777777" w:rsidR="00AB41EA" w:rsidRPr="009500B7" w:rsidRDefault="00AB41EA" w:rsidP="006B22B7">
            <w:pPr>
              <w:widowControl w:val="0"/>
              <w:spacing w:before="1" w:after="0" w:line="348" w:lineRule="auto"/>
              <w:ind w:left="630" w:right="4755"/>
              <w:rPr>
                <w:lang w:val="en-GB"/>
              </w:rPr>
            </w:pPr>
            <w:r w:rsidRPr="009500B7">
              <w:rPr>
                <w:lang w:val="en-GB"/>
              </w:rPr>
              <w:t>S: Medium to large                        M: Low                                                     L: Minimal or negligible</w:t>
            </w:r>
          </w:p>
        </w:tc>
        <w:tc>
          <w:tcPr>
            <w:tcW w:w="976" w:type="dxa"/>
            <w:tcBorders>
              <w:top w:val="dotted" w:sz="6" w:space="0" w:color="000000" w:themeColor="text1"/>
              <w:bottom w:val="dotted" w:sz="6" w:space="0" w:color="000000" w:themeColor="text1"/>
            </w:tcBorders>
          </w:tcPr>
          <w:p w14:paraId="6422CE7C" w14:textId="77777777" w:rsidR="00AB41EA" w:rsidRPr="009500B7" w:rsidRDefault="00AB41EA" w:rsidP="006B22B7">
            <w:pPr>
              <w:widowControl w:val="0"/>
              <w:spacing w:after="0" w:line="240" w:lineRule="auto"/>
              <w:rPr>
                <w:rFonts w:eastAsia="Times New Roman"/>
                <w:lang w:val="en-GB"/>
              </w:rPr>
            </w:pPr>
          </w:p>
        </w:tc>
        <w:tc>
          <w:tcPr>
            <w:tcW w:w="850" w:type="dxa"/>
            <w:tcBorders>
              <w:top w:val="dotted" w:sz="6" w:space="0" w:color="000000" w:themeColor="text1"/>
            </w:tcBorders>
          </w:tcPr>
          <w:p w14:paraId="26585213" w14:textId="77777777" w:rsidR="00AB41EA" w:rsidRPr="009500B7" w:rsidRDefault="00AB41EA" w:rsidP="006B22B7">
            <w:pPr>
              <w:widowControl w:val="0"/>
              <w:spacing w:after="0" w:line="240" w:lineRule="auto"/>
              <w:rPr>
                <w:rFonts w:eastAsia="Times New Roman"/>
                <w:lang w:val="en-GB"/>
              </w:rPr>
            </w:pPr>
          </w:p>
        </w:tc>
      </w:tr>
      <w:tr w:rsidR="00AB41EA" w:rsidRPr="009500B7" w14:paraId="6B426EB0" w14:textId="77777777" w:rsidTr="1740F017">
        <w:trPr>
          <w:trHeight w:val="510"/>
        </w:trPr>
        <w:tc>
          <w:tcPr>
            <w:tcW w:w="8381" w:type="dxa"/>
            <w:vMerge/>
          </w:tcPr>
          <w:p w14:paraId="40C406DC" w14:textId="77777777" w:rsidR="00AB41EA" w:rsidRPr="009500B7" w:rsidRDefault="00AB41EA" w:rsidP="006B22B7">
            <w:pPr>
              <w:widowControl w:val="0"/>
              <w:spacing w:after="0" w:line="276" w:lineRule="auto"/>
              <w:rPr>
                <w:rFonts w:eastAsia="Times New Roman"/>
                <w:lang w:val="en-GB"/>
              </w:rPr>
            </w:pPr>
          </w:p>
        </w:tc>
        <w:tc>
          <w:tcPr>
            <w:tcW w:w="976" w:type="dxa"/>
            <w:tcBorders>
              <w:top w:val="dotted" w:sz="6" w:space="0" w:color="000000" w:themeColor="text1"/>
              <w:bottom w:val="dotted" w:sz="6" w:space="0" w:color="000000" w:themeColor="text1"/>
            </w:tcBorders>
          </w:tcPr>
          <w:p w14:paraId="3B480FB9" w14:textId="77777777" w:rsidR="00AB41EA" w:rsidRPr="009500B7" w:rsidRDefault="00AB41EA" w:rsidP="006B22B7">
            <w:pPr>
              <w:widowControl w:val="0"/>
              <w:spacing w:after="0" w:line="240" w:lineRule="auto"/>
              <w:rPr>
                <w:rFonts w:eastAsia="Times New Roman"/>
                <w:lang w:val="en-GB"/>
              </w:rPr>
            </w:pPr>
          </w:p>
        </w:tc>
        <w:tc>
          <w:tcPr>
            <w:tcW w:w="850" w:type="dxa"/>
          </w:tcPr>
          <w:p w14:paraId="568FF1F7" w14:textId="77777777" w:rsidR="00AB41EA" w:rsidRPr="009500B7" w:rsidRDefault="00AB41EA" w:rsidP="006B22B7">
            <w:pPr>
              <w:widowControl w:val="0"/>
              <w:spacing w:after="0" w:line="240" w:lineRule="auto"/>
              <w:rPr>
                <w:rFonts w:eastAsia="Times New Roman"/>
                <w:lang w:val="en-GB"/>
              </w:rPr>
            </w:pPr>
          </w:p>
        </w:tc>
      </w:tr>
      <w:tr w:rsidR="00AB41EA" w:rsidRPr="009500B7" w14:paraId="10859CF4" w14:textId="77777777" w:rsidTr="1740F017">
        <w:trPr>
          <w:trHeight w:val="505"/>
        </w:trPr>
        <w:tc>
          <w:tcPr>
            <w:tcW w:w="8381" w:type="dxa"/>
            <w:vMerge/>
          </w:tcPr>
          <w:p w14:paraId="6E9D4D98" w14:textId="77777777" w:rsidR="00AB41EA" w:rsidRPr="009500B7" w:rsidRDefault="00AB41EA" w:rsidP="006B22B7">
            <w:pPr>
              <w:widowControl w:val="0"/>
              <w:spacing w:after="0" w:line="276" w:lineRule="auto"/>
              <w:rPr>
                <w:rFonts w:eastAsia="Times New Roman"/>
                <w:lang w:val="en-GB"/>
              </w:rPr>
            </w:pPr>
          </w:p>
        </w:tc>
        <w:tc>
          <w:tcPr>
            <w:tcW w:w="976" w:type="dxa"/>
            <w:tcBorders>
              <w:top w:val="dotted" w:sz="6" w:space="0" w:color="000000" w:themeColor="text1"/>
              <w:bottom w:val="dotted" w:sz="6" w:space="0" w:color="000000" w:themeColor="text1"/>
            </w:tcBorders>
          </w:tcPr>
          <w:p w14:paraId="23B6C392" w14:textId="77777777" w:rsidR="00AB41EA" w:rsidRPr="009500B7" w:rsidRDefault="00AB41EA" w:rsidP="006B22B7">
            <w:pPr>
              <w:widowControl w:val="0"/>
              <w:spacing w:after="0" w:line="240" w:lineRule="auto"/>
              <w:rPr>
                <w:rFonts w:eastAsia="Times New Roman"/>
                <w:lang w:val="en-GB"/>
              </w:rPr>
            </w:pPr>
          </w:p>
        </w:tc>
        <w:tc>
          <w:tcPr>
            <w:tcW w:w="850" w:type="dxa"/>
          </w:tcPr>
          <w:p w14:paraId="35797B8D" w14:textId="77777777" w:rsidR="00AB41EA" w:rsidRPr="009500B7" w:rsidRDefault="00AB41EA" w:rsidP="006B22B7">
            <w:pPr>
              <w:widowControl w:val="0"/>
              <w:spacing w:after="0" w:line="240" w:lineRule="auto"/>
              <w:rPr>
                <w:rFonts w:eastAsia="Times New Roman"/>
                <w:lang w:val="en-GB"/>
              </w:rPr>
            </w:pPr>
          </w:p>
        </w:tc>
      </w:tr>
    </w:tbl>
    <w:p w14:paraId="3FAB3A94" w14:textId="77777777" w:rsidR="00AB41EA" w:rsidRPr="009500B7" w:rsidRDefault="00AB41EA" w:rsidP="00AB41EA">
      <w:pPr>
        <w:widowControl w:val="0"/>
        <w:spacing w:before="6" w:after="0" w:line="240" w:lineRule="auto"/>
        <w:rPr>
          <w:sz w:val="15"/>
          <w:szCs w:val="15"/>
          <w:lang w:val="en-GB"/>
        </w:rPr>
      </w:pPr>
    </w:p>
    <w:tbl>
      <w:tblPr>
        <w:tblW w:w="10207" w:type="dxa"/>
        <w:tblInd w:w="-434" w:type="dxa"/>
        <w:tblBorders>
          <w:top w:val="single" w:sz="18" w:space="0" w:color="84ACB6"/>
          <w:left w:val="single" w:sz="18" w:space="0" w:color="84ACB6"/>
          <w:bottom w:val="single" w:sz="18" w:space="0" w:color="84ACB6"/>
          <w:right w:val="single" w:sz="18" w:space="0" w:color="84ACB6"/>
          <w:insideH w:val="single" w:sz="18" w:space="0" w:color="84ACB6"/>
          <w:insideV w:val="single" w:sz="18" w:space="0" w:color="84ACB6"/>
        </w:tblBorders>
        <w:tblLayout w:type="fixed"/>
        <w:tblLook w:val="0000" w:firstRow="0" w:lastRow="0" w:firstColumn="0" w:lastColumn="0" w:noHBand="0" w:noVBand="0"/>
      </w:tblPr>
      <w:tblGrid>
        <w:gridCol w:w="1961"/>
        <w:gridCol w:w="3360"/>
        <w:gridCol w:w="350"/>
        <w:gridCol w:w="1890"/>
        <w:gridCol w:w="2646"/>
      </w:tblGrid>
      <w:tr w:rsidR="00AB41EA" w:rsidRPr="009500B7" w14:paraId="79F49799" w14:textId="77777777" w:rsidTr="00A559BB">
        <w:trPr>
          <w:trHeight w:val="776"/>
        </w:trPr>
        <w:tc>
          <w:tcPr>
            <w:tcW w:w="53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FD3"/>
          </w:tcPr>
          <w:p w14:paraId="26F31BEE" w14:textId="77777777" w:rsidR="00AB41EA" w:rsidRPr="009500B7" w:rsidRDefault="00AB41EA" w:rsidP="006B22B7">
            <w:pPr>
              <w:widowControl w:val="0"/>
              <w:spacing w:after="0" w:line="267" w:lineRule="auto"/>
              <w:ind w:left="115" w:right="71"/>
              <w:jc w:val="center"/>
              <w:rPr>
                <w:lang w:val="en-GB"/>
              </w:rPr>
            </w:pPr>
            <w:r w:rsidRPr="009500B7">
              <w:rPr>
                <w:lang w:val="en-GB"/>
              </w:rPr>
              <w:t>Checked by</w:t>
            </w:r>
          </w:p>
          <w:p w14:paraId="57833CF8" w14:textId="57557E4F" w:rsidR="00AB41EA" w:rsidRPr="009500B7" w:rsidRDefault="00AB41EA" w:rsidP="006B22B7">
            <w:pPr>
              <w:widowControl w:val="0"/>
              <w:spacing w:after="0" w:line="240" w:lineRule="auto"/>
              <w:ind w:left="117" w:right="71"/>
              <w:jc w:val="center"/>
              <w:rPr>
                <w:lang w:val="en-GB"/>
              </w:rPr>
            </w:pPr>
            <w:r w:rsidRPr="009500B7">
              <w:rPr>
                <w:lang w:val="en-GB"/>
              </w:rPr>
              <w:t xml:space="preserve">PIU </w:t>
            </w:r>
            <w:proofErr w:type="gramStart"/>
            <w:r w:rsidR="00B90EB1">
              <w:rPr>
                <w:color w:val="000000"/>
                <w:lang w:val="en-GB"/>
              </w:rPr>
              <w:t xml:space="preserve">Environmental </w:t>
            </w:r>
            <w:r w:rsidR="00B90EB1" w:rsidRPr="009500B7">
              <w:rPr>
                <w:color w:val="000000"/>
                <w:lang w:val="en-GB"/>
              </w:rPr>
              <w:t xml:space="preserve"> and</w:t>
            </w:r>
            <w:proofErr w:type="gramEnd"/>
            <w:r w:rsidR="00B90EB1" w:rsidRPr="009500B7">
              <w:rPr>
                <w:color w:val="000000"/>
                <w:lang w:val="en-GB"/>
              </w:rPr>
              <w:t xml:space="preserve"> Social Specialist</w:t>
            </w:r>
          </w:p>
        </w:tc>
        <w:tc>
          <w:tcPr>
            <w:tcW w:w="350" w:type="dxa"/>
            <w:vMerge w:val="restart"/>
            <w:tcBorders>
              <w:top w:val="nil"/>
              <w:left w:val="single" w:sz="6" w:space="0" w:color="000000" w:themeColor="text1"/>
              <w:bottom w:val="nil"/>
              <w:right w:val="single" w:sz="6" w:space="0" w:color="000000" w:themeColor="text1"/>
            </w:tcBorders>
          </w:tcPr>
          <w:p w14:paraId="60C6E92F" w14:textId="77777777" w:rsidR="00AB41EA" w:rsidRPr="009500B7" w:rsidRDefault="00AB41EA" w:rsidP="006B22B7">
            <w:pPr>
              <w:widowControl w:val="0"/>
              <w:spacing w:after="0" w:line="240" w:lineRule="auto"/>
              <w:rPr>
                <w:rFonts w:eastAsia="Times New Roman"/>
                <w:sz w:val="20"/>
                <w:szCs w:val="20"/>
                <w:lang w:val="en-GB"/>
              </w:rPr>
            </w:pPr>
          </w:p>
        </w:tc>
        <w:tc>
          <w:tcPr>
            <w:tcW w:w="45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FD3"/>
          </w:tcPr>
          <w:p w14:paraId="49EC89EA" w14:textId="77777777" w:rsidR="00AB41EA" w:rsidRPr="009500B7" w:rsidRDefault="00AB41EA" w:rsidP="006B22B7">
            <w:pPr>
              <w:widowControl w:val="0"/>
              <w:spacing w:after="0" w:line="240" w:lineRule="auto"/>
              <w:ind w:right="15" w:hanging="225"/>
              <w:jc w:val="center"/>
              <w:rPr>
                <w:lang w:val="en-GB"/>
              </w:rPr>
            </w:pPr>
            <w:r w:rsidRPr="009500B7">
              <w:rPr>
                <w:lang w:val="en-GB"/>
              </w:rPr>
              <w:t xml:space="preserve">Checked by </w:t>
            </w:r>
          </w:p>
          <w:p w14:paraId="1273A7AF" w14:textId="77777777" w:rsidR="00AB41EA" w:rsidRPr="009500B7" w:rsidRDefault="00AB41EA" w:rsidP="006B22B7">
            <w:pPr>
              <w:widowControl w:val="0"/>
              <w:spacing w:after="0" w:line="240" w:lineRule="auto"/>
              <w:ind w:right="15" w:hanging="225"/>
              <w:jc w:val="center"/>
              <w:rPr>
                <w:lang w:val="en-GB"/>
              </w:rPr>
            </w:pPr>
            <w:r w:rsidRPr="009500B7">
              <w:rPr>
                <w:lang w:val="en-GB"/>
              </w:rPr>
              <w:t>Head of PIU</w:t>
            </w:r>
          </w:p>
        </w:tc>
      </w:tr>
      <w:tr w:rsidR="00AB41EA" w:rsidRPr="009500B7" w14:paraId="4884F097" w14:textId="77777777" w:rsidTr="00A559BB">
        <w:trPr>
          <w:trHeight w:val="508"/>
        </w:trPr>
        <w:tc>
          <w:tcPr>
            <w:tcW w:w="53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68BD2C" w14:textId="77777777" w:rsidR="00AB41EA" w:rsidRPr="009500B7" w:rsidRDefault="00AB41EA" w:rsidP="006B22B7">
            <w:pPr>
              <w:widowControl w:val="0"/>
              <w:spacing w:before="7" w:after="0" w:line="240" w:lineRule="auto"/>
              <w:rPr>
                <w:sz w:val="19"/>
                <w:szCs w:val="19"/>
                <w:lang w:val="en-GB"/>
              </w:rPr>
            </w:pPr>
          </w:p>
          <w:p w14:paraId="482E0CBD" w14:textId="77777777" w:rsidR="00AB41EA" w:rsidRPr="009500B7" w:rsidRDefault="00AB41EA" w:rsidP="006B22B7">
            <w:pPr>
              <w:widowControl w:val="0"/>
              <w:tabs>
                <w:tab w:val="left" w:pos="2231"/>
                <w:tab w:val="left" w:pos="2940"/>
                <w:tab w:val="left" w:pos="3648"/>
                <w:tab w:val="left" w:pos="4356"/>
              </w:tabs>
              <w:spacing w:after="0" w:line="249" w:lineRule="auto"/>
              <w:ind w:left="107"/>
              <w:rPr>
                <w:lang w:val="en-GB"/>
              </w:rPr>
            </w:pPr>
            <w:r w:rsidRPr="009500B7">
              <w:rPr>
                <w:lang w:val="en-GB"/>
              </w:rPr>
              <w:t>Project category:</w:t>
            </w:r>
            <w:r w:rsidRPr="009500B7">
              <w:rPr>
                <w:lang w:val="en-GB"/>
              </w:rPr>
              <w:tab/>
              <w:t>H</w:t>
            </w:r>
            <w:r w:rsidRPr="009500B7">
              <w:rPr>
                <w:lang w:val="en-GB"/>
              </w:rPr>
              <w:tab/>
              <w:t>S</w:t>
            </w:r>
            <w:r w:rsidRPr="009500B7">
              <w:rPr>
                <w:lang w:val="en-GB"/>
              </w:rPr>
              <w:tab/>
              <w:t>M</w:t>
            </w:r>
            <w:r w:rsidRPr="009500B7">
              <w:rPr>
                <w:lang w:val="en-GB"/>
              </w:rPr>
              <w:tab/>
              <w:t>L</w:t>
            </w:r>
          </w:p>
        </w:tc>
        <w:tc>
          <w:tcPr>
            <w:tcW w:w="350" w:type="dxa"/>
            <w:vMerge/>
            <w:tcBorders>
              <w:top w:val="nil"/>
              <w:left w:val="single" w:sz="6" w:space="0" w:color="000000" w:themeColor="text1"/>
              <w:bottom w:val="nil"/>
              <w:right w:val="single" w:sz="6" w:space="0" w:color="000000" w:themeColor="text1"/>
            </w:tcBorders>
          </w:tcPr>
          <w:p w14:paraId="29AB7AA4" w14:textId="77777777" w:rsidR="00AB41EA" w:rsidRPr="009500B7" w:rsidRDefault="00AB41EA" w:rsidP="006B22B7">
            <w:pPr>
              <w:widowControl w:val="0"/>
              <w:spacing w:after="0" w:line="276" w:lineRule="auto"/>
              <w:rPr>
                <w:lang w:val="en-GB"/>
              </w:rPr>
            </w:pPr>
          </w:p>
        </w:tc>
        <w:tc>
          <w:tcPr>
            <w:tcW w:w="45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CA019" w14:textId="77777777" w:rsidR="00AB41EA" w:rsidRPr="009500B7" w:rsidRDefault="00AB41EA" w:rsidP="006B22B7">
            <w:pPr>
              <w:widowControl w:val="0"/>
              <w:spacing w:before="7" w:after="0" w:line="240" w:lineRule="auto"/>
              <w:rPr>
                <w:sz w:val="19"/>
                <w:szCs w:val="19"/>
                <w:lang w:val="en-GB"/>
              </w:rPr>
            </w:pPr>
          </w:p>
          <w:p w14:paraId="57E6B39A" w14:textId="77777777" w:rsidR="00AB41EA" w:rsidRPr="009500B7" w:rsidRDefault="00AB41EA" w:rsidP="00144E12">
            <w:pPr>
              <w:widowControl w:val="0"/>
              <w:tabs>
                <w:tab w:val="left" w:pos="2231"/>
                <w:tab w:val="left" w:pos="2939"/>
                <w:tab w:val="left" w:pos="3437"/>
                <w:tab w:val="left" w:pos="4146"/>
              </w:tabs>
              <w:spacing w:after="0" w:line="249" w:lineRule="auto"/>
              <w:ind w:left="107"/>
              <w:rPr>
                <w:lang w:val="en-GB"/>
              </w:rPr>
            </w:pPr>
            <w:r w:rsidRPr="009500B7">
              <w:rPr>
                <w:lang w:val="en-GB"/>
              </w:rPr>
              <w:t>Project category:</w:t>
            </w:r>
            <w:r w:rsidRPr="009500B7">
              <w:rPr>
                <w:lang w:val="en-GB"/>
              </w:rPr>
              <w:tab/>
              <w:t>H</w:t>
            </w:r>
            <w:r w:rsidRPr="009500B7">
              <w:rPr>
                <w:lang w:val="en-GB"/>
              </w:rPr>
              <w:tab/>
              <w:t>S</w:t>
            </w:r>
            <w:r w:rsidRPr="009500B7">
              <w:rPr>
                <w:lang w:val="en-GB"/>
              </w:rPr>
              <w:tab/>
              <w:t>M</w:t>
            </w:r>
            <w:r w:rsidRPr="009500B7">
              <w:rPr>
                <w:lang w:val="en-GB"/>
              </w:rPr>
              <w:tab/>
              <w:t>L</w:t>
            </w:r>
          </w:p>
        </w:tc>
      </w:tr>
      <w:tr w:rsidR="00AB41EA" w:rsidRPr="009500B7" w14:paraId="54C10A28" w14:textId="77777777" w:rsidTr="00A559BB">
        <w:trPr>
          <w:trHeight w:val="508"/>
        </w:trPr>
        <w:tc>
          <w:tcPr>
            <w:tcW w:w="1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0E9BEF" w14:textId="77777777" w:rsidR="00AB41EA" w:rsidRPr="009500B7" w:rsidRDefault="00AB41EA" w:rsidP="006B22B7">
            <w:pPr>
              <w:widowControl w:val="0"/>
              <w:spacing w:before="7" w:after="0" w:line="240" w:lineRule="auto"/>
              <w:rPr>
                <w:sz w:val="19"/>
                <w:szCs w:val="19"/>
                <w:lang w:val="en-GB"/>
              </w:rPr>
            </w:pPr>
          </w:p>
          <w:p w14:paraId="5E80F9D0" w14:textId="77777777" w:rsidR="00AB41EA" w:rsidRPr="009500B7" w:rsidRDefault="00AB41EA" w:rsidP="006B22B7">
            <w:pPr>
              <w:widowControl w:val="0"/>
              <w:spacing w:after="0" w:line="249" w:lineRule="auto"/>
              <w:ind w:left="107"/>
              <w:rPr>
                <w:lang w:val="en-GB"/>
              </w:rPr>
            </w:pPr>
            <w:r w:rsidRPr="009500B7">
              <w:rPr>
                <w:lang w:val="en-GB"/>
              </w:rPr>
              <w:t>Date</w:t>
            </w:r>
          </w:p>
        </w:tc>
        <w:tc>
          <w:tcPr>
            <w:tcW w:w="3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C802D" w14:textId="77777777" w:rsidR="00AB41EA" w:rsidRPr="009500B7" w:rsidRDefault="00AB41EA" w:rsidP="006B22B7">
            <w:pPr>
              <w:widowControl w:val="0"/>
              <w:spacing w:after="0" w:line="240" w:lineRule="auto"/>
              <w:rPr>
                <w:rFonts w:eastAsia="Times New Roman"/>
                <w:sz w:val="20"/>
                <w:szCs w:val="20"/>
                <w:lang w:val="en-GB"/>
              </w:rPr>
            </w:pPr>
          </w:p>
        </w:tc>
        <w:tc>
          <w:tcPr>
            <w:tcW w:w="350" w:type="dxa"/>
            <w:vMerge/>
            <w:tcBorders>
              <w:top w:val="nil"/>
              <w:left w:val="single" w:sz="6" w:space="0" w:color="000000" w:themeColor="text1"/>
              <w:bottom w:val="nil"/>
              <w:right w:val="single" w:sz="6" w:space="0" w:color="000000" w:themeColor="text1"/>
            </w:tcBorders>
          </w:tcPr>
          <w:p w14:paraId="35CDE922" w14:textId="77777777" w:rsidR="00AB41EA" w:rsidRPr="009500B7" w:rsidRDefault="00AB41EA" w:rsidP="006B22B7">
            <w:pPr>
              <w:widowControl w:val="0"/>
              <w:spacing w:after="0" w:line="276" w:lineRule="auto"/>
              <w:rPr>
                <w:rFonts w:eastAsia="Times New Roman"/>
                <w:sz w:val="20"/>
                <w:szCs w:val="20"/>
                <w:lang w:val="en-GB"/>
              </w:rPr>
            </w:pP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58C54" w14:textId="77777777" w:rsidR="00AB41EA" w:rsidRPr="009500B7" w:rsidRDefault="00AB41EA" w:rsidP="006B22B7">
            <w:pPr>
              <w:widowControl w:val="0"/>
              <w:spacing w:before="7" w:after="0" w:line="240" w:lineRule="auto"/>
              <w:rPr>
                <w:sz w:val="19"/>
                <w:szCs w:val="19"/>
                <w:lang w:val="en-GB"/>
              </w:rPr>
            </w:pPr>
          </w:p>
          <w:p w14:paraId="3395373A" w14:textId="77777777" w:rsidR="00AB41EA" w:rsidRPr="009500B7" w:rsidRDefault="00AB41EA" w:rsidP="006B22B7">
            <w:pPr>
              <w:widowControl w:val="0"/>
              <w:spacing w:after="0" w:line="249" w:lineRule="auto"/>
              <w:ind w:left="107"/>
              <w:rPr>
                <w:lang w:val="en-GB"/>
              </w:rPr>
            </w:pPr>
            <w:r w:rsidRPr="009500B7">
              <w:rPr>
                <w:lang w:val="en-GB"/>
              </w:rPr>
              <w:t>Date</w:t>
            </w:r>
          </w:p>
        </w:tc>
        <w:tc>
          <w:tcPr>
            <w:tcW w:w="2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47532" w14:textId="77777777" w:rsidR="00AB41EA" w:rsidRPr="009500B7" w:rsidRDefault="00AB41EA" w:rsidP="006B22B7">
            <w:pPr>
              <w:widowControl w:val="0"/>
              <w:spacing w:after="0" w:line="240" w:lineRule="auto"/>
              <w:rPr>
                <w:rFonts w:eastAsia="Times New Roman"/>
                <w:sz w:val="20"/>
                <w:szCs w:val="20"/>
                <w:lang w:val="en-GB"/>
              </w:rPr>
            </w:pPr>
          </w:p>
        </w:tc>
      </w:tr>
      <w:tr w:rsidR="00AB41EA" w:rsidRPr="009500B7" w14:paraId="3BE19E5A" w14:textId="77777777" w:rsidTr="00A559BB">
        <w:trPr>
          <w:trHeight w:val="509"/>
        </w:trPr>
        <w:tc>
          <w:tcPr>
            <w:tcW w:w="1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F7847" w14:textId="77777777" w:rsidR="00AB41EA" w:rsidRPr="009500B7" w:rsidRDefault="00AB41EA" w:rsidP="006B22B7">
            <w:pPr>
              <w:widowControl w:val="0"/>
              <w:spacing w:before="7" w:after="0" w:line="240" w:lineRule="auto"/>
              <w:rPr>
                <w:sz w:val="19"/>
                <w:szCs w:val="19"/>
                <w:lang w:val="en-GB"/>
              </w:rPr>
            </w:pPr>
          </w:p>
          <w:p w14:paraId="42A5E3CE" w14:textId="77777777" w:rsidR="00AB41EA" w:rsidRPr="009500B7" w:rsidRDefault="00AB41EA" w:rsidP="006B22B7">
            <w:pPr>
              <w:widowControl w:val="0"/>
              <w:spacing w:after="0" w:line="249" w:lineRule="auto"/>
              <w:ind w:left="107"/>
              <w:rPr>
                <w:lang w:val="en-GB"/>
              </w:rPr>
            </w:pPr>
            <w:r w:rsidRPr="009500B7">
              <w:rPr>
                <w:lang w:val="en-GB"/>
              </w:rPr>
              <w:t>Name</w:t>
            </w:r>
          </w:p>
        </w:tc>
        <w:tc>
          <w:tcPr>
            <w:tcW w:w="3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12F86" w14:textId="77777777" w:rsidR="00AB41EA" w:rsidRPr="009500B7" w:rsidRDefault="00AB41EA" w:rsidP="006B22B7">
            <w:pPr>
              <w:widowControl w:val="0"/>
              <w:spacing w:after="0" w:line="240" w:lineRule="auto"/>
              <w:rPr>
                <w:rFonts w:eastAsia="Times New Roman"/>
                <w:sz w:val="20"/>
                <w:szCs w:val="20"/>
                <w:lang w:val="en-GB"/>
              </w:rPr>
            </w:pPr>
          </w:p>
        </w:tc>
        <w:tc>
          <w:tcPr>
            <w:tcW w:w="350" w:type="dxa"/>
            <w:vMerge/>
            <w:tcBorders>
              <w:top w:val="nil"/>
              <w:left w:val="single" w:sz="6" w:space="0" w:color="000000" w:themeColor="text1"/>
              <w:bottom w:val="nil"/>
              <w:right w:val="single" w:sz="6" w:space="0" w:color="000000" w:themeColor="text1"/>
            </w:tcBorders>
          </w:tcPr>
          <w:p w14:paraId="212911C8" w14:textId="77777777" w:rsidR="00AB41EA" w:rsidRPr="009500B7" w:rsidRDefault="00AB41EA" w:rsidP="006B22B7">
            <w:pPr>
              <w:widowControl w:val="0"/>
              <w:spacing w:after="0" w:line="276" w:lineRule="auto"/>
              <w:rPr>
                <w:rFonts w:eastAsia="Times New Roman"/>
                <w:sz w:val="20"/>
                <w:szCs w:val="20"/>
                <w:lang w:val="en-GB"/>
              </w:rPr>
            </w:pP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9BE0ED" w14:textId="77777777" w:rsidR="00AB41EA" w:rsidRPr="009500B7" w:rsidRDefault="00AB41EA" w:rsidP="006B22B7">
            <w:pPr>
              <w:widowControl w:val="0"/>
              <w:spacing w:before="7" w:after="0" w:line="240" w:lineRule="auto"/>
              <w:rPr>
                <w:sz w:val="19"/>
                <w:szCs w:val="19"/>
                <w:lang w:val="en-GB"/>
              </w:rPr>
            </w:pPr>
          </w:p>
          <w:p w14:paraId="5A10B192" w14:textId="77777777" w:rsidR="00AB41EA" w:rsidRPr="009500B7" w:rsidRDefault="00AB41EA" w:rsidP="006B22B7">
            <w:pPr>
              <w:widowControl w:val="0"/>
              <w:spacing w:after="0" w:line="249" w:lineRule="auto"/>
              <w:ind w:left="107"/>
              <w:rPr>
                <w:lang w:val="en-GB"/>
              </w:rPr>
            </w:pPr>
            <w:r w:rsidRPr="009500B7">
              <w:rPr>
                <w:lang w:val="en-GB"/>
              </w:rPr>
              <w:t>Name</w:t>
            </w:r>
          </w:p>
        </w:tc>
        <w:tc>
          <w:tcPr>
            <w:tcW w:w="2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792733" w14:textId="77777777" w:rsidR="00AB41EA" w:rsidRPr="009500B7" w:rsidRDefault="00AB41EA" w:rsidP="006B22B7">
            <w:pPr>
              <w:widowControl w:val="0"/>
              <w:spacing w:after="0" w:line="240" w:lineRule="auto"/>
              <w:rPr>
                <w:rFonts w:eastAsia="Times New Roman"/>
                <w:sz w:val="20"/>
                <w:szCs w:val="20"/>
                <w:lang w:val="en-GB"/>
              </w:rPr>
            </w:pPr>
          </w:p>
        </w:tc>
      </w:tr>
      <w:tr w:rsidR="00AB41EA" w:rsidRPr="009500B7" w14:paraId="44396401" w14:textId="77777777" w:rsidTr="00A559BB">
        <w:trPr>
          <w:trHeight w:val="510"/>
        </w:trPr>
        <w:tc>
          <w:tcPr>
            <w:tcW w:w="1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4BFD4" w14:textId="77777777" w:rsidR="00AB41EA" w:rsidRPr="009500B7" w:rsidRDefault="00AB41EA" w:rsidP="006B22B7">
            <w:pPr>
              <w:widowControl w:val="0"/>
              <w:spacing w:before="9" w:after="0" w:line="240" w:lineRule="auto"/>
              <w:rPr>
                <w:sz w:val="19"/>
                <w:szCs w:val="19"/>
                <w:lang w:val="en-GB"/>
              </w:rPr>
            </w:pPr>
          </w:p>
          <w:p w14:paraId="54C01FC0" w14:textId="77777777" w:rsidR="00AB41EA" w:rsidRPr="009500B7" w:rsidRDefault="00AB41EA" w:rsidP="006B22B7">
            <w:pPr>
              <w:widowControl w:val="0"/>
              <w:spacing w:after="0" w:line="249" w:lineRule="auto"/>
              <w:ind w:left="107"/>
              <w:rPr>
                <w:lang w:val="en-GB"/>
              </w:rPr>
            </w:pPr>
            <w:r w:rsidRPr="009500B7">
              <w:rPr>
                <w:lang w:val="en-GB"/>
              </w:rPr>
              <w:t>Title</w:t>
            </w:r>
          </w:p>
        </w:tc>
        <w:tc>
          <w:tcPr>
            <w:tcW w:w="3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EECA1" w14:textId="77777777" w:rsidR="00AB41EA" w:rsidRPr="009500B7" w:rsidRDefault="00AB41EA" w:rsidP="006B22B7">
            <w:pPr>
              <w:widowControl w:val="0"/>
              <w:spacing w:after="0" w:line="240" w:lineRule="auto"/>
              <w:rPr>
                <w:rFonts w:eastAsia="Times New Roman"/>
                <w:sz w:val="20"/>
                <w:szCs w:val="20"/>
                <w:lang w:val="en-GB"/>
              </w:rPr>
            </w:pPr>
          </w:p>
        </w:tc>
        <w:tc>
          <w:tcPr>
            <w:tcW w:w="350" w:type="dxa"/>
            <w:vMerge/>
            <w:tcBorders>
              <w:top w:val="nil"/>
              <w:left w:val="single" w:sz="6" w:space="0" w:color="000000" w:themeColor="text1"/>
              <w:bottom w:val="nil"/>
              <w:right w:val="single" w:sz="6" w:space="0" w:color="000000" w:themeColor="text1"/>
            </w:tcBorders>
          </w:tcPr>
          <w:p w14:paraId="2B18BB33" w14:textId="77777777" w:rsidR="00AB41EA" w:rsidRPr="009500B7" w:rsidRDefault="00AB41EA" w:rsidP="006B22B7">
            <w:pPr>
              <w:widowControl w:val="0"/>
              <w:spacing w:after="0" w:line="276" w:lineRule="auto"/>
              <w:rPr>
                <w:rFonts w:eastAsia="Times New Roman"/>
                <w:sz w:val="20"/>
                <w:szCs w:val="20"/>
                <w:lang w:val="en-GB"/>
              </w:rPr>
            </w:pP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5DC7" w14:textId="77777777" w:rsidR="00AB41EA" w:rsidRPr="009500B7" w:rsidRDefault="00AB41EA" w:rsidP="006B22B7">
            <w:pPr>
              <w:widowControl w:val="0"/>
              <w:spacing w:before="9" w:after="0" w:line="240" w:lineRule="auto"/>
              <w:rPr>
                <w:sz w:val="19"/>
                <w:szCs w:val="19"/>
                <w:lang w:val="en-GB"/>
              </w:rPr>
            </w:pPr>
          </w:p>
          <w:p w14:paraId="17649BB9" w14:textId="77777777" w:rsidR="00AB41EA" w:rsidRPr="009500B7" w:rsidRDefault="00AB41EA" w:rsidP="006B22B7">
            <w:pPr>
              <w:widowControl w:val="0"/>
              <w:spacing w:after="0" w:line="249" w:lineRule="auto"/>
              <w:ind w:left="107"/>
              <w:rPr>
                <w:lang w:val="en-GB"/>
              </w:rPr>
            </w:pPr>
            <w:r w:rsidRPr="009500B7">
              <w:rPr>
                <w:lang w:val="en-GB"/>
              </w:rPr>
              <w:t>Title</w:t>
            </w:r>
          </w:p>
        </w:tc>
        <w:tc>
          <w:tcPr>
            <w:tcW w:w="2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B6C893" w14:textId="77777777" w:rsidR="00AB41EA" w:rsidRPr="009500B7" w:rsidRDefault="00AB41EA" w:rsidP="006B22B7">
            <w:pPr>
              <w:widowControl w:val="0"/>
              <w:spacing w:after="0" w:line="240" w:lineRule="auto"/>
              <w:rPr>
                <w:rFonts w:eastAsia="Times New Roman"/>
                <w:sz w:val="20"/>
                <w:szCs w:val="20"/>
                <w:lang w:val="en-GB"/>
              </w:rPr>
            </w:pPr>
          </w:p>
        </w:tc>
      </w:tr>
      <w:tr w:rsidR="00AB41EA" w:rsidRPr="009500B7" w14:paraId="4E3A42E5" w14:textId="77777777" w:rsidTr="00A559BB">
        <w:trPr>
          <w:trHeight w:val="507"/>
        </w:trPr>
        <w:tc>
          <w:tcPr>
            <w:tcW w:w="19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E4178" w14:textId="77777777" w:rsidR="00AB41EA" w:rsidRPr="009500B7" w:rsidRDefault="00AB41EA" w:rsidP="006B22B7">
            <w:pPr>
              <w:widowControl w:val="0"/>
              <w:spacing w:before="7" w:after="0" w:line="240" w:lineRule="auto"/>
              <w:rPr>
                <w:sz w:val="19"/>
                <w:szCs w:val="19"/>
                <w:lang w:val="en-GB"/>
              </w:rPr>
            </w:pPr>
          </w:p>
          <w:p w14:paraId="65E280E4" w14:textId="77777777" w:rsidR="00AB41EA" w:rsidRPr="009500B7" w:rsidRDefault="00AB41EA" w:rsidP="006B22B7">
            <w:pPr>
              <w:widowControl w:val="0"/>
              <w:spacing w:after="0" w:line="249" w:lineRule="auto"/>
              <w:ind w:left="107"/>
              <w:rPr>
                <w:lang w:val="en-GB"/>
              </w:rPr>
            </w:pPr>
            <w:r w:rsidRPr="009500B7">
              <w:rPr>
                <w:lang w:val="en-GB"/>
              </w:rPr>
              <w:t>Signature</w:t>
            </w:r>
          </w:p>
        </w:tc>
        <w:tc>
          <w:tcPr>
            <w:tcW w:w="3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77A509" w14:textId="77777777" w:rsidR="00AB41EA" w:rsidRPr="009500B7" w:rsidRDefault="00AB41EA" w:rsidP="006B22B7">
            <w:pPr>
              <w:widowControl w:val="0"/>
              <w:spacing w:after="0" w:line="240" w:lineRule="auto"/>
              <w:rPr>
                <w:rFonts w:eastAsia="Times New Roman"/>
                <w:sz w:val="20"/>
                <w:szCs w:val="20"/>
                <w:lang w:val="en-GB"/>
              </w:rPr>
            </w:pPr>
          </w:p>
        </w:tc>
        <w:tc>
          <w:tcPr>
            <w:tcW w:w="350" w:type="dxa"/>
            <w:vMerge/>
            <w:tcBorders>
              <w:top w:val="nil"/>
              <w:left w:val="single" w:sz="6" w:space="0" w:color="000000" w:themeColor="text1"/>
              <w:bottom w:val="nil"/>
              <w:right w:val="single" w:sz="6" w:space="0" w:color="000000" w:themeColor="text1"/>
            </w:tcBorders>
          </w:tcPr>
          <w:p w14:paraId="32032DED" w14:textId="77777777" w:rsidR="00AB41EA" w:rsidRPr="009500B7" w:rsidRDefault="00AB41EA" w:rsidP="006B22B7">
            <w:pPr>
              <w:widowControl w:val="0"/>
              <w:spacing w:after="0" w:line="276" w:lineRule="auto"/>
              <w:rPr>
                <w:rFonts w:eastAsia="Times New Roman"/>
                <w:sz w:val="20"/>
                <w:szCs w:val="20"/>
                <w:lang w:val="en-GB"/>
              </w:rPr>
            </w:pP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05A6E7" w14:textId="77777777" w:rsidR="00AB41EA" w:rsidRPr="009500B7" w:rsidRDefault="00AB41EA" w:rsidP="006B22B7">
            <w:pPr>
              <w:widowControl w:val="0"/>
              <w:spacing w:before="7" w:after="0" w:line="240" w:lineRule="auto"/>
              <w:rPr>
                <w:sz w:val="19"/>
                <w:szCs w:val="19"/>
                <w:lang w:val="en-GB"/>
              </w:rPr>
            </w:pPr>
          </w:p>
          <w:p w14:paraId="56E0C289" w14:textId="77777777" w:rsidR="00AB41EA" w:rsidRPr="009500B7" w:rsidRDefault="00AB41EA" w:rsidP="006B22B7">
            <w:pPr>
              <w:widowControl w:val="0"/>
              <w:spacing w:after="0" w:line="249" w:lineRule="auto"/>
              <w:ind w:left="107"/>
              <w:rPr>
                <w:lang w:val="en-GB"/>
              </w:rPr>
            </w:pPr>
            <w:r w:rsidRPr="009500B7">
              <w:rPr>
                <w:lang w:val="en-GB"/>
              </w:rPr>
              <w:t>Signature</w:t>
            </w:r>
          </w:p>
        </w:tc>
        <w:tc>
          <w:tcPr>
            <w:tcW w:w="26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93DAB7" w14:textId="77777777" w:rsidR="00AB41EA" w:rsidRPr="009500B7" w:rsidRDefault="00AB41EA" w:rsidP="006B22B7">
            <w:pPr>
              <w:widowControl w:val="0"/>
              <w:spacing w:after="0" w:line="240" w:lineRule="auto"/>
              <w:rPr>
                <w:rFonts w:eastAsia="Times New Roman"/>
                <w:sz w:val="20"/>
                <w:szCs w:val="20"/>
                <w:lang w:val="en-GB"/>
              </w:rPr>
            </w:pPr>
          </w:p>
        </w:tc>
      </w:tr>
    </w:tbl>
    <w:p w14:paraId="2C252FAC" w14:textId="77777777" w:rsidR="00AB41EA" w:rsidRPr="009500B7" w:rsidRDefault="00AB41EA" w:rsidP="00AB41EA">
      <w:pPr>
        <w:widowControl w:val="0"/>
        <w:spacing w:before="240" w:after="0" w:line="240" w:lineRule="auto"/>
        <w:rPr>
          <w:lang w:val="en-GB"/>
        </w:rPr>
      </w:pPr>
      <w:r w:rsidRPr="009500B7">
        <w:rPr>
          <w:sz w:val="15"/>
          <w:szCs w:val="15"/>
          <w:lang w:val="en-GB"/>
        </w:rPr>
        <w:t xml:space="preserve">    </w:t>
      </w:r>
      <w:r w:rsidRPr="009500B7">
        <w:rPr>
          <w:lang w:val="en-GB"/>
        </w:rPr>
        <w:t>Subprojects classified as H/S will not be considered for this project</w:t>
      </w:r>
    </w:p>
    <w:p w14:paraId="2E18B19E" w14:textId="77777777" w:rsidR="00FE6D6C" w:rsidRPr="009500B7" w:rsidRDefault="00FE6D6C">
      <w:pPr>
        <w:spacing w:after="0"/>
        <w:jc w:val="both"/>
        <w:rPr>
          <w:color w:val="222F28"/>
          <w:sz w:val="24"/>
          <w:szCs w:val="24"/>
          <w:lang w:val="en-GB"/>
        </w:rPr>
        <w:sectPr w:rsidR="00FE6D6C" w:rsidRPr="009500B7" w:rsidSect="00CF1662">
          <w:headerReference w:type="even" r:id="rId34"/>
          <w:headerReference w:type="default" r:id="rId35"/>
          <w:footerReference w:type="default" r:id="rId36"/>
          <w:headerReference w:type="first" r:id="rId37"/>
          <w:pgSz w:w="11907" w:h="16840"/>
          <w:pgMar w:top="1440" w:right="850" w:bottom="1440" w:left="1080" w:header="0" w:footer="782" w:gutter="0"/>
          <w:cols w:space="720"/>
          <w:docGrid w:linePitch="299"/>
        </w:sectPr>
      </w:pPr>
    </w:p>
    <w:p w14:paraId="0A972CC1" w14:textId="58C95485" w:rsidR="008B700E" w:rsidRPr="009500B7" w:rsidRDefault="00DD4016">
      <w:pPr>
        <w:pStyle w:val="Heading2"/>
        <w:spacing w:before="120" w:after="120" w:line="259" w:lineRule="auto"/>
        <w:jc w:val="both"/>
        <w:rPr>
          <w:rFonts w:ascii="Calibri" w:hAnsi="Calibri" w:cs="Calibri"/>
          <w:lang w:val="en-GB"/>
        </w:rPr>
      </w:pPr>
      <w:bookmarkStart w:id="180" w:name="_Toc93348765"/>
      <w:r w:rsidRPr="009500B7">
        <w:rPr>
          <w:rFonts w:ascii="Calibri" w:hAnsi="Calibri" w:cs="Calibri"/>
          <w:lang w:val="en-GB"/>
        </w:rPr>
        <w:lastRenderedPageBreak/>
        <w:t xml:space="preserve">ANNEX </w:t>
      </w:r>
      <w:r w:rsidR="001B469B" w:rsidRPr="009500B7">
        <w:rPr>
          <w:rFonts w:ascii="Calibri" w:hAnsi="Calibri" w:cs="Calibri"/>
          <w:lang w:val="en-GB"/>
        </w:rPr>
        <w:t>7</w:t>
      </w:r>
      <w:r w:rsidR="00006D26" w:rsidRPr="009500B7">
        <w:rPr>
          <w:rFonts w:ascii="Calibri" w:hAnsi="Calibri" w:cs="Calibri"/>
          <w:lang w:val="en-GB"/>
        </w:rPr>
        <w:t xml:space="preserve"> a</w:t>
      </w:r>
      <w:r w:rsidRPr="009500B7">
        <w:rPr>
          <w:rFonts w:ascii="Calibri" w:hAnsi="Calibri" w:cs="Calibri"/>
          <w:lang w:val="en-GB"/>
        </w:rPr>
        <w:t>: SAMPLE ENVIRONMENTAL AND SOCIAL MANAGEMENT PLAN FORMAT</w:t>
      </w:r>
      <w:bookmarkEnd w:id="180"/>
    </w:p>
    <w:p w14:paraId="649C98F7" w14:textId="0AE31604" w:rsidR="008B700E" w:rsidRPr="009500B7" w:rsidRDefault="00DD4016">
      <w:pPr>
        <w:pBdr>
          <w:top w:val="nil"/>
          <w:left w:val="nil"/>
          <w:bottom w:val="nil"/>
          <w:right w:val="nil"/>
          <w:between w:val="nil"/>
        </w:pBdr>
        <w:spacing w:after="0" w:line="240" w:lineRule="auto"/>
        <w:rPr>
          <w:color w:val="222F28"/>
          <w:lang w:val="en-GB"/>
        </w:rPr>
      </w:pPr>
      <w:r w:rsidRPr="009500B7">
        <w:rPr>
          <w:b/>
          <w:color w:val="0000FF"/>
          <w:sz w:val="24"/>
          <w:szCs w:val="24"/>
          <w:lang w:val="en-GB"/>
        </w:rPr>
        <w:t xml:space="preserve"> </w:t>
      </w:r>
      <w:r w:rsidRPr="009500B7">
        <w:rPr>
          <w:b/>
          <w:color w:val="222F28"/>
          <w:lang w:val="en-GB"/>
        </w:rPr>
        <w:t xml:space="preserve">SAMPLE – MITIGATION PLAN </w:t>
      </w:r>
    </w:p>
    <w:p w14:paraId="66A5260D" w14:textId="77777777" w:rsidR="008B700E" w:rsidRPr="009500B7" w:rsidRDefault="008B700E">
      <w:pPr>
        <w:widowControl w:val="0"/>
        <w:spacing w:after="0" w:line="200" w:lineRule="auto"/>
        <w:jc w:val="both"/>
        <w:rPr>
          <w:color w:val="222F28"/>
          <w:lang w:val="en-GB"/>
        </w:rPr>
      </w:pPr>
    </w:p>
    <w:tbl>
      <w:tblPr>
        <w:tblW w:w="14454" w:type="dxa"/>
        <w:tblLayout w:type="fixed"/>
        <w:tblCellMar>
          <w:top w:w="28" w:type="dxa"/>
          <w:left w:w="28" w:type="dxa"/>
          <w:bottom w:w="28" w:type="dxa"/>
          <w:right w:w="28" w:type="dxa"/>
        </w:tblCellMar>
        <w:tblLook w:val="0000" w:firstRow="0" w:lastRow="0" w:firstColumn="0" w:lastColumn="0" w:noHBand="0" w:noVBand="0"/>
      </w:tblPr>
      <w:tblGrid>
        <w:gridCol w:w="2689"/>
        <w:gridCol w:w="2268"/>
        <w:gridCol w:w="1417"/>
        <w:gridCol w:w="1985"/>
        <w:gridCol w:w="2551"/>
        <w:gridCol w:w="3544"/>
      </w:tblGrid>
      <w:tr w:rsidR="00257E09" w:rsidRPr="009500B7" w14:paraId="06A33713" w14:textId="77777777" w:rsidTr="00FE6D6C">
        <w:trPr>
          <w:trHeight w:val="397"/>
        </w:trPr>
        <w:tc>
          <w:tcPr>
            <w:tcW w:w="2689" w:type="dxa"/>
            <w:tcBorders>
              <w:top w:val="single" w:sz="4" w:space="0" w:color="000000"/>
              <w:left w:val="single" w:sz="4" w:space="0" w:color="000000"/>
              <w:bottom w:val="single" w:sz="4" w:space="0" w:color="000000"/>
              <w:right w:val="single" w:sz="4" w:space="0" w:color="000000"/>
            </w:tcBorders>
            <w:shd w:val="clear" w:color="auto" w:fill="DBEFD3"/>
            <w:vAlign w:val="center"/>
          </w:tcPr>
          <w:p w14:paraId="68B1B742" w14:textId="77777777" w:rsidR="008B700E" w:rsidRPr="009500B7" w:rsidRDefault="00DD4016">
            <w:pPr>
              <w:widowControl w:val="0"/>
              <w:spacing w:after="0"/>
              <w:rPr>
                <w:color w:val="222F28"/>
                <w:lang w:val="en-GB"/>
              </w:rPr>
            </w:pPr>
            <w:r w:rsidRPr="009500B7">
              <w:rPr>
                <w:b/>
                <w:color w:val="222F28"/>
                <w:lang w:val="en-GB"/>
              </w:rPr>
              <w:t>Phase</w:t>
            </w:r>
          </w:p>
        </w:tc>
        <w:tc>
          <w:tcPr>
            <w:tcW w:w="2268" w:type="dxa"/>
            <w:tcBorders>
              <w:top w:val="single" w:sz="4" w:space="0" w:color="000000"/>
              <w:left w:val="single" w:sz="4" w:space="0" w:color="000000"/>
              <w:bottom w:val="single" w:sz="4" w:space="0" w:color="000000"/>
              <w:right w:val="single" w:sz="4" w:space="0" w:color="000000"/>
            </w:tcBorders>
            <w:shd w:val="clear" w:color="auto" w:fill="DBEFD3"/>
            <w:vAlign w:val="center"/>
          </w:tcPr>
          <w:p w14:paraId="04D04675" w14:textId="77777777" w:rsidR="008B700E" w:rsidRPr="009500B7" w:rsidRDefault="00DD4016">
            <w:pPr>
              <w:widowControl w:val="0"/>
              <w:spacing w:after="0"/>
              <w:rPr>
                <w:color w:val="222F28"/>
                <w:lang w:val="en-GB"/>
              </w:rPr>
            </w:pPr>
            <w:r w:rsidRPr="009500B7">
              <w:rPr>
                <w:b/>
                <w:color w:val="222F28"/>
                <w:lang w:val="en-GB"/>
              </w:rPr>
              <w:t>Issue</w:t>
            </w:r>
          </w:p>
        </w:tc>
        <w:tc>
          <w:tcPr>
            <w:tcW w:w="1417" w:type="dxa"/>
            <w:tcBorders>
              <w:top w:val="single" w:sz="4" w:space="0" w:color="000000"/>
              <w:left w:val="single" w:sz="4" w:space="0" w:color="000000"/>
              <w:bottom w:val="single" w:sz="4" w:space="0" w:color="000000"/>
              <w:right w:val="single" w:sz="4" w:space="0" w:color="000000"/>
            </w:tcBorders>
            <w:shd w:val="clear" w:color="auto" w:fill="DBEFD3"/>
            <w:vAlign w:val="center"/>
          </w:tcPr>
          <w:p w14:paraId="452BA40F" w14:textId="77777777" w:rsidR="008B700E" w:rsidRPr="009500B7" w:rsidRDefault="00DD4016">
            <w:pPr>
              <w:widowControl w:val="0"/>
              <w:spacing w:after="0"/>
              <w:rPr>
                <w:color w:val="222F28"/>
                <w:lang w:val="en-GB"/>
              </w:rPr>
            </w:pPr>
            <w:r w:rsidRPr="009500B7">
              <w:rPr>
                <w:b/>
                <w:color w:val="222F28"/>
                <w:lang w:val="en-GB"/>
              </w:rPr>
              <w:t>Mitigating</w:t>
            </w:r>
          </w:p>
          <w:p w14:paraId="3641BE13" w14:textId="77777777" w:rsidR="008B700E" w:rsidRPr="009500B7" w:rsidRDefault="00DD4016">
            <w:pPr>
              <w:widowControl w:val="0"/>
              <w:spacing w:after="0"/>
              <w:rPr>
                <w:color w:val="222F28"/>
                <w:lang w:val="en-GB"/>
              </w:rPr>
            </w:pPr>
            <w:r w:rsidRPr="009500B7">
              <w:rPr>
                <w:b/>
                <w:color w:val="222F28"/>
                <w:lang w:val="en-GB"/>
              </w:rPr>
              <w:t>Measure</w:t>
            </w:r>
          </w:p>
        </w:tc>
        <w:tc>
          <w:tcPr>
            <w:tcW w:w="1985" w:type="dxa"/>
            <w:tcBorders>
              <w:top w:val="single" w:sz="4" w:space="0" w:color="000000"/>
              <w:left w:val="single" w:sz="4" w:space="0" w:color="000000"/>
              <w:bottom w:val="single" w:sz="4" w:space="0" w:color="000000"/>
              <w:right w:val="single" w:sz="4" w:space="0" w:color="000000"/>
            </w:tcBorders>
            <w:shd w:val="clear" w:color="auto" w:fill="DBEFD3"/>
            <w:vAlign w:val="center"/>
          </w:tcPr>
          <w:p w14:paraId="1325A497" w14:textId="77777777" w:rsidR="008B700E" w:rsidRPr="009500B7" w:rsidRDefault="00DD4016">
            <w:pPr>
              <w:widowControl w:val="0"/>
              <w:spacing w:after="0"/>
              <w:rPr>
                <w:color w:val="222F28"/>
                <w:lang w:val="en-GB"/>
              </w:rPr>
            </w:pPr>
            <w:r w:rsidRPr="009500B7">
              <w:rPr>
                <w:b/>
                <w:color w:val="222F28"/>
                <w:lang w:val="en-GB"/>
              </w:rPr>
              <w:t>Cost of</w:t>
            </w:r>
          </w:p>
          <w:p w14:paraId="2627E57C" w14:textId="77777777" w:rsidR="008B700E" w:rsidRPr="009500B7" w:rsidRDefault="00DD4016">
            <w:pPr>
              <w:widowControl w:val="0"/>
              <w:spacing w:after="0"/>
              <w:rPr>
                <w:color w:val="222F28"/>
                <w:lang w:val="en-GB"/>
              </w:rPr>
            </w:pPr>
            <w:r w:rsidRPr="009500B7">
              <w:rPr>
                <w:b/>
                <w:color w:val="222F28"/>
                <w:lang w:val="en-GB"/>
              </w:rPr>
              <w:t>Mitigation</w:t>
            </w:r>
          </w:p>
          <w:p w14:paraId="639B9B77" w14:textId="77777777" w:rsidR="008B700E" w:rsidRPr="009500B7" w:rsidRDefault="00DD4016">
            <w:pPr>
              <w:widowControl w:val="0"/>
              <w:spacing w:after="0"/>
              <w:rPr>
                <w:color w:val="222F28"/>
                <w:lang w:val="en-GB"/>
              </w:rPr>
            </w:pPr>
            <w:r w:rsidRPr="009500B7">
              <w:rPr>
                <w:b/>
                <w:color w:val="222F28"/>
                <w:lang w:val="en-GB"/>
              </w:rPr>
              <w:t>(If Substantial)</w:t>
            </w:r>
          </w:p>
        </w:tc>
        <w:tc>
          <w:tcPr>
            <w:tcW w:w="2551" w:type="dxa"/>
            <w:tcBorders>
              <w:top w:val="single" w:sz="4" w:space="0" w:color="000000"/>
              <w:left w:val="single" w:sz="4" w:space="0" w:color="000000"/>
              <w:bottom w:val="single" w:sz="4" w:space="0" w:color="000000"/>
              <w:right w:val="single" w:sz="4" w:space="0" w:color="000000"/>
            </w:tcBorders>
            <w:shd w:val="clear" w:color="auto" w:fill="DBEFD3"/>
            <w:vAlign w:val="center"/>
          </w:tcPr>
          <w:p w14:paraId="63A800C4" w14:textId="77777777" w:rsidR="008B700E" w:rsidRPr="009500B7" w:rsidRDefault="00DD4016">
            <w:pPr>
              <w:widowControl w:val="0"/>
              <w:spacing w:after="0"/>
              <w:rPr>
                <w:color w:val="222F28"/>
                <w:lang w:val="en-GB"/>
              </w:rPr>
            </w:pPr>
            <w:r w:rsidRPr="009500B7">
              <w:rPr>
                <w:b/>
                <w:color w:val="222F28"/>
                <w:lang w:val="en-GB"/>
              </w:rPr>
              <w:t>Responsibility*</w:t>
            </w:r>
          </w:p>
        </w:tc>
        <w:tc>
          <w:tcPr>
            <w:tcW w:w="3544" w:type="dxa"/>
            <w:tcBorders>
              <w:top w:val="single" w:sz="4" w:space="0" w:color="000000"/>
              <w:left w:val="single" w:sz="4" w:space="0" w:color="000000"/>
              <w:bottom w:val="single" w:sz="4" w:space="0" w:color="000000"/>
              <w:right w:val="single" w:sz="4" w:space="0" w:color="000000"/>
            </w:tcBorders>
            <w:shd w:val="clear" w:color="auto" w:fill="DBEFD3"/>
            <w:vAlign w:val="center"/>
          </w:tcPr>
          <w:p w14:paraId="3F32458E" w14:textId="77777777" w:rsidR="008B700E" w:rsidRPr="009500B7" w:rsidRDefault="00DD4016">
            <w:pPr>
              <w:widowControl w:val="0"/>
              <w:spacing w:after="0"/>
              <w:rPr>
                <w:color w:val="222F28"/>
                <w:lang w:val="en-GB"/>
              </w:rPr>
            </w:pPr>
            <w:r w:rsidRPr="009500B7">
              <w:rPr>
                <w:b/>
                <w:color w:val="222F28"/>
                <w:lang w:val="en-GB"/>
              </w:rPr>
              <w:t>Supervision observation and comments (to be filled out during supervision)</w:t>
            </w:r>
          </w:p>
        </w:tc>
      </w:tr>
      <w:tr w:rsidR="008B700E" w:rsidRPr="009500B7" w14:paraId="1727C238" w14:textId="77777777" w:rsidTr="00D1557C">
        <w:trPr>
          <w:trHeight w:val="770"/>
        </w:trPr>
        <w:tc>
          <w:tcPr>
            <w:tcW w:w="2689" w:type="dxa"/>
            <w:tcBorders>
              <w:top w:val="single" w:sz="4" w:space="0" w:color="000000"/>
              <w:left w:val="single" w:sz="4" w:space="0" w:color="000000"/>
              <w:bottom w:val="single" w:sz="4" w:space="0" w:color="000000"/>
              <w:right w:val="single" w:sz="4" w:space="0" w:color="000000"/>
            </w:tcBorders>
            <w:vAlign w:val="center"/>
          </w:tcPr>
          <w:p w14:paraId="3E848940" w14:textId="77777777" w:rsidR="008B700E" w:rsidRPr="009500B7" w:rsidRDefault="00DD4016">
            <w:pPr>
              <w:widowControl w:val="0"/>
              <w:spacing w:after="0" w:line="240" w:lineRule="auto"/>
              <w:ind w:left="103" w:right="-20"/>
              <w:jc w:val="both"/>
              <w:rPr>
                <w:color w:val="222F28"/>
                <w:lang w:val="en-GB"/>
              </w:rPr>
            </w:pPr>
            <w:r w:rsidRPr="009500B7">
              <w:rPr>
                <w:color w:val="222F28"/>
                <w:lang w:val="en-GB"/>
              </w:rPr>
              <w:t>Project Preparation/</w:t>
            </w:r>
          </w:p>
          <w:p w14:paraId="7D9242AC" w14:textId="77777777" w:rsidR="008B700E" w:rsidRPr="009500B7" w:rsidRDefault="00DD4016">
            <w:pPr>
              <w:pBdr>
                <w:top w:val="nil"/>
                <w:left w:val="nil"/>
                <w:bottom w:val="nil"/>
                <w:right w:val="nil"/>
                <w:between w:val="nil"/>
              </w:pBdr>
              <w:spacing w:after="0" w:line="256" w:lineRule="auto"/>
              <w:jc w:val="both"/>
              <w:rPr>
                <w:color w:val="222F28"/>
                <w:lang w:val="en-GB"/>
              </w:rPr>
            </w:pPr>
            <w:r w:rsidRPr="009500B7">
              <w:rPr>
                <w:color w:val="222F28"/>
                <w:lang w:val="en-GB"/>
              </w:rPr>
              <w:t xml:space="preserve">  Design </w:t>
            </w:r>
          </w:p>
        </w:tc>
        <w:tc>
          <w:tcPr>
            <w:tcW w:w="2268" w:type="dxa"/>
            <w:tcBorders>
              <w:top w:val="single" w:sz="4" w:space="0" w:color="000000"/>
              <w:left w:val="single" w:sz="4" w:space="0" w:color="000000"/>
              <w:bottom w:val="single" w:sz="4" w:space="0" w:color="000000"/>
              <w:right w:val="single" w:sz="4" w:space="0" w:color="000000"/>
            </w:tcBorders>
            <w:vAlign w:val="center"/>
          </w:tcPr>
          <w:p w14:paraId="6F14CC4C" w14:textId="77777777" w:rsidR="008B700E" w:rsidRPr="009500B7" w:rsidRDefault="00DD4016">
            <w:pPr>
              <w:widowControl w:val="0"/>
              <w:spacing w:after="0"/>
              <w:ind w:left="102" w:right="-20"/>
              <w:jc w:val="both"/>
              <w:rPr>
                <w:color w:val="222F28"/>
                <w:lang w:val="en-GB"/>
              </w:rPr>
            </w:pPr>
            <w:r w:rsidRPr="009500B7">
              <w:rPr>
                <w:color w:val="222F28"/>
                <w:lang w:val="en-GB"/>
              </w:rPr>
              <w:t>-</w:t>
            </w:r>
          </w:p>
          <w:p w14:paraId="0BEE7DB8" w14:textId="77777777" w:rsidR="008B700E" w:rsidRPr="009500B7" w:rsidRDefault="00DD4016">
            <w:pPr>
              <w:widowControl w:val="0"/>
              <w:spacing w:after="0"/>
              <w:ind w:left="102" w:right="-20"/>
              <w:jc w:val="both"/>
              <w:rPr>
                <w:color w:val="222F28"/>
                <w:lang w:val="en-GB"/>
              </w:rPr>
            </w:pPr>
            <w:r w:rsidRPr="009500B7">
              <w:rPr>
                <w:color w:val="222F28"/>
                <w:lang w:val="en-GB"/>
              </w:rPr>
              <w:t xml:space="preserve">- </w:t>
            </w:r>
          </w:p>
          <w:p w14:paraId="5759A3EE" w14:textId="77777777" w:rsidR="008B700E" w:rsidRPr="009500B7" w:rsidRDefault="00DD4016">
            <w:pPr>
              <w:widowControl w:val="0"/>
              <w:spacing w:after="0"/>
              <w:ind w:left="102" w:right="-20"/>
              <w:jc w:val="both"/>
              <w:rPr>
                <w:color w:val="222F28"/>
                <w:lang w:val="en-GB"/>
              </w:rPr>
            </w:pPr>
            <w:r w:rsidRPr="009500B7">
              <w:rPr>
                <w:color w:val="222F28"/>
                <w:lang w:val="en-GB"/>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24F2C21F" w14:textId="77777777" w:rsidR="008B700E" w:rsidRPr="009500B7" w:rsidRDefault="008B700E">
            <w:pPr>
              <w:widowControl w:val="0"/>
              <w:spacing w:after="0"/>
              <w:jc w:val="both"/>
              <w:rPr>
                <w:color w:val="222F28"/>
                <w:lang w:val="en-GB"/>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00DDEE1" w14:textId="77777777" w:rsidR="008B700E" w:rsidRPr="009500B7" w:rsidRDefault="008B700E">
            <w:pPr>
              <w:widowControl w:val="0"/>
              <w:spacing w:after="0"/>
              <w:jc w:val="both"/>
              <w:rPr>
                <w:color w:val="222F28"/>
                <w:lang w:val="en-GB"/>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7F2C1961" w14:textId="77777777" w:rsidR="008B700E" w:rsidRPr="009500B7" w:rsidRDefault="008B700E">
            <w:pPr>
              <w:widowControl w:val="0"/>
              <w:spacing w:after="0"/>
              <w:jc w:val="both"/>
              <w:rPr>
                <w:color w:val="222F28"/>
                <w:lang w:val="en-GB"/>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59D68E8E" w14:textId="77777777" w:rsidR="008B700E" w:rsidRPr="009500B7" w:rsidRDefault="008B700E">
            <w:pPr>
              <w:widowControl w:val="0"/>
              <w:spacing w:after="0"/>
              <w:jc w:val="both"/>
              <w:rPr>
                <w:color w:val="222F28"/>
                <w:lang w:val="en-GB"/>
              </w:rPr>
            </w:pPr>
          </w:p>
        </w:tc>
      </w:tr>
      <w:tr w:rsidR="008B700E" w:rsidRPr="009500B7" w14:paraId="41521B93" w14:textId="77777777" w:rsidTr="00D1557C">
        <w:trPr>
          <w:trHeight w:val="470"/>
        </w:trPr>
        <w:tc>
          <w:tcPr>
            <w:tcW w:w="2689" w:type="dxa"/>
            <w:tcBorders>
              <w:top w:val="single" w:sz="4" w:space="0" w:color="000000"/>
              <w:left w:val="single" w:sz="4" w:space="0" w:color="000000"/>
              <w:bottom w:val="single" w:sz="4" w:space="0" w:color="000000"/>
              <w:right w:val="single" w:sz="4" w:space="0" w:color="000000"/>
            </w:tcBorders>
            <w:vAlign w:val="center"/>
          </w:tcPr>
          <w:p w14:paraId="6B528FA5" w14:textId="77777777" w:rsidR="008B700E" w:rsidRPr="009500B7" w:rsidRDefault="00DD4016">
            <w:pPr>
              <w:widowControl w:val="0"/>
              <w:spacing w:after="0" w:line="240" w:lineRule="auto"/>
              <w:ind w:left="103" w:right="-20"/>
              <w:jc w:val="both"/>
              <w:rPr>
                <w:color w:val="222F28"/>
                <w:lang w:val="en-GB"/>
              </w:rPr>
            </w:pPr>
            <w:r w:rsidRPr="009500B7">
              <w:rPr>
                <w:color w:val="222F28"/>
                <w:lang w:val="en-GB"/>
              </w:rPr>
              <w:t xml:space="preserve">Project </w:t>
            </w:r>
          </w:p>
          <w:p w14:paraId="595D9AB6" w14:textId="77777777" w:rsidR="008B700E" w:rsidRPr="009500B7" w:rsidRDefault="00DD4016">
            <w:pPr>
              <w:pBdr>
                <w:top w:val="nil"/>
                <w:left w:val="nil"/>
                <w:bottom w:val="nil"/>
                <w:right w:val="nil"/>
                <w:between w:val="nil"/>
              </w:pBdr>
              <w:spacing w:after="0" w:line="256" w:lineRule="auto"/>
              <w:jc w:val="both"/>
              <w:rPr>
                <w:color w:val="222F28"/>
                <w:lang w:val="en-GB"/>
              </w:rPr>
            </w:pPr>
            <w:r w:rsidRPr="009500B7">
              <w:rPr>
                <w:color w:val="222F28"/>
                <w:lang w:val="en-GB"/>
              </w:rPr>
              <w:t xml:space="preserve">  Construction </w:t>
            </w:r>
          </w:p>
        </w:tc>
        <w:tc>
          <w:tcPr>
            <w:tcW w:w="2268" w:type="dxa"/>
            <w:tcBorders>
              <w:top w:val="single" w:sz="4" w:space="0" w:color="000000"/>
              <w:left w:val="single" w:sz="4" w:space="0" w:color="000000"/>
              <w:bottom w:val="single" w:sz="4" w:space="0" w:color="000000"/>
              <w:right w:val="single" w:sz="4" w:space="0" w:color="000000"/>
            </w:tcBorders>
            <w:vAlign w:val="center"/>
          </w:tcPr>
          <w:p w14:paraId="77051600" w14:textId="77777777" w:rsidR="008B700E" w:rsidRPr="009500B7" w:rsidRDefault="008B700E" w:rsidP="00C97A70">
            <w:pPr>
              <w:widowControl w:val="0"/>
              <w:numPr>
                <w:ilvl w:val="0"/>
                <w:numId w:val="34"/>
              </w:numPr>
              <w:pBdr>
                <w:top w:val="nil"/>
                <w:left w:val="nil"/>
                <w:bottom w:val="nil"/>
                <w:right w:val="nil"/>
                <w:between w:val="nil"/>
              </w:pBdr>
              <w:spacing w:after="0" w:line="256" w:lineRule="auto"/>
              <w:ind w:right="-20"/>
              <w:jc w:val="both"/>
              <w:rPr>
                <w:color w:val="222F28"/>
                <w:lang w:val="en-GB"/>
              </w:rPr>
            </w:pPr>
          </w:p>
          <w:p w14:paraId="1929EEB2" w14:textId="77777777" w:rsidR="008B700E" w:rsidRPr="009500B7" w:rsidRDefault="008B700E" w:rsidP="00C97A70">
            <w:pPr>
              <w:widowControl w:val="0"/>
              <w:numPr>
                <w:ilvl w:val="0"/>
                <w:numId w:val="34"/>
              </w:numPr>
              <w:pBdr>
                <w:top w:val="nil"/>
                <w:left w:val="nil"/>
                <w:bottom w:val="nil"/>
                <w:right w:val="nil"/>
                <w:between w:val="nil"/>
              </w:pBdr>
              <w:spacing w:after="0" w:line="256" w:lineRule="auto"/>
              <w:ind w:right="-20"/>
              <w:jc w:val="both"/>
              <w:rPr>
                <w:color w:val="222F28"/>
                <w:lang w:val="en-GB"/>
              </w:rPr>
            </w:pPr>
          </w:p>
          <w:p w14:paraId="78B6DD54" w14:textId="77777777" w:rsidR="008B700E" w:rsidRPr="009500B7" w:rsidRDefault="008B700E" w:rsidP="00C97A70">
            <w:pPr>
              <w:widowControl w:val="0"/>
              <w:numPr>
                <w:ilvl w:val="0"/>
                <w:numId w:val="34"/>
              </w:numPr>
              <w:pBdr>
                <w:top w:val="nil"/>
                <w:left w:val="nil"/>
                <w:bottom w:val="nil"/>
                <w:right w:val="nil"/>
                <w:between w:val="nil"/>
              </w:pBdr>
              <w:spacing w:after="0" w:line="256" w:lineRule="auto"/>
              <w:ind w:right="-20"/>
              <w:jc w:val="both"/>
              <w:rPr>
                <w:color w:val="222F28"/>
                <w:lang w:val="en-GB"/>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A55E856" w14:textId="77777777" w:rsidR="008B700E" w:rsidRPr="009500B7" w:rsidRDefault="008B700E">
            <w:pPr>
              <w:widowControl w:val="0"/>
              <w:spacing w:after="0"/>
              <w:jc w:val="both"/>
              <w:rPr>
                <w:color w:val="222F28"/>
                <w:lang w:val="en-GB"/>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CBEF8CA" w14:textId="77777777" w:rsidR="008B700E" w:rsidRPr="009500B7" w:rsidRDefault="008B700E">
            <w:pPr>
              <w:widowControl w:val="0"/>
              <w:spacing w:after="0"/>
              <w:jc w:val="both"/>
              <w:rPr>
                <w:color w:val="222F28"/>
                <w:lang w:val="en-GB"/>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755B5D82" w14:textId="77777777" w:rsidR="008B700E" w:rsidRPr="009500B7" w:rsidRDefault="008B700E">
            <w:pPr>
              <w:widowControl w:val="0"/>
              <w:spacing w:after="0"/>
              <w:jc w:val="both"/>
              <w:rPr>
                <w:color w:val="222F28"/>
                <w:lang w:val="en-GB"/>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4D1F3571" w14:textId="77777777" w:rsidR="008B700E" w:rsidRPr="009500B7" w:rsidRDefault="008B700E">
            <w:pPr>
              <w:widowControl w:val="0"/>
              <w:spacing w:after="0"/>
              <w:jc w:val="both"/>
              <w:rPr>
                <w:color w:val="222F28"/>
                <w:lang w:val="en-GB"/>
              </w:rPr>
            </w:pPr>
          </w:p>
        </w:tc>
      </w:tr>
      <w:tr w:rsidR="008B700E" w:rsidRPr="009500B7" w14:paraId="3CE6150C" w14:textId="77777777" w:rsidTr="00D1557C">
        <w:trPr>
          <w:trHeight w:val="397"/>
        </w:trPr>
        <w:tc>
          <w:tcPr>
            <w:tcW w:w="2689" w:type="dxa"/>
            <w:tcBorders>
              <w:top w:val="single" w:sz="4" w:space="0" w:color="000000"/>
              <w:left w:val="single" w:sz="4" w:space="0" w:color="000000"/>
              <w:bottom w:val="single" w:sz="4" w:space="0" w:color="000000"/>
              <w:right w:val="single" w:sz="4" w:space="0" w:color="000000"/>
            </w:tcBorders>
            <w:vAlign w:val="center"/>
          </w:tcPr>
          <w:p w14:paraId="05F8A2FC" w14:textId="77777777" w:rsidR="008B700E" w:rsidRPr="009500B7" w:rsidRDefault="00DD4016">
            <w:pPr>
              <w:widowControl w:val="0"/>
              <w:spacing w:after="0" w:line="240" w:lineRule="auto"/>
              <w:ind w:left="103" w:right="-20"/>
              <w:jc w:val="both"/>
              <w:rPr>
                <w:color w:val="222F28"/>
                <w:lang w:val="en-GB"/>
              </w:rPr>
            </w:pPr>
            <w:r w:rsidRPr="009500B7">
              <w:rPr>
                <w:color w:val="222F28"/>
                <w:lang w:val="en-GB"/>
              </w:rPr>
              <w:t>Project</w:t>
            </w:r>
          </w:p>
          <w:p w14:paraId="2E914316" w14:textId="77777777" w:rsidR="008B700E" w:rsidRPr="009500B7" w:rsidRDefault="00DD4016">
            <w:pPr>
              <w:pBdr>
                <w:top w:val="nil"/>
                <w:left w:val="nil"/>
                <w:bottom w:val="nil"/>
                <w:right w:val="nil"/>
                <w:between w:val="nil"/>
              </w:pBdr>
              <w:spacing w:after="0" w:line="256" w:lineRule="auto"/>
              <w:jc w:val="both"/>
              <w:rPr>
                <w:color w:val="222F28"/>
                <w:lang w:val="en-GB"/>
              </w:rPr>
            </w:pPr>
            <w:r w:rsidRPr="009500B7">
              <w:rPr>
                <w:color w:val="222F28"/>
                <w:lang w:val="en-GB"/>
              </w:rPr>
              <w:t xml:space="preserve"> Operation </w:t>
            </w:r>
          </w:p>
        </w:tc>
        <w:tc>
          <w:tcPr>
            <w:tcW w:w="2268" w:type="dxa"/>
            <w:tcBorders>
              <w:top w:val="single" w:sz="4" w:space="0" w:color="000000"/>
              <w:left w:val="single" w:sz="4" w:space="0" w:color="000000"/>
              <w:bottom w:val="single" w:sz="4" w:space="0" w:color="000000"/>
              <w:right w:val="single" w:sz="4" w:space="0" w:color="000000"/>
            </w:tcBorders>
            <w:vAlign w:val="center"/>
          </w:tcPr>
          <w:p w14:paraId="15C77CE9" w14:textId="77777777" w:rsidR="008B700E" w:rsidRPr="009500B7" w:rsidRDefault="008B700E" w:rsidP="00C97A70">
            <w:pPr>
              <w:widowControl w:val="0"/>
              <w:numPr>
                <w:ilvl w:val="0"/>
                <w:numId w:val="34"/>
              </w:numPr>
              <w:pBdr>
                <w:top w:val="nil"/>
                <w:left w:val="nil"/>
                <w:bottom w:val="nil"/>
                <w:right w:val="nil"/>
                <w:between w:val="nil"/>
              </w:pBdr>
              <w:spacing w:after="0" w:line="256" w:lineRule="auto"/>
              <w:ind w:right="-20"/>
              <w:jc w:val="both"/>
              <w:rPr>
                <w:color w:val="222F28"/>
                <w:lang w:val="en-GB"/>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10FA8EC" w14:textId="77777777" w:rsidR="008B700E" w:rsidRPr="009500B7" w:rsidRDefault="008B700E">
            <w:pPr>
              <w:widowControl w:val="0"/>
              <w:spacing w:after="0"/>
              <w:jc w:val="both"/>
              <w:rPr>
                <w:color w:val="222F28"/>
                <w:lang w:val="en-GB"/>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0D03B00" w14:textId="77777777" w:rsidR="008B700E" w:rsidRPr="009500B7" w:rsidRDefault="008B700E">
            <w:pPr>
              <w:widowControl w:val="0"/>
              <w:spacing w:after="0"/>
              <w:jc w:val="both"/>
              <w:rPr>
                <w:color w:val="222F28"/>
                <w:lang w:val="en-GB"/>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7F7463F6" w14:textId="77777777" w:rsidR="008B700E" w:rsidRPr="009500B7" w:rsidRDefault="008B700E">
            <w:pPr>
              <w:widowControl w:val="0"/>
              <w:spacing w:after="0"/>
              <w:jc w:val="both"/>
              <w:rPr>
                <w:color w:val="222F28"/>
                <w:lang w:val="en-GB"/>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F2BC30A" w14:textId="77777777" w:rsidR="008B700E" w:rsidRPr="009500B7" w:rsidRDefault="008B700E">
            <w:pPr>
              <w:widowControl w:val="0"/>
              <w:spacing w:after="0"/>
              <w:jc w:val="both"/>
              <w:rPr>
                <w:color w:val="222F28"/>
                <w:lang w:val="en-GB"/>
              </w:rPr>
            </w:pPr>
          </w:p>
        </w:tc>
      </w:tr>
    </w:tbl>
    <w:p w14:paraId="61C252F6" w14:textId="77777777" w:rsidR="008B700E" w:rsidRPr="009500B7" w:rsidRDefault="00DD4016">
      <w:pPr>
        <w:widowControl w:val="0"/>
        <w:tabs>
          <w:tab w:val="left" w:pos="1100"/>
        </w:tabs>
        <w:spacing w:after="0" w:line="264" w:lineRule="auto"/>
        <w:ind w:left="744" w:right="-20"/>
        <w:jc w:val="both"/>
        <w:rPr>
          <w:color w:val="222F28"/>
          <w:lang w:val="en-GB"/>
        </w:rPr>
      </w:pPr>
      <w:r w:rsidRPr="009500B7">
        <w:rPr>
          <w:color w:val="222F28"/>
          <w:lang w:val="en-GB"/>
        </w:rPr>
        <w:t>*</w:t>
      </w:r>
      <w:r w:rsidRPr="009500B7">
        <w:rPr>
          <w:color w:val="222F28"/>
          <w:lang w:val="en-GB"/>
        </w:rPr>
        <w:tab/>
        <w:t>Items indicated to be the responsibility of the contractor shall be specified in the bid documents</w:t>
      </w:r>
    </w:p>
    <w:p w14:paraId="22C35EB6" w14:textId="42C6BFE4" w:rsidR="008B700E" w:rsidRPr="009500B7" w:rsidRDefault="00DD4016" w:rsidP="00B73FE4">
      <w:pPr>
        <w:pBdr>
          <w:top w:val="nil"/>
          <w:left w:val="nil"/>
          <w:bottom w:val="nil"/>
          <w:right w:val="nil"/>
          <w:between w:val="nil"/>
        </w:pBdr>
        <w:spacing w:after="0" w:line="240" w:lineRule="auto"/>
        <w:rPr>
          <w:b/>
          <w:color w:val="222F28"/>
          <w:lang w:val="en-GB"/>
        </w:rPr>
      </w:pPr>
      <w:bookmarkStart w:id="181" w:name="_heading=h.2m6kmyk" w:colFirst="0" w:colLast="0"/>
      <w:bookmarkEnd w:id="181"/>
      <w:r w:rsidRPr="009500B7">
        <w:rPr>
          <w:color w:val="222F28"/>
          <w:lang w:val="en-GB"/>
        </w:rPr>
        <w:tab/>
      </w:r>
    </w:p>
    <w:p w14:paraId="188171DB" w14:textId="77777777" w:rsidR="00B73FE4" w:rsidRPr="009500B7" w:rsidRDefault="00B73FE4">
      <w:pPr>
        <w:spacing w:after="0"/>
        <w:jc w:val="both"/>
        <w:rPr>
          <w:b/>
          <w:color w:val="222F28"/>
          <w:lang w:val="en-GB"/>
        </w:rPr>
      </w:pPr>
      <w:r w:rsidRPr="009500B7">
        <w:rPr>
          <w:b/>
          <w:color w:val="222F28"/>
          <w:lang w:val="en-GB"/>
        </w:rPr>
        <w:br w:type="page"/>
      </w:r>
    </w:p>
    <w:p w14:paraId="122D5319" w14:textId="3309C2C3" w:rsidR="008B700E" w:rsidRPr="009500B7" w:rsidRDefault="00DD4016">
      <w:pPr>
        <w:spacing w:after="0"/>
        <w:jc w:val="both"/>
        <w:rPr>
          <w:color w:val="222F28"/>
          <w:lang w:val="en-GB"/>
        </w:rPr>
      </w:pPr>
      <w:r w:rsidRPr="1740F017">
        <w:rPr>
          <w:b/>
          <w:bCs/>
          <w:color w:val="222F28" w:themeColor="text2" w:themeShade="80"/>
          <w:lang w:val="en-GB"/>
        </w:rPr>
        <w:lastRenderedPageBreak/>
        <w:t>Table A1. Sample of completed ESMP - Mitigation Plan – small-scale construction / reconstruction - use of solar panels in electrical power production</w:t>
      </w:r>
    </w:p>
    <w:tbl>
      <w:tblPr>
        <w:tblW w:w="15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1559"/>
        <w:gridCol w:w="2397"/>
        <w:gridCol w:w="2418"/>
        <w:gridCol w:w="6230"/>
        <w:gridCol w:w="1701"/>
        <w:gridCol w:w="1283"/>
      </w:tblGrid>
      <w:tr w:rsidR="00B4207C" w:rsidRPr="009500B7" w14:paraId="37D6EC1E" w14:textId="77777777" w:rsidTr="00CF1662">
        <w:trPr>
          <w:trHeight w:val="397"/>
          <w:tblHeade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B7DFA8"/>
            <w:vAlign w:val="center"/>
          </w:tcPr>
          <w:p w14:paraId="6FD9B3C8" w14:textId="77777777" w:rsidR="00B4207C" w:rsidRPr="009500B7" w:rsidRDefault="00B4207C">
            <w:pPr>
              <w:widowControl w:val="0"/>
              <w:spacing w:after="0"/>
              <w:jc w:val="center"/>
              <w:rPr>
                <w:b/>
                <w:color w:val="222F28"/>
                <w:lang w:val="en-GB"/>
              </w:rPr>
            </w:pPr>
            <w:r w:rsidRPr="009500B7">
              <w:rPr>
                <w:b/>
                <w:color w:val="222F28"/>
                <w:lang w:val="en-GB"/>
              </w:rPr>
              <w:t>PHASE</w:t>
            </w:r>
          </w:p>
        </w:tc>
        <w:tc>
          <w:tcPr>
            <w:tcW w:w="2397" w:type="dxa"/>
            <w:tcBorders>
              <w:top w:val="single" w:sz="4" w:space="0" w:color="000000"/>
              <w:left w:val="single" w:sz="4" w:space="0" w:color="000000"/>
              <w:bottom w:val="single" w:sz="4" w:space="0" w:color="000000"/>
              <w:right w:val="single" w:sz="4" w:space="0" w:color="000000"/>
            </w:tcBorders>
            <w:shd w:val="clear" w:color="auto" w:fill="B7DFA8"/>
          </w:tcPr>
          <w:p w14:paraId="0267F307" w14:textId="77777777" w:rsidR="00FE1681" w:rsidRDefault="00FE1681">
            <w:pPr>
              <w:pBdr>
                <w:top w:val="nil"/>
                <w:left w:val="nil"/>
                <w:bottom w:val="nil"/>
                <w:right w:val="nil"/>
                <w:between w:val="nil"/>
              </w:pBdr>
              <w:spacing w:after="0" w:line="256" w:lineRule="auto"/>
              <w:jc w:val="center"/>
              <w:rPr>
                <w:b/>
                <w:color w:val="222F28"/>
                <w:lang w:val="en-GB"/>
              </w:rPr>
            </w:pPr>
          </w:p>
          <w:p w14:paraId="3D80E6E2" w14:textId="6C83412B" w:rsidR="00B4207C" w:rsidRDefault="004A24D8">
            <w:pPr>
              <w:pBdr>
                <w:top w:val="nil"/>
                <w:left w:val="nil"/>
                <w:bottom w:val="nil"/>
                <w:right w:val="nil"/>
                <w:between w:val="nil"/>
              </w:pBdr>
              <w:spacing w:after="0" w:line="256" w:lineRule="auto"/>
              <w:jc w:val="center"/>
              <w:rPr>
                <w:b/>
                <w:color w:val="222F28"/>
                <w:lang w:val="en-GB"/>
              </w:rPr>
            </w:pPr>
            <w:r>
              <w:rPr>
                <w:b/>
                <w:color w:val="222F28"/>
                <w:lang w:val="en-GB"/>
              </w:rPr>
              <w:t>POTENTIAL</w:t>
            </w:r>
          </w:p>
          <w:p w14:paraId="77643C7F" w14:textId="6AC17DA9" w:rsidR="00FF1BDD" w:rsidRPr="009500B7" w:rsidRDefault="00FF1BDD">
            <w:pPr>
              <w:pBdr>
                <w:top w:val="nil"/>
                <w:left w:val="nil"/>
                <w:bottom w:val="nil"/>
                <w:right w:val="nil"/>
                <w:between w:val="nil"/>
              </w:pBdr>
              <w:spacing w:after="0" w:line="256" w:lineRule="auto"/>
              <w:jc w:val="center"/>
              <w:rPr>
                <w:b/>
                <w:color w:val="222F28"/>
                <w:lang w:val="en-GB"/>
              </w:rPr>
            </w:pPr>
            <w:r>
              <w:rPr>
                <w:b/>
                <w:color w:val="222F28"/>
                <w:lang w:val="en-GB"/>
              </w:rPr>
              <w:t>RISKS</w:t>
            </w:r>
          </w:p>
        </w:tc>
        <w:tc>
          <w:tcPr>
            <w:tcW w:w="2418" w:type="dxa"/>
            <w:tcBorders>
              <w:top w:val="single" w:sz="4" w:space="0" w:color="000000"/>
              <w:left w:val="single" w:sz="4" w:space="0" w:color="000000"/>
              <w:bottom w:val="single" w:sz="4" w:space="0" w:color="000000"/>
              <w:right w:val="single" w:sz="4" w:space="0" w:color="000000"/>
            </w:tcBorders>
            <w:shd w:val="clear" w:color="auto" w:fill="B7DFA8"/>
            <w:vAlign w:val="center"/>
          </w:tcPr>
          <w:p w14:paraId="0DD2E75C" w14:textId="114DB0C5" w:rsidR="00B4207C" w:rsidRPr="009500B7" w:rsidRDefault="00B4207C">
            <w:pPr>
              <w:pBdr>
                <w:top w:val="nil"/>
                <w:left w:val="nil"/>
                <w:bottom w:val="nil"/>
                <w:right w:val="nil"/>
                <w:between w:val="nil"/>
              </w:pBdr>
              <w:spacing w:after="0" w:line="256" w:lineRule="auto"/>
              <w:jc w:val="center"/>
              <w:rPr>
                <w:b/>
                <w:color w:val="222F28"/>
                <w:lang w:val="en-GB"/>
              </w:rPr>
            </w:pPr>
            <w:r w:rsidRPr="009500B7">
              <w:rPr>
                <w:b/>
                <w:color w:val="222F28"/>
                <w:lang w:val="en-GB"/>
              </w:rPr>
              <w:t>POTENTIAL IMPACTS</w:t>
            </w:r>
          </w:p>
          <w:p w14:paraId="6F0276E1" w14:textId="77777777" w:rsidR="00B4207C" w:rsidRPr="009500B7" w:rsidRDefault="00B4207C">
            <w:pPr>
              <w:widowControl w:val="0"/>
              <w:spacing w:after="0"/>
              <w:jc w:val="center"/>
              <w:rPr>
                <w:b/>
                <w:color w:val="222F28"/>
                <w:lang w:val="en-GB"/>
              </w:rPr>
            </w:pPr>
          </w:p>
        </w:tc>
        <w:tc>
          <w:tcPr>
            <w:tcW w:w="6230" w:type="dxa"/>
            <w:tcBorders>
              <w:top w:val="single" w:sz="4" w:space="0" w:color="000000"/>
              <w:left w:val="single" w:sz="4" w:space="0" w:color="000000"/>
              <w:bottom w:val="single" w:sz="4" w:space="0" w:color="000000"/>
              <w:right w:val="single" w:sz="4" w:space="0" w:color="000000"/>
            </w:tcBorders>
            <w:shd w:val="clear" w:color="auto" w:fill="B7DFA8"/>
            <w:vAlign w:val="center"/>
          </w:tcPr>
          <w:p w14:paraId="4C979A5C" w14:textId="77777777" w:rsidR="00B4207C" w:rsidRPr="009500B7" w:rsidRDefault="00B4207C">
            <w:pPr>
              <w:pBdr>
                <w:top w:val="nil"/>
                <w:left w:val="nil"/>
                <w:bottom w:val="nil"/>
                <w:right w:val="nil"/>
                <w:between w:val="nil"/>
              </w:pBdr>
              <w:spacing w:after="0" w:line="256" w:lineRule="auto"/>
              <w:jc w:val="center"/>
              <w:rPr>
                <w:b/>
                <w:color w:val="222F28"/>
                <w:lang w:val="en-GB"/>
              </w:rPr>
            </w:pPr>
            <w:r w:rsidRPr="009500B7">
              <w:rPr>
                <w:b/>
                <w:color w:val="222F28"/>
                <w:lang w:val="en-GB"/>
              </w:rPr>
              <w:t>PROPOSED MITIGATION MEASURE</w:t>
            </w:r>
          </w:p>
          <w:p w14:paraId="6F09A8BD" w14:textId="77777777" w:rsidR="00B4207C" w:rsidRPr="009500B7" w:rsidRDefault="00B4207C">
            <w:pPr>
              <w:widowControl w:val="0"/>
              <w:spacing w:after="0" w:line="218" w:lineRule="auto"/>
              <w:jc w:val="center"/>
              <w:rPr>
                <w:b/>
                <w:color w:val="222F28"/>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auto" w:fill="B7DFA8"/>
            <w:vAlign w:val="center"/>
          </w:tcPr>
          <w:p w14:paraId="609B5B63" w14:textId="77777777" w:rsidR="00B4207C" w:rsidRPr="009500B7" w:rsidRDefault="00B4207C">
            <w:pPr>
              <w:widowControl w:val="0"/>
              <w:spacing w:after="0"/>
              <w:jc w:val="center"/>
              <w:rPr>
                <w:b/>
                <w:color w:val="222F28"/>
                <w:lang w:val="en-GB"/>
              </w:rPr>
            </w:pPr>
            <w:r w:rsidRPr="009500B7">
              <w:rPr>
                <w:b/>
                <w:color w:val="222F28"/>
                <w:lang w:val="en-GB"/>
              </w:rPr>
              <w:t>INSTITUCIONAL</w:t>
            </w:r>
          </w:p>
          <w:p w14:paraId="430DC134" w14:textId="77777777" w:rsidR="00B4207C" w:rsidRPr="009500B7" w:rsidRDefault="00B4207C">
            <w:pPr>
              <w:widowControl w:val="0"/>
              <w:spacing w:after="0"/>
              <w:jc w:val="center"/>
              <w:rPr>
                <w:b/>
                <w:color w:val="222F28"/>
                <w:lang w:val="en-GB"/>
              </w:rPr>
            </w:pPr>
            <w:r w:rsidRPr="009500B7">
              <w:rPr>
                <w:b/>
                <w:color w:val="222F28"/>
                <w:lang w:val="en-GB"/>
              </w:rPr>
              <w:t>RESPONSIBILITY</w:t>
            </w:r>
          </w:p>
          <w:p w14:paraId="01B9B260" w14:textId="77777777" w:rsidR="00B4207C" w:rsidRPr="009500B7" w:rsidRDefault="00B4207C">
            <w:pPr>
              <w:widowControl w:val="0"/>
              <w:spacing w:after="0" w:line="218" w:lineRule="auto"/>
              <w:jc w:val="center"/>
              <w:rPr>
                <w:b/>
                <w:color w:val="222F28"/>
                <w:lang w:val="en-GB"/>
              </w:rPr>
            </w:pPr>
          </w:p>
        </w:tc>
        <w:tc>
          <w:tcPr>
            <w:tcW w:w="1283" w:type="dxa"/>
            <w:tcBorders>
              <w:top w:val="single" w:sz="4" w:space="0" w:color="000000"/>
              <w:left w:val="single" w:sz="4" w:space="0" w:color="000000"/>
              <w:bottom w:val="single" w:sz="4" w:space="0" w:color="000000"/>
              <w:right w:val="single" w:sz="4" w:space="0" w:color="000000"/>
            </w:tcBorders>
            <w:shd w:val="clear" w:color="auto" w:fill="B7DFA8"/>
            <w:vAlign w:val="center"/>
          </w:tcPr>
          <w:p w14:paraId="4BFCAF1E" w14:textId="77777777" w:rsidR="00B4207C" w:rsidRPr="009500B7" w:rsidRDefault="00B4207C">
            <w:pPr>
              <w:widowControl w:val="0"/>
              <w:spacing w:after="0" w:line="218" w:lineRule="auto"/>
              <w:jc w:val="center"/>
              <w:rPr>
                <w:b/>
                <w:color w:val="222F28"/>
                <w:lang w:val="en-GB"/>
              </w:rPr>
            </w:pPr>
            <w:r w:rsidRPr="009500B7">
              <w:rPr>
                <w:b/>
                <w:color w:val="222F28"/>
                <w:lang w:val="en-GB"/>
              </w:rPr>
              <w:t>SUPERVISION OBSERVATION AND COMMENTS</w:t>
            </w:r>
          </w:p>
        </w:tc>
      </w:tr>
      <w:tr w:rsidR="00891676" w:rsidRPr="009500B7" w14:paraId="1773B705" w14:textId="77777777" w:rsidTr="00CF1662">
        <w:trPr>
          <w:trHeight w:val="397"/>
          <w:jc w:val="center"/>
        </w:trPr>
        <w:tc>
          <w:tcPr>
            <w:tcW w:w="15588" w:type="dxa"/>
            <w:gridSpan w:val="6"/>
            <w:tcBorders>
              <w:top w:val="single" w:sz="4" w:space="0" w:color="000000"/>
              <w:left w:val="single" w:sz="4" w:space="0" w:color="000000"/>
              <w:bottom w:val="single" w:sz="4" w:space="0" w:color="000000"/>
              <w:right w:val="single" w:sz="4" w:space="0" w:color="000000"/>
            </w:tcBorders>
            <w:shd w:val="clear" w:color="auto" w:fill="DBEFD3"/>
          </w:tcPr>
          <w:p w14:paraId="4B2CF9B0" w14:textId="2EBE91B1" w:rsidR="00891676" w:rsidRPr="009500B7" w:rsidRDefault="00891676">
            <w:pPr>
              <w:widowControl w:val="0"/>
              <w:spacing w:after="200" w:line="276" w:lineRule="auto"/>
              <w:jc w:val="center"/>
              <w:rPr>
                <w:color w:val="222F28"/>
                <w:lang w:val="en-GB"/>
              </w:rPr>
            </w:pPr>
            <w:r>
              <w:rPr>
                <w:b/>
                <w:color w:val="222F28"/>
                <w:lang w:val="en-GB"/>
              </w:rPr>
              <w:t xml:space="preserve">PREPARATION </w:t>
            </w:r>
            <w:r w:rsidRPr="009500B7">
              <w:rPr>
                <w:b/>
                <w:color w:val="222F28"/>
                <w:lang w:val="en-GB"/>
              </w:rPr>
              <w:t>PHASE</w:t>
            </w:r>
          </w:p>
        </w:tc>
      </w:tr>
      <w:tr w:rsidR="003C0EC9" w:rsidRPr="009500B7" w14:paraId="6ADFA429"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4D410BBD" w14:textId="40C40EAE" w:rsidR="003C0EC9" w:rsidRPr="009500B7" w:rsidRDefault="003C0EC9" w:rsidP="003C0EC9">
            <w:pPr>
              <w:widowControl w:val="0"/>
              <w:spacing w:after="0" w:line="218" w:lineRule="auto"/>
              <w:jc w:val="both"/>
              <w:rPr>
                <w:color w:val="222F28"/>
                <w:lang w:val="en-GB"/>
              </w:rPr>
            </w:pPr>
            <w:r>
              <w:rPr>
                <w:color w:val="222F28"/>
                <w:lang w:val="en-GB"/>
              </w:rPr>
              <w:t>Preparation</w:t>
            </w:r>
            <w:r w:rsidRPr="009500B7">
              <w:rPr>
                <w:color w:val="222F28"/>
                <w:lang w:val="en-GB"/>
              </w:rPr>
              <w:t xml:space="preserve"> phase</w:t>
            </w:r>
          </w:p>
        </w:tc>
        <w:tc>
          <w:tcPr>
            <w:tcW w:w="2397" w:type="dxa"/>
            <w:tcBorders>
              <w:top w:val="single" w:sz="4" w:space="0" w:color="000000"/>
              <w:left w:val="single" w:sz="4" w:space="0" w:color="000000"/>
              <w:bottom w:val="single" w:sz="4" w:space="0" w:color="000000"/>
              <w:right w:val="single" w:sz="4" w:space="0" w:color="000000"/>
            </w:tcBorders>
            <w:vAlign w:val="center"/>
          </w:tcPr>
          <w:p w14:paraId="0B233714" w14:textId="4AC14711" w:rsidR="003C0EC9" w:rsidRPr="009500B7" w:rsidRDefault="003C0EC9" w:rsidP="003C0EC9">
            <w:pPr>
              <w:widowControl w:val="0"/>
              <w:pBdr>
                <w:top w:val="nil"/>
                <w:left w:val="nil"/>
                <w:bottom w:val="nil"/>
                <w:right w:val="nil"/>
                <w:between w:val="nil"/>
              </w:pBdr>
              <w:spacing w:before="13" w:after="0" w:line="256" w:lineRule="auto"/>
              <w:jc w:val="both"/>
              <w:rPr>
                <w:color w:val="222F28"/>
                <w:lang w:val="en-GB"/>
              </w:rPr>
            </w:pPr>
            <w:r w:rsidRPr="009500B7">
              <w:rPr>
                <w:color w:val="222F28"/>
                <w:lang w:val="en-GB"/>
              </w:rPr>
              <w:t>ESMP provisions</w:t>
            </w:r>
            <w:r w:rsidR="004F200D">
              <w:rPr>
                <w:color w:val="222F28"/>
                <w:lang w:val="en-GB"/>
              </w:rPr>
              <w:t xml:space="preserve"> not included in </w:t>
            </w:r>
            <w:r w:rsidR="00B3659C">
              <w:rPr>
                <w:color w:val="222F28"/>
                <w:lang w:val="en-GB"/>
              </w:rPr>
              <w:t>works contracts</w:t>
            </w:r>
          </w:p>
        </w:tc>
        <w:tc>
          <w:tcPr>
            <w:tcW w:w="2418" w:type="dxa"/>
            <w:tcBorders>
              <w:top w:val="single" w:sz="4" w:space="0" w:color="000000"/>
              <w:left w:val="single" w:sz="4" w:space="0" w:color="000000"/>
              <w:bottom w:val="single" w:sz="4" w:space="0" w:color="000000"/>
              <w:right w:val="single" w:sz="4" w:space="0" w:color="000000"/>
            </w:tcBorders>
            <w:vAlign w:val="center"/>
          </w:tcPr>
          <w:p w14:paraId="536C3218" w14:textId="7099326E" w:rsidR="003C0EC9" w:rsidRPr="009500B7" w:rsidRDefault="00642F40" w:rsidP="003C0EC9">
            <w:pPr>
              <w:widowControl w:val="0"/>
              <w:pBdr>
                <w:top w:val="nil"/>
                <w:left w:val="nil"/>
                <w:bottom w:val="nil"/>
                <w:right w:val="nil"/>
                <w:between w:val="nil"/>
              </w:pBdr>
              <w:spacing w:before="13" w:after="0" w:line="256" w:lineRule="auto"/>
              <w:jc w:val="both"/>
              <w:rPr>
                <w:color w:val="222F28"/>
                <w:lang w:val="en-GB"/>
              </w:rPr>
            </w:pPr>
            <w:r>
              <w:rPr>
                <w:color w:val="222F28"/>
                <w:lang w:val="en-GB"/>
              </w:rPr>
              <w:t xml:space="preserve"> </w:t>
            </w:r>
            <w:r w:rsidR="003C0EC9" w:rsidRPr="009500B7">
              <w:rPr>
                <w:color w:val="222F28"/>
                <w:lang w:val="en-GB"/>
              </w:rPr>
              <w:t xml:space="preserve">ESMP </w:t>
            </w:r>
            <w:r>
              <w:rPr>
                <w:color w:val="222F28"/>
                <w:lang w:val="en-GB"/>
              </w:rPr>
              <w:t>requirements not applied</w:t>
            </w:r>
          </w:p>
        </w:tc>
        <w:tc>
          <w:tcPr>
            <w:tcW w:w="6230" w:type="dxa"/>
            <w:tcBorders>
              <w:top w:val="single" w:sz="4" w:space="0" w:color="000000"/>
              <w:left w:val="single" w:sz="4" w:space="0" w:color="000000"/>
              <w:bottom w:val="single" w:sz="4" w:space="0" w:color="000000"/>
              <w:right w:val="single" w:sz="4" w:space="0" w:color="000000"/>
            </w:tcBorders>
            <w:vAlign w:val="center"/>
          </w:tcPr>
          <w:p w14:paraId="78CA93CA" w14:textId="77307BC1" w:rsidR="003C0EC9" w:rsidRPr="009500B7" w:rsidRDefault="003C0EC9" w:rsidP="003C0EC9">
            <w:pPr>
              <w:widowControl w:val="0"/>
              <w:pBdr>
                <w:top w:val="nil"/>
                <w:left w:val="nil"/>
                <w:bottom w:val="nil"/>
                <w:right w:val="nil"/>
                <w:between w:val="nil"/>
              </w:pBdr>
              <w:spacing w:before="1" w:after="0" w:line="256" w:lineRule="auto"/>
              <w:jc w:val="both"/>
              <w:rPr>
                <w:color w:val="222F28"/>
                <w:lang w:val="en-GB"/>
              </w:rPr>
            </w:pPr>
            <w:r w:rsidRPr="009500B7">
              <w:rPr>
                <w:color w:val="222F28"/>
                <w:lang w:val="en-GB"/>
              </w:rPr>
              <w:t xml:space="preserve">Incorporate ESMPs provisions into the </w:t>
            </w:r>
            <w:r w:rsidR="004D38CF">
              <w:rPr>
                <w:color w:val="222F28"/>
                <w:lang w:val="en-GB"/>
              </w:rPr>
              <w:t>works contracts</w:t>
            </w:r>
            <w:r w:rsidRPr="009500B7">
              <w:rPr>
                <w:color w:val="222F28"/>
                <w:lang w:val="en-GB"/>
              </w:rPr>
              <w:t xml:space="preserve"> for each sub-project (in the safeguard clauses of the technical specifications in the contracts and commitment to comply with tender requirements).</w:t>
            </w:r>
          </w:p>
          <w:p w14:paraId="0E949AC1" w14:textId="77777777" w:rsidR="003C0EC9" w:rsidRPr="009500B7" w:rsidRDefault="003C0EC9" w:rsidP="003C0EC9">
            <w:pPr>
              <w:widowControl w:val="0"/>
              <w:pBdr>
                <w:top w:val="nil"/>
                <w:left w:val="nil"/>
                <w:bottom w:val="nil"/>
                <w:right w:val="nil"/>
                <w:between w:val="nil"/>
              </w:pBdr>
              <w:spacing w:before="1" w:after="0" w:line="256" w:lineRule="auto"/>
              <w:jc w:val="both"/>
              <w:rPr>
                <w:color w:val="222F28"/>
                <w:lang w:val="en-GB"/>
              </w:rPr>
            </w:pPr>
            <w:r w:rsidRPr="009500B7">
              <w:rPr>
                <w:color w:val="222F28"/>
                <w:lang w:val="en-GB"/>
              </w:rPr>
              <w:t>All permits must be obtained prior to commencement of works.</w:t>
            </w:r>
          </w:p>
        </w:tc>
        <w:tc>
          <w:tcPr>
            <w:tcW w:w="1701" w:type="dxa"/>
            <w:tcBorders>
              <w:top w:val="single" w:sz="4" w:space="0" w:color="000000"/>
              <w:left w:val="single" w:sz="4" w:space="0" w:color="000000"/>
              <w:bottom w:val="single" w:sz="4" w:space="0" w:color="000000"/>
              <w:right w:val="single" w:sz="4" w:space="0" w:color="000000"/>
            </w:tcBorders>
            <w:vAlign w:val="center"/>
          </w:tcPr>
          <w:p w14:paraId="7601A704" w14:textId="77777777" w:rsidR="003C0EC9" w:rsidRPr="009500B7" w:rsidRDefault="003C0EC9" w:rsidP="003C0EC9">
            <w:pPr>
              <w:widowControl w:val="0"/>
              <w:spacing w:before="34" w:after="0"/>
              <w:jc w:val="both"/>
              <w:rPr>
                <w:color w:val="222F28"/>
                <w:lang w:val="en-GB"/>
              </w:rPr>
            </w:pPr>
            <w:proofErr w:type="spellStart"/>
            <w:r w:rsidRPr="009500B7">
              <w:rPr>
                <w:color w:val="222F28"/>
                <w:lang w:val="en-GB"/>
              </w:rPr>
              <w:t>MoME</w:t>
            </w:r>
            <w:proofErr w:type="spellEnd"/>
            <w:r w:rsidRPr="009500B7">
              <w:rPr>
                <w:color w:val="222F28"/>
                <w:lang w:val="en-GB"/>
              </w:rPr>
              <w:t>/PIU</w:t>
            </w:r>
          </w:p>
        </w:tc>
        <w:tc>
          <w:tcPr>
            <w:tcW w:w="1283" w:type="dxa"/>
            <w:tcBorders>
              <w:top w:val="single" w:sz="4" w:space="0" w:color="000000"/>
              <w:left w:val="single" w:sz="4" w:space="0" w:color="000000"/>
              <w:bottom w:val="single" w:sz="4" w:space="0" w:color="000000"/>
              <w:right w:val="single" w:sz="4" w:space="0" w:color="000000"/>
            </w:tcBorders>
            <w:vAlign w:val="center"/>
          </w:tcPr>
          <w:p w14:paraId="38713A8A" w14:textId="77777777" w:rsidR="003C0EC9" w:rsidRPr="009500B7" w:rsidRDefault="003C0EC9" w:rsidP="003C0EC9">
            <w:pPr>
              <w:widowControl w:val="0"/>
              <w:spacing w:after="200" w:line="276" w:lineRule="auto"/>
              <w:jc w:val="both"/>
              <w:rPr>
                <w:color w:val="222F28"/>
                <w:lang w:val="en-GB"/>
              </w:rPr>
            </w:pPr>
          </w:p>
        </w:tc>
      </w:tr>
      <w:tr w:rsidR="003C0EC9" w:rsidRPr="009500B7" w14:paraId="67F59709"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20A9A58B" w14:textId="3C740260" w:rsidR="003C0EC9" w:rsidRPr="009500B7" w:rsidRDefault="003C0EC9" w:rsidP="003C0EC9">
            <w:pPr>
              <w:widowControl w:val="0"/>
              <w:spacing w:after="0"/>
              <w:jc w:val="both"/>
              <w:rPr>
                <w:color w:val="222F28"/>
                <w:lang w:val="en-GB"/>
              </w:rPr>
            </w:pPr>
            <w:r>
              <w:rPr>
                <w:color w:val="222F28"/>
                <w:lang w:val="en-GB"/>
              </w:rPr>
              <w:t>Preparation</w:t>
            </w:r>
            <w:r w:rsidRPr="009500B7">
              <w:rPr>
                <w:color w:val="222F28"/>
                <w:lang w:val="en-GB"/>
              </w:rPr>
              <w:t xml:space="preserve"> phase</w:t>
            </w:r>
          </w:p>
        </w:tc>
        <w:tc>
          <w:tcPr>
            <w:tcW w:w="2397" w:type="dxa"/>
            <w:tcBorders>
              <w:top w:val="single" w:sz="4" w:space="0" w:color="000000"/>
              <w:left w:val="single" w:sz="4" w:space="0" w:color="000000"/>
              <w:bottom w:val="single" w:sz="4" w:space="0" w:color="000000"/>
              <w:right w:val="single" w:sz="4" w:space="0" w:color="000000"/>
            </w:tcBorders>
            <w:vAlign w:val="center"/>
          </w:tcPr>
          <w:p w14:paraId="5CD47DB6" w14:textId="1CEC5D69" w:rsidR="003C0EC9" w:rsidRDefault="00642F40" w:rsidP="003C0EC9">
            <w:pPr>
              <w:widowControl w:val="0"/>
              <w:spacing w:after="0" w:line="237" w:lineRule="auto"/>
              <w:jc w:val="both"/>
              <w:rPr>
                <w:color w:val="222F28"/>
                <w:lang w:val="en-GB"/>
              </w:rPr>
            </w:pPr>
            <w:r>
              <w:rPr>
                <w:color w:val="222F28"/>
                <w:lang w:val="en-GB"/>
              </w:rPr>
              <w:t xml:space="preserve">Documentation </w:t>
            </w:r>
            <w:r w:rsidR="003236F0">
              <w:rPr>
                <w:color w:val="222F28"/>
                <w:lang w:val="en-GB"/>
              </w:rPr>
              <w:t>not</w:t>
            </w:r>
            <w:r w:rsidR="003C0EC9" w:rsidRPr="009500B7">
              <w:rPr>
                <w:color w:val="222F28"/>
                <w:lang w:val="en-GB"/>
              </w:rPr>
              <w:t xml:space="preserve"> complian</w:t>
            </w:r>
            <w:r w:rsidR="003236F0">
              <w:rPr>
                <w:color w:val="222F28"/>
                <w:lang w:val="en-GB"/>
              </w:rPr>
              <w:t>t</w:t>
            </w:r>
            <w:r w:rsidR="003C0EC9" w:rsidRPr="009500B7">
              <w:rPr>
                <w:color w:val="222F28"/>
                <w:lang w:val="en-GB"/>
              </w:rPr>
              <w:t xml:space="preserve"> with relevant construction legislation</w:t>
            </w:r>
          </w:p>
        </w:tc>
        <w:tc>
          <w:tcPr>
            <w:tcW w:w="2418" w:type="dxa"/>
            <w:tcBorders>
              <w:top w:val="single" w:sz="4" w:space="0" w:color="000000"/>
              <w:left w:val="single" w:sz="4" w:space="0" w:color="000000"/>
              <w:bottom w:val="single" w:sz="4" w:space="0" w:color="000000"/>
              <w:right w:val="single" w:sz="4" w:space="0" w:color="000000"/>
            </w:tcBorders>
            <w:vAlign w:val="center"/>
          </w:tcPr>
          <w:p w14:paraId="274087A9" w14:textId="34A275D2" w:rsidR="003C0EC9" w:rsidRPr="009500B7" w:rsidRDefault="00CA136A" w:rsidP="003C0EC9">
            <w:pPr>
              <w:widowControl w:val="0"/>
              <w:spacing w:after="0" w:line="237" w:lineRule="auto"/>
              <w:jc w:val="both"/>
              <w:rPr>
                <w:color w:val="222F28"/>
                <w:lang w:val="en-GB"/>
              </w:rPr>
            </w:pPr>
            <w:r>
              <w:rPr>
                <w:color w:val="222F28"/>
                <w:lang w:val="en-GB"/>
              </w:rPr>
              <w:t>Technical</w:t>
            </w:r>
            <w:r w:rsidR="00E46B30">
              <w:rPr>
                <w:color w:val="222F28"/>
                <w:lang w:val="en-GB"/>
              </w:rPr>
              <w:t xml:space="preserve"> standards </w:t>
            </w:r>
            <w:r>
              <w:rPr>
                <w:color w:val="222F28"/>
                <w:lang w:val="en-GB"/>
              </w:rPr>
              <w:t>not fulfilled</w:t>
            </w:r>
          </w:p>
        </w:tc>
        <w:tc>
          <w:tcPr>
            <w:tcW w:w="6230" w:type="dxa"/>
            <w:tcBorders>
              <w:top w:val="single" w:sz="4" w:space="0" w:color="000000"/>
              <w:left w:val="single" w:sz="4" w:space="0" w:color="000000"/>
              <w:bottom w:val="single" w:sz="4" w:space="0" w:color="000000"/>
              <w:right w:val="single" w:sz="4" w:space="0" w:color="000000"/>
            </w:tcBorders>
            <w:vAlign w:val="center"/>
          </w:tcPr>
          <w:p w14:paraId="71A120C7" w14:textId="77777777" w:rsidR="003C0EC9" w:rsidRPr="009500B7" w:rsidRDefault="003C0EC9" w:rsidP="003C0EC9">
            <w:pPr>
              <w:widowControl w:val="0"/>
              <w:pBdr>
                <w:top w:val="nil"/>
                <w:left w:val="nil"/>
                <w:bottom w:val="nil"/>
                <w:right w:val="nil"/>
                <w:between w:val="nil"/>
              </w:pBdr>
              <w:spacing w:before="10" w:after="0" w:line="256" w:lineRule="auto"/>
              <w:jc w:val="both"/>
              <w:rPr>
                <w:b/>
                <w:color w:val="222F28"/>
                <w:lang w:val="en-GB"/>
              </w:rPr>
            </w:pPr>
          </w:p>
          <w:p w14:paraId="4D736FF2" w14:textId="77777777" w:rsidR="003C0EC9" w:rsidRPr="009500B7" w:rsidRDefault="003C0EC9" w:rsidP="003C0EC9">
            <w:pPr>
              <w:widowControl w:val="0"/>
              <w:spacing w:after="0" w:line="273" w:lineRule="auto"/>
              <w:jc w:val="both"/>
              <w:rPr>
                <w:color w:val="222F28"/>
                <w:lang w:val="en-GB"/>
              </w:rPr>
            </w:pPr>
            <w:r w:rsidRPr="009500B7">
              <w:rPr>
                <w:color w:val="222F28"/>
                <w:lang w:val="en-GB"/>
              </w:rPr>
              <w:t>Obtain necessary construction permit.</w:t>
            </w:r>
          </w:p>
        </w:tc>
        <w:tc>
          <w:tcPr>
            <w:tcW w:w="1701" w:type="dxa"/>
            <w:tcBorders>
              <w:top w:val="single" w:sz="4" w:space="0" w:color="000000"/>
              <w:left w:val="single" w:sz="4" w:space="0" w:color="000000"/>
              <w:bottom w:val="single" w:sz="4" w:space="0" w:color="000000"/>
              <w:right w:val="single" w:sz="4" w:space="0" w:color="000000"/>
            </w:tcBorders>
            <w:vAlign w:val="center"/>
          </w:tcPr>
          <w:p w14:paraId="609A8847" w14:textId="77777777" w:rsidR="003C0EC9" w:rsidRPr="009500B7" w:rsidRDefault="003C0EC9" w:rsidP="003C0EC9">
            <w:pPr>
              <w:widowControl w:val="0"/>
              <w:pBdr>
                <w:top w:val="nil"/>
                <w:left w:val="nil"/>
                <w:bottom w:val="nil"/>
                <w:right w:val="nil"/>
                <w:between w:val="nil"/>
              </w:pBdr>
              <w:spacing w:before="8" w:after="0" w:line="256" w:lineRule="auto"/>
              <w:jc w:val="both"/>
              <w:rPr>
                <w:b/>
                <w:color w:val="222F28"/>
                <w:lang w:val="en-GB"/>
              </w:rPr>
            </w:pPr>
          </w:p>
          <w:p w14:paraId="236B052E" w14:textId="77777777" w:rsidR="003C0EC9" w:rsidRPr="009500B7" w:rsidRDefault="003C0EC9" w:rsidP="003C0EC9">
            <w:pPr>
              <w:widowControl w:val="0"/>
              <w:spacing w:after="0" w:line="273" w:lineRule="auto"/>
              <w:jc w:val="both"/>
              <w:rPr>
                <w:color w:val="222F28"/>
                <w:lang w:val="en-GB"/>
              </w:rPr>
            </w:pPr>
            <w:proofErr w:type="spellStart"/>
            <w:r w:rsidRPr="009500B7">
              <w:rPr>
                <w:color w:val="222F28"/>
                <w:lang w:val="en-GB"/>
              </w:rPr>
              <w:t>MoME</w:t>
            </w:r>
            <w:proofErr w:type="spellEnd"/>
            <w:r w:rsidRPr="009500B7">
              <w:rPr>
                <w:color w:val="222F28"/>
                <w:lang w:val="en-GB"/>
              </w:rPr>
              <w:t>/PIU</w:t>
            </w:r>
          </w:p>
        </w:tc>
        <w:tc>
          <w:tcPr>
            <w:tcW w:w="1283" w:type="dxa"/>
            <w:tcBorders>
              <w:top w:val="single" w:sz="4" w:space="0" w:color="000000"/>
              <w:left w:val="single" w:sz="4" w:space="0" w:color="000000"/>
              <w:bottom w:val="single" w:sz="4" w:space="0" w:color="000000"/>
              <w:right w:val="single" w:sz="4" w:space="0" w:color="000000"/>
            </w:tcBorders>
            <w:vAlign w:val="center"/>
          </w:tcPr>
          <w:p w14:paraId="5BB27313" w14:textId="77777777" w:rsidR="003C0EC9" w:rsidRPr="009500B7" w:rsidRDefault="003C0EC9" w:rsidP="003C0EC9">
            <w:pPr>
              <w:widowControl w:val="0"/>
              <w:spacing w:after="200" w:line="276" w:lineRule="auto"/>
              <w:jc w:val="both"/>
              <w:rPr>
                <w:color w:val="222F28"/>
                <w:lang w:val="en-GB"/>
              </w:rPr>
            </w:pPr>
          </w:p>
        </w:tc>
      </w:tr>
      <w:tr w:rsidR="00B4207C" w:rsidRPr="009500B7" w14:paraId="6A2387EF"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53B02D21" w14:textId="1A64D211" w:rsidR="00B4207C" w:rsidRPr="009500B7" w:rsidRDefault="00B4207C" w:rsidP="00BB4D41">
            <w:pPr>
              <w:widowControl w:val="0"/>
              <w:spacing w:after="0"/>
              <w:jc w:val="both"/>
              <w:rPr>
                <w:color w:val="222F28"/>
                <w:lang w:val="en-GB"/>
              </w:rPr>
            </w:pPr>
            <w:r>
              <w:rPr>
                <w:color w:val="222F28"/>
                <w:lang w:val="en-GB"/>
              </w:rPr>
              <w:t>Preparation</w:t>
            </w:r>
            <w:r w:rsidRPr="009500B7">
              <w:rPr>
                <w:color w:val="222F28"/>
                <w:lang w:val="en-GB"/>
              </w:rPr>
              <w:t xml:space="preserve"> phase</w:t>
            </w:r>
          </w:p>
        </w:tc>
        <w:tc>
          <w:tcPr>
            <w:tcW w:w="2397" w:type="dxa"/>
            <w:tcBorders>
              <w:top w:val="single" w:sz="4" w:space="0" w:color="000000"/>
              <w:left w:val="single" w:sz="4" w:space="0" w:color="000000"/>
              <w:bottom w:val="single" w:sz="4" w:space="0" w:color="000000"/>
              <w:right w:val="single" w:sz="4" w:space="0" w:color="000000"/>
            </w:tcBorders>
          </w:tcPr>
          <w:p w14:paraId="5A52455D" w14:textId="42B4CC2C" w:rsidR="00D16C38" w:rsidRDefault="00622190" w:rsidP="00D16C38">
            <w:pPr>
              <w:widowControl w:val="0"/>
              <w:pBdr>
                <w:top w:val="nil"/>
                <w:left w:val="nil"/>
                <w:bottom w:val="nil"/>
                <w:right w:val="nil"/>
                <w:between w:val="nil"/>
              </w:pBdr>
              <w:spacing w:before="1" w:after="0" w:line="256" w:lineRule="auto"/>
              <w:jc w:val="both"/>
              <w:rPr>
                <w:lang w:val="en-GB"/>
              </w:rPr>
            </w:pPr>
            <w:r>
              <w:rPr>
                <w:lang w:val="en-GB"/>
              </w:rPr>
              <w:t>A</w:t>
            </w:r>
            <w:r w:rsidR="00D16C38">
              <w:rPr>
                <w:lang w:val="en-GB"/>
              </w:rPr>
              <w:t>dequate outreach and engagement provisions are not in place for vulnerable groups.</w:t>
            </w:r>
          </w:p>
          <w:p w14:paraId="11D101FF" w14:textId="77777777" w:rsidR="00B4207C" w:rsidRPr="009500B7" w:rsidRDefault="00B4207C" w:rsidP="00BB4D41">
            <w:pPr>
              <w:widowControl w:val="0"/>
              <w:pBdr>
                <w:top w:val="nil"/>
                <w:left w:val="nil"/>
                <w:bottom w:val="nil"/>
                <w:right w:val="nil"/>
                <w:between w:val="nil"/>
              </w:pBdr>
              <w:spacing w:before="1" w:after="0" w:line="256" w:lineRule="auto"/>
              <w:jc w:val="both"/>
              <w:rPr>
                <w:color w:val="222F28"/>
                <w:lang w:val="en-GB"/>
              </w:rPr>
            </w:pPr>
          </w:p>
        </w:tc>
        <w:tc>
          <w:tcPr>
            <w:tcW w:w="2418" w:type="dxa"/>
            <w:tcBorders>
              <w:top w:val="single" w:sz="4" w:space="0" w:color="000000"/>
              <w:left w:val="single" w:sz="4" w:space="0" w:color="000000"/>
              <w:bottom w:val="single" w:sz="4" w:space="0" w:color="000000"/>
              <w:right w:val="single" w:sz="4" w:space="0" w:color="000000"/>
            </w:tcBorders>
            <w:vAlign w:val="center"/>
          </w:tcPr>
          <w:p w14:paraId="28C0244E" w14:textId="0BD3FE31" w:rsidR="00B4207C" w:rsidRPr="009500B7" w:rsidRDefault="001D660F" w:rsidP="00BB4D41">
            <w:pPr>
              <w:widowControl w:val="0"/>
              <w:pBdr>
                <w:top w:val="nil"/>
                <w:left w:val="nil"/>
                <w:bottom w:val="nil"/>
                <w:right w:val="nil"/>
                <w:between w:val="nil"/>
              </w:pBdr>
              <w:spacing w:before="1" w:after="0" w:line="256" w:lineRule="auto"/>
              <w:jc w:val="both"/>
              <w:rPr>
                <w:color w:val="222F28"/>
                <w:lang w:val="en-GB"/>
              </w:rPr>
            </w:pPr>
            <w:r>
              <w:rPr>
                <w:lang w:val="en-GB"/>
              </w:rPr>
              <w:t>C</w:t>
            </w:r>
            <w:r w:rsidR="00725A04" w:rsidRPr="7E3EA4C3">
              <w:rPr>
                <w:lang w:val="en-GB"/>
              </w:rPr>
              <w:t xml:space="preserve">ertain segments of the population, especially vulnerable groups </w:t>
            </w:r>
            <w:r w:rsidR="004D445E">
              <w:rPr>
                <w:lang w:val="en-GB"/>
              </w:rPr>
              <w:t xml:space="preserve">are </w:t>
            </w:r>
            <w:r>
              <w:rPr>
                <w:lang w:val="en-GB"/>
              </w:rPr>
              <w:t xml:space="preserve">excluded </w:t>
            </w:r>
            <w:r w:rsidR="00725A04" w:rsidRPr="7E3EA4C3">
              <w:rPr>
                <w:lang w:val="en-GB"/>
              </w:rPr>
              <w:t>from the benefits of the project.</w:t>
            </w:r>
          </w:p>
        </w:tc>
        <w:tc>
          <w:tcPr>
            <w:tcW w:w="6230" w:type="dxa"/>
            <w:tcBorders>
              <w:top w:val="single" w:sz="4" w:space="0" w:color="000000"/>
              <w:left w:val="single" w:sz="4" w:space="0" w:color="000000"/>
              <w:bottom w:val="single" w:sz="4" w:space="0" w:color="000000"/>
              <w:right w:val="single" w:sz="4" w:space="0" w:color="000000"/>
            </w:tcBorders>
            <w:vAlign w:val="center"/>
          </w:tcPr>
          <w:p w14:paraId="6E3D8B97" w14:textId="6FEC36A4" w:rsidR="00B4207C" w:rsidRPr="009500B7" w:rsidRDefault="00D94B6F" w:rsidP="00BB4D41">
            <w:pPr>
              <w:pBdr>
                <w:top w:val="nil"/>
                <w:left w:val="nil"/>
                <w:bottom w:val="nil"/>
                <w:right w:val="nil"/>
                <w:between w:val="nil"/>
              </w:pBdr>
              <w:spacing w:after="0" w:line="256" w:lineRule="auto"/>
              <w:jc w:val="both"/>
              <w:rPr>
                <w:color w:val="222F28"/>
                <w:lang w:val="en-GB"/>
              </w:rPr>
            </w:pPr>
            <w:r>
              <w:rPr>
                <w:lang w:val="en-GB"/>
              </w:rPr>
              <w:t xml:space="preserve">Apply </w:t>
            </w:r>
            <w:r w:rsidR="002700BF" w:rsidRPr="7E3EA4C3">
              <w:rPr>
                <w:lang w:val="en-GB"/>
              </w:rPr>
              <w:t xml:space="preserve">project measures and mitigation activities defined via ES instruments, </w:t>
            </w:r>
            <w:r w:rsidR="00101869">
              <w:rPr>
                <w:lang w:val="en-GB"/>
              </w:rPr>
              <w:t>primary</w:t>
            </w:r>
            <w:r w:rsidR="002700BF">
              <w:rPr>
                <w:lang w:val="en-GB"/>
              </w:rPr>
              <w:t xml:space="preserve"> SEP, which provide guidance for vulnerable groups </w:t>
            </w:r>
            <w:r w:rsidR="00101869">
              <w:rPr>
                <w:lang w:val="en-GB"/>
              </w:rPr>
              <w:t>engagement</w:t>
            </w:r>
            <w:r w:rsidR="002700BF">
              <w:rPr>
                <w:lang w:val="en-GB"/>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A211618" w14:textId="77777777" w:rsidR="00B4207C" w:rsidRPr="009500B7" w:rsidRDefault="00B4207C" w:rsidP="00BB4D41">
            <w:pPr>
              <w:pBdr>
                <w:top w:val="nil"/>
                <w:left w:val="nil"/>
                <w:bottom w:val="nil"/>
                <w:right w:val="nil"/>
                <w:between w:val="nil"/>
              </w:pBdr>
              <w:spacing w:after="0" w:line="256" w:lineRule="auto"/>
              <w:jc w:val="both"/>
              <w:rPr>
                <w:color w:val="222F28"/>
                <w:lang w:val="en-GB"/>
              </w:rPr>
            </w:pPr>
            <w:r w:rsidRPr="009500B7">
              <w:rPr>
                <w:color w:val="222F28"/>
                <w:lang w:val="en-GB"/>
              </w:rPr>
              <w:t>Construction 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72596278" w14:textId="77777777" w:rsidR="00B4207C" w:rsidRPr="009500B7" w:rsidRDefault="00B4207C" w:rsidP="00BB4D41">
            <w:pPr>
              <w:widowControl w:val="0"/>
              <w:spacing w:after="200" w:line="276" w:lineRule="auto"/>
              <w:jc w:val="both"/>
              <w:rPr>
                <w:color w:val="222F28"/>
                <w:lang w:val="en-GB"/>
              </w:rPr>
            </w:pPr>
          </w:p>
        </w:tc>
      </w:tr>
      <w:tr w:rsidR="00891676" w:rsidRPr="009500B7" w14:paraId="7FB40003" w14:textId="77777777" w:rsidTr="00CF1662">
        <w:trPr>
          <w:trHeight w:val="397"/>
          <w:jc w:val="center"/>
        </w:trPr>
        <w:tc>
          <w:tcPr>
            <w:tcW w:w="15588" w:type="dxa"/>
            <w:gridSpan w:val="6"/>
            <w:tcBorders>
              <w:top w:val="single" w:sz="4" w:space="0" w:color="000000"/>
              <w:left w:val="single" w:sz="4" w:space="0" w:color="000000"/>
              <w:bottom w:val="single" w:sz="4" w:space="0" w:color="000000"/>
              <w:right w:val="single" w:sz="4" w:space="0" w:color="000000"/>
            </w:tcBorders>
            <w:shd w:val="clear" w:color="auto" w:fill="DBEFD3"/>
          </w:tcPr>
          <w:p w14:paraId="7022BCDB" w14:textId="4DF7F210" w:rsidR="00891676" w:rsidRPr="009500B7" w:rsidRDefault="00891676" w:rsidP="00BB4D41">
            <w:pPr>
              <w:widowControl w:val="0"/>
              <w:spacing w:after="200" w:line="276" w:lineRule="auto"/>
              <w:jc w:val="center"/>
              <w:rPr>
                <w:color w:val="222F28"/>
                <w:lang w:val="en-GB"/>
              </w:rPr>
            </w:pPr>
            <w:r w:rsidRPr="009500B7">
              <w:rPr>
                <w:b/>
                <w:color w:val="222F28"/>
                <w:lang w:val="en-GB"/>
              </w:rPr>
              <w:t>CONSTRUCTION</w:t>
            </w:r>
            <w:r>
              <w:rPr>
                <w:b/>
                <w:color w:val="222F28"/>
                <w:lang w:val="en-GB"/>
              </w:rPr>
              <w:t>/INSTALLATION</w:t>
            </w:r>
            <w:r w:rsidRPr="009500B7">
              <w:rPr>
                <w:b/>
                <w:color w:val="222F28"/>
                <w:lang w:val="en-GB"/>
              </w:rPr>
              <w:t xml:space="preserve"> PHASE</w:t>
            </w:r>
          </w:p>
        </w:tc>
      </w:tr>
      <w:tr w:rsidR="00B4207C" w:rsidRPr="009500B7" w14:paraId="0F29A006"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69DD7F53" w14:textId="77777777" w:rsidR="00D64ADA" w:rsidRDefault="00B4207C" w:rsidP="00BB4D41">
            <w:pPr>
              <w:widowControl w:val="0"/>
              <w:spacing w:after="0"/>
              <w:jc w:val="both"/>
              <w:rPr>
                <w:color w:val="222F28"/>
                <w:lang w:val="en-GB"/>
              </w:rPr>
            </w:pPr>
            <w:r w:rsidRPr="009500B7">
              <w:rPr>
                <w:color w:val="222F28"/>
                <w:lang w:val="en-GB"/>
              </w:rPr>
              <w:t>Construction</w:t>
            </w:r>
            <w:r>
              <w:rPr>
                <w:color w:val="222F28"/>
                <w:lang w:val="en-GB"/>
              </w:rPr>
              <w:t>/</w:t>
            </w:r>
          </w:p>
          <w:p w14:paraId="37716701" w14:textId="638469D8" w:rsidR="00B4207C" w:rsidRPr="009500B7" w:rsidRDefault="00B4207C" w:rsidP="00BB4D41">
            <w:pPr>
              <w:widowControl w:val="0"/>
              <w:spacing w:after="0"/>
              <w:jc w:val="both"/>
              <w:rPr>
                <w:color w:val="222F28"/>
                <w:lang w:val="en-GB"/>
              </w:rPr>
            </w:pPr>
            <w:r>
              <w:rPr>
                <w:color w:val="222F28"/>
                <w:lang w:val="en-GB"/>
              </w:rPr>
              <w:t>Installation</w:t>
            </w:r>
          </w:p>
        </w:tc>
        <w:tc>
          <w:tcPr>
            <w:tcW w:w="2397" w:type="dxa"/>
            <w:tcBorders>
              <w:top w:val="single" w:sz="4" w:space="0" w:color="000000"/>
              <w:left w:val="single" w:sz="4" w:space="0" w:color="000000"/>
              <w:bottom w:val="single" w:sz="4" w:space="0" w:color="000000"/>
              <w:right w:val="single" w:sz="4" w:space="0" w:color="000000"/>
            </w:tcBorders>
          </w:tcPr>
          <w:p w14:paraId="516EF2B4" w14:textId="7A736183" w:rsidR="00B4207C" w:rsidRPr="009500B7" w:rsidRDefault="00DC34AA" w:rsidP="00BB4D41">
            <w:pPr>
              <w:widowControl w:val="0"/>
              <w:spacing w:after="0" w:line="237" w:lineRule="auto"/>
              <w:jc w:val="both"/>
              <w:rPr>
                <w:color w:val="222F28"/>
                <w:lang w:val="en-GB"/>
              </w:rPr>
            </w:pPr>
            <w:r>
              <w:rPr>
                <w:color w:val="222F28"/>
                <w:lang w:val="en-GB"/>
              </w:rPr>
              <w:t xml:space="preserve"> </w:t>
            </w:r>
            <w:r w:rsidR="003C5584">
              <w:rPr>
                <w:color w:val="222F28"/>
                <w:lang w:val="en-GB"/>
              </w:rPr>
              <w:t>W</w:t>
            </w:r>
            <w:r>
              <w:rPr>
                <w:color w:val="222F28"/>
                <w:lang w:val="en-GB"/>
              </w:rPr>
              <w:t>orks contractors</w:t>
            </w:r>
            <w:r w:rsidR="003C5584">
              <w:rPr>
                <w:color w:val="222F28"/>
                <w:lang w:val="en-GB"/>
              </w:rPr>
              <w:t xml:space="preserve"> </w:t>
            </w:r>
            <w:r w:rsidR="00CC0CEC">
              <w:rPr>
                <w:color w:val="222F28"/>
                <w:lang w:val="en-GB"/>
              </w:rPr>
              <w:t>not aware of ES requirements</w:t>
            </w:r>
          </w:p>
        </w:tc>
        <w:tc>
          <w:tcPr>
            <w:tcW w:w="2418" w:type="dxa"/>
            <w:tcBorders>
              <w:top w:val="single" w:sz="4" w:space="0" w:color="000000"/>
              <w:left w:val="single" w:sz="4" w:space="0" w:color="000000"/>
              <w:bottom w:val="single" w:sz="4" w:space="0" w:color="000000"/>
              <w:right w:val="single" w:sz="4" w:space="0" w:color="000000"/>
            </w:tcBorders>
            <w:vAlign w:val="center"/>
          </w:tcPr>
          <w:p w14:paraId="14896B35" w14:textId="6EFB8DBA" w:rsidR="00B4207C" w:rsidRPr="009500B7" w:rsidRDefault="00CC0CEC" w:rsidP="00BB4D41">
            <w:pPr>
              <w:widowControl w:val="0"/>
              <w:spacing w:after="0" w:line="237" w:lineRule="auto"/>
              <w:jc w:val="both"/>
              <w:rPr>
                <w:color w:val="222F28"/>
                <w:lang w:val="en-GB"/>
              </w:rPr>
            </w:pPr>
            <w:r>
              <w:rPr>
                <w:color w:val="222F28"/>
                <w:lang w:val="en-GB"/>
              </w:rPr>
              <w:t>ESMF/SEP/LMP</w:t>
            </w:r>
            <w:r w:rsidR="00596A70">
              <w:rPr>
                <w:color w:val="222F28"/>
                <w:lang w:val="en-GB"/>
              </w:rPr>
              <w:t xml:space="preserve"> requirements not fulfilled </w:t>
            </w:r>
            <w:r w:rsidR="00C87A25">
              <w:rPr>
                <w:color w:val="222F28"/>
                <w:lang w:val="en-GB"/>
              </w:rPr>
              <w:t xml:space="preserve"> </w:t>
            </w:r>
          </w:p>
        </w:tc>
        <w:tc>
          <w:tcPr>
            <w:tcW w:w="6230" w:type="dxa"/>
            <w:tcBorders>
              <w:top w:val="single" w:sz="4" w:space="0" w:color="000000"/>
              <w:left w:val="single" w:sz="4" w:space="0" w:color="000000"/>
              <w:bottom w:val="single" w:sz="4" w:space="0" w:color="000000"/>
              <w:right w:val="single" w:sz="4" w:space="0" w:color="000000"/>
            </w:tcBorders>
            <w:vAlign w:val="center"/>
          </w:tcPr>
          <w:p w14:paraId="76E27B8F" w14:textId="22746BB4" w:rsidR="00B4207C" w:rsidRPr="009500B7" w:rsidRDefault="00596A70" w:rsidP="00BB4D41">
            <w:pPr>
              <w:widowControl w:val="0"/>
              <w:spacing w:after="0" w:line="273" w:lineRule="auto"/>
              <w:jc w:val="both"/>
              <w:rPr>
                <w:color w:val="222F28"/>
                <w:lang w:val="en-GB"/>
              </w:rPr>
            </w:pPr>
            <w:r>
              <w:rPr>
                <w:color w:val="222F28"/>
                <w:lang w:val="en-GB"/>
              </w:rPr>
              <w:t>Checking if a</w:t>
            </w:r>
            <w:r w:rsidR="00B4207C" w:rsidRPr="009500B7">
              <w:rPr>
                <w:color w:val="222F28"/>
                <w:lang w:val="en-GB"/>
              </w:rPr>
              <w:t xml:space="preserve">ll works </w:t>
            </w:r>
            <w:r>
              <w:rPr>
                <w:color w:val="222F28"/>
                <w:lang w:val="en-GB"/>
              </w:rPr>
              <w:t>are</w:t>
            </w:r>
            <w:r w:rsidR="00B4207C" w:rsidRPr="009500B7">
              <w:rPr>
                <w:color w:val="222F28"/>
                <w:lang w:val="en-GB"/>
              </w:rPr>
              <w:t xml:space="preserve"> carried out in line with the national legislation and ESF</w:t>
            </w:r>
          </w:p>
        </w:tc>
        <w:tc>
          <w:tcPr>
            <w:tcW w:w="1701" w:type="dxa"/>
            <w:tcBorders>
              <w:top w:val="single" w:sz="4" w:space="0" w:color="000000"/>
              <w:left w:val="single" w:sz="4" w:space="0" w:color="000000"/>
              <w:bottom w:val="single" w:sz="4" w:space="0" w:color="000000"/>
              <w:right w:val="single" w:sz="4" w:space="0" w:color="000000"/>
            </w:tcBorders>
            <w:vAlign w:val="center"/>
          </w:tcPr>
          <w:p w14:paraId="69AB1CB3" w14:textId="77777777" w:rsidR="00B4207C" w:rsidRPr="009500B7" w:rsidRDefault="00B4207C" w:rsidP="00BB4D41">
            <w:pPr>
              <w:widowControl w:val="0"/>
              <w:spacing w:after="0" w:line="273" w:lineRule="auto"/>
              <w:jc w:val="both"/>
              <w:rPr>
                <w:color w:val="222F28"/>
                <w:lang w:val="en-GB"/>
              </w:rPr>
            </w:pPr>
            <w:proofErr w:type="spellStart"/>
            <w:r w:rsidRPr="009500B7">
              <w:rPr>
                <w:color w:val="222F28"/>
                <w:lang w:val="en-GB"/>
              </w:rPr>
              <w:t>MoME</w:t>
            </w:r>
            <w:proofErr w:type="spellEnd"/>
            <w:r w:rsidRPr="009500B7">
              <w:rPr>
                <w:color w:val="222F28"/>
                <w:lang w:val="en-GB"/>
              </w:rPr>
              <w:t>/PIU</w:t>
            </w:r>
          </w:p>
        </w:tc>
        <w:tc>
          <w:tcPr>
            <w:tcW w:w="1283" w:type="dxa"/>
            <w:tcBorders>
              <w:top w:val="single" w:sz="4" w:space="0" w:color="000000"/>
              <w:left w:val="single" w:sz="4" w:space="0" w:color="000000"/>
              <w:bottom w:val="single" w:sz="4" w:space="0" w:color="000000"/>
              <w:right w:val="single" w:sz="4" w:space="0" w:color="000000"/>
            </w:tcBorders>
            <w:vAlign w:val="center"/>
          </w:tcPr>
          <w:p w14:paraId="6478F3B0" w14:textId="77777777" w:rsidR="00B4207C" w:rsidRPr="009500B7" w:rsidRDefault="00B4207C" w:rsidP="00BB4D41">
            <w:pPr>
              <w:widowControl w:val="0"/>
              <w:spacing w:after="200" w:line="276" w:lineRule="auto"/>
              <w:jc w:val="both"/>
              <w:rPr>
                <w:color w:val="222F28"/>
                <w:lang w:val="en-GB"/>
              </w:rPr>
            </w:pPr>
          </w:p>
        </w:tc>
      </w:tr>
      <w:tr w:rsidR="00B4207C" w:rsidRPr="009500B7" w14:paraId="5813B312"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1C56ED44" w14:textId="77777777" w:rsidR="00D64ADA" w:rsidRDefault="00B4207C" w:rsidP="00BB4D41">
            <w:pPr>
              <w:widowControl w:val="0"/>
              <w:spacing w:after="0"/>
              <w:jc w:val="both"/>
              <w:rPr>
                <w:color w:val="222F28"/>
                <w:lang w:val="en-GB"/>
              </w:rPr>
            </w:pPr>
            <w:r w:rsidRPr="009500B7">
              <w:rPr>
                <w:color w:val="222F28"/>
                <w:lang w:val="en-GB"/>
              </w:rPr>
              <w:t>Construction</w:t>
            </w:r>
            <w:r>
              <w:rPr>
                <w:color w:val="222F28"/>
                <w:lang w:val="en-GB"/>
              </w:rPr>
              <w:t>/</w:t>
            </w:r>
          </w:p>
          <w:p w14:paraId="4AECCE09" w14:textId="716A76A8" w:rsidR="00B4207C" w:rsidRPr="009500B7" w:rsidRDefault="00B4207C" w:rsidP="00BB4D41">
            <w:pPr>
              <w:widowControl w:val="0"/>
              <w:spacing w:after="0"/>
              <w:jc w:val="both"/>
              <w:rPr>
                <w:color w:val="222F28"/>
                <w:lang w:val="en-GB"/>
              </w:rPr>
            </w:pPr>
            <w:r>
              <w:rPr>
                <w:color w:val="222F28"/>
                <w:lang w:val="en-GB"/>
              </w:rPr>
              <w:t>Installation</w:t>
            </w:r>
          </w:p>
        </w:tc>
        <w:tc>
          <w:tcPr>
            <w:tcW w:w="2397" w:type="dxa"/>
            <w:tcBorders>
              <w:top w:val="single" w:sz="4" w:space="0" w:color="000000"/>
              <w:left w:val="single" w:sz="4" w:space="0" w:color="000000"/>
              <w:bottom w:val="single" w:sz="4" w:space="0" w:color="000000"/>
              <w:right w:val="single" w:sz="4" w:space="0" w:color="000000"/>
            </w:tcBorders>
          </w:tcPr>
          <w:p w14:paraId="2FFDBC1D" w14:textId="5F719BE3" w:rsidR="00B4207C" w:rsidRPr="009500B7" w:rsidRDefault="00F34327" w:rsidP="00BB4D41">
            <w:pPr>
              <w:widowControl w:val="0"/>
              <w:spacing w:after="0" w:line="237" w:lineRule="auto"/>
              <w:jc w:val="both"/>
              <w:rPr>
                <w:color w:val="222F28"/>
                <w:lang w:val="en-GB"/>
              </w:rPr>
            </w:pPr>
            <w:r>
              <w:rPr>
                <w:color w:val="222F28"/>
                <w:lang w:val="en-GB"/>
              </w:rPr>
              <w:t>I</w:t>
            </w:r>
            <w:r w:rsidR="006A7A1C" w:rsidRPr="009500B7">
              <w:rPr>
                <w:color w:val="222F28"/>
                <w:lang w:val="en-GB"/>
              </w:rPr>
              <w:t>mproper disposal of waste</w:t>
            </w:r>
          </w:p>
        </w:tc>
        <w:tc>
          <w:tcPr>
            <w:tcW w:w="2418" w:type="dxa"/>
            <w:tcBorders>
              <w:top w:val="single" w:sz="4" w:space="0" w:color="000000"/>
              <w:left w:val="single" w:sz="4" w:space="0" w:color="000000"/>
              <w:bottom w:val="single" w:sz="4" w:space="0" w:color="000000"/>
              <w:right w:val="single" w:sz="4" w:space="0" w:color="000000"/>
            </w:tcBorders>
            <w:vAlign w:val="center"/>
          </w:tcPr>
          <w:p w14:paraId="79A91086" w14:textId="1C8C18B0" w:rsidR="00B4207C" w:rsidRPr="009500B7" w:rsidRDefault="00B4207C" w:rsidP="00BB4D41">
            <w:pPr>
              <w:widowControl w:val="0"/>
              <w:spacing w:after="0" w:line="237" w:lineRule="auto"/>
              <w:jc w:val="both"/>
              <w:rPr>
                <w:color w:val="222F28"/>
                <w:lang w:val="en-GB"/>
              </w:rPr>
            </w:pPr>
            <w:r w:rsidRPr="009500B7">
              <w:rPr>
                <w:color w:val="222F28"/>
                <w:lang w:val="en-GB"/>
              </w:rPr>
              <w:t>Water and soil pollut</w:t>
            </w:r>
            <w:r w:rsidR="00F34327">
              <w:rPr>
                <w:color w:val="222F28"/>
                <w:lang w:val="en-GB"/>
              </w:rPr>
              <w:t>ed</w:t>
            </w:r>
          </w:p>
        </w:tc>
        <w:tc>
          <w:tcPr>
            <w:tcW w:w="6230" w:type="dxa"/>
            <w:tcBorders>
              <w:top w:val="single" w:sz="4" w:space="0" w:color="000000"/>
              <w:left w:val="single" w:sz="4" w:space="0" w:color="000000"/>
              <w:bottom w:val="single" w:sz="4" w:space="0" w:color="000000"/>
              <w:right w:val="single" w:sz="4" w:space="0" w:color="000000"/>
            </w:tcBorders>
            <w:vAlign w:val="center"/>
          </w:tcPr>
          <w:p w14:paraId="65EBDC0A" w14:textId="77777777" w:rsidR="00B4207C" w:rsidRPr="009500B7" w:rsidRDefault="00B4207C" w:rsidP="00BB4D41">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t>Storage of wastes according to international best practice (IFC EHS General Guideline) and national legislation.</w:t>
            </w:r>
          </w:p>
          <w:p w14:paraId="2465531C" w14:textId="77777777" w:rsidR="00B4207C" w:rsidRPr="009500B7" w:rsidRDefault="00B4207C" w:rsidP="00BB4D41">
            <w:pPr>
              <w:widowControl w:val="0"/>
              <w:pBdr>
                <w:top w:val="nil"/>
                <w:left w:val="nil"/>
                <w:bottom w:val="nil"/>
                <w:right w:val="nil"/>
                <w:between w:val="nil"/>
              </w:pBdr>
              <w:spacing w:before="1" w:after="0" w:line="256" w:lineRule="auto"/>
              <w:jc w:val="both"/>
              <w:rPr>
                <w:color w:val="222F28"/>
                <w:lang w:val="en-GB"/>
              </w:rPr>
            </w:pPr>
            <w:r w:rsidRPr="009500B7">
              <w:rPr>
                <w:color w:val="222F28"/>
                <w:lang w:val="en-GB"/>
              </w:rPr>
              <w:t>Waste shall be managed and disposed/processed by licensed facilities only.</w:t>
            </w:r>
          </w:p>
          <w:p w14:paraId="45F8B5FA" w14:textId="359977F4" w:rsidR="00B4207C" w:rsidRPr="009500B7" w:rsidRDefault="00B4207C" w:rsidP="00BB4D41">
            <w:pPr>
              <w:widowControl w:val="0"/>
              <w:pBdr>
                <w:top w:val="nil"/>
                <w:left w:val="nil"/>
                <w:bottom w:val="nil"/>
                <w:right w:val="nil"/>
                <w:between w:val="nil"/>
              </w:pBdr>
              <w:spacing w:after="0" w:line="256" w:lineRule="auto"/>
              <w:jc w:val="both"/>
              <w:rPr>
                <w:color w:val="222F28"/>
                <w:lang w:val="en-GB"/>
              </w:rPr>
            </w:pPr>
            <w:r w:rsidRPr="009500B7">
              <w:rPr>
                <w:color w:val="222F28"/>
                <w:lang w:val="en-GB"/>
              </w:rPr>
              <w:t>Training of drivers in handling and disposal of their cargo and the documentation of the transport describing the nature of the waste and its</w:t>
            </w:r>
            <w:r w:rsidR="00AA512D">
              <w:rPr>
                <w:color w:val="222F28"/>
                <w:lang w:val="en-GB"/>
              </w:rPr>
              <w:t xml:space="preserve"> </w:t>
            </w:r>
            <w:r w:rsidRPr="009500B7">
              <w:rPr>
                <w:color w:val="222F28"/>
                <w:lang w:val="en-GB"/>
              </w:rPr>
              <w:t>degree of hazard.</w:t>
            </w:r>
          </w:p>
        </w:tc>
        <w:tc>
          <w:tcPr>
            <w:tcW w:w="1701" w:type="dxa"/>
            <w:tcBorders>
              <w:top w:val="single" w:sz="4" w:space="0" w:color="000000"/>
              <w:left w:val="single" w:sz="4" w:space="0" w:color="000000"/>
              <w:bottom w:val="single" w:sz="4" w:space="0" w:color="000000"/>
              <w:right w:val="single" w:sz="4" w:space="0" w:color="000000"/>
            </w:tcBorders>
            <w:vAlign w:val="center"/>
          </w:tcPr>
          <w:p w14:paraId="716A23DD" w14:textId="77777777" w:rsidR="00B4207C" w:rsidRPr="009500B7" w:rsidRDefault="00B4207C" w:rsidP="00BB4D41">
            <w:pPr>
              <w:widowControl w:val="0"/>
              <w:spacing w:after="0" w:line="273" w:lineRule="auto"/>
              <w:jc w:val="both"/>
              <w:rPr>
                <w:color w:val="222F28"/>
                <w:lang w:val="en-GB"/>
              </w:rPr>
            </w:pPr>
            <w:r w:rsidRPr="009500B7">
              <w:rPr>
                <w:color w:val="222F28"/>
                <w:lang w:val="en-GB"/>
              </w:rPr>
              <w:t>Construction 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0FEED2A5" w14:textId="77777777" w:rsidR="00B4207C" w:rsidRPr="009500B7" w:rsidRDefault="00B4207C" w:rsidP="00BB4D41">
            <w:pPr>
              <w:widowControl w:val="0"/>
              <w:spacing w:after="200" w:line="276" w:lineRule="auto"/>
              <w:jc w:val="both"/>
              <w:rPr>
                <w:color w:val="222F28"/>
                <w:lang w:val="en-GB"/>
              </w:rPr>
            </w:pPr>
          </w:p>
        </w:tc>
      </w:tr>
      <w:tr w:rsidR="009D5353" w:rsidRPr="009500B7" w14:paraId="11E0913F"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2077EFED" w14:textId="2193B062" w:rsidR="009D5353" w:rsidRPr="009500B7" w:rsidRDefault="009D5353" w:rsidP="009D5353">
            <w:pPr>
              <w:widowControl w:val="0"/>
              <w:spacing w:after="0"/>
              <w:jc w:val="both"/>
              <w:rPr>
                <w:color w:val="222F28"/>
                <w:lang w:val="en-GB"/>
              </w:rPr>
            </w:pPr>
            <w:r w:rsidRPr="00B7524A">
              <w:rPr>
                <w:color w:val="222F28"/>
                <w:lang w:val="en-GB"/>
              </w:rPr>
              <w:lastRenderedPageBreak/>
              <w:t>Construction/Installation</w:t>
            </w:r>
          </w:p>
        </w:tc>
        <w:tc>
          <w:tcPr>
            <w:tcW w:w="2397" w:type="dxa"/>
            <w:tcBorders>
              <w:top w:val="single" w:sz="4" w:space="0" w:color="000000"/>
              <w:left w:val="single" w:sz="4" w:space="0" w:color="000000"/>
              <w:bottom w:val="single" w:sz="4" w:space="0" w:color="000000"/>
              <w:right w:val="single" w:sz="4" w:space="0" w:color="000000"/>
            </w:tcBorders>
          </w:tcPr>
          <w:p w14:paraId="0F458168" w14:textId="77777777" w:rsidR="009D5353" w:rsidRDefault="009D5353" w:rsidP="009D5353">
            <w:pPr>
              <w:widowControl w:val="0"/>
              <w:spacing w:after="0" w:line="237" w:lineRule="auto"/>
              <w:jc w:val="both"/>
              <w:rPr>
                <w:color w:val="222F28"/>
                <w:lang w:val="en-GB"/>
              </w:rPr>
            </w:pPr>
          </w:p>
          <w:p w14:paraId="37B4391A" w14:textId="77777777" w:rsidR="00D62ABD" w:rsidRDefault="00D62ABD" w:rsidP="009D5353">
            <w:pPr>
              <w:widowControl w:val="0"/>
              <w:spacing w:after="0" w:line="237" w:lineRule="auto"/>
              <w:jc w:val="both"/>
              <w:rPr>
                <w:color w:val="222F28"/>
                <w:lang w:val="en-GB"/>
              </w:rPr>
            </w:pPr>
          </w:p>
          <w:p w14:paraId="343C0D92" w14:textId="3157C0F7" w:rsidR="00D62ABD" w:rsidRPr="009500B7" w:rsidRDefault="00D62ABD" w:rsidP="009D5353">
            <w:pPr>
              <w:widowControl w:val="0"/>
              <w:spacing w:after="0" w:line="237" w:lineRule="auto"/>
              <w:jc w:val="both"/>
              <w:rPr>
                <w:color w:val="222F28"/>
                <w:lang w:val="en-GB"/>
              </w:rPr>
            </w:pPr>
            <w:r>
              <w:rPr>
                <w:color w:val="222F28"/>
                <w:lang w:val="en-GB"/>
              </w:rPr>
              <w:t>Waste not properly managed</w:t>
            </w:r>
          </w:p>
        </w:tc>
        <w:tc>
          <w:tcPr>
            <w:tcW w:w="2418" w:type="dxa"/>
            <w:tcBorders>
              <w:top w:val="single" w:sz="4" w:space="0" w:color="000000"/>
              <w:left w:val="single" w:sz="4" w:space="0" w:color="000000"/>
              <w:bottom w:val="single" w:sz="4" w:space="0" w:color="000000"/>
              <w:right w:val="single" w:sz="4" w:space="0" w:color="000000"/>
            </w:tcBorders>
            <w:vAlign w:val="center"/>
          </w:tcPr>
          <w:p w14:paraId="7EE175E6" w14:textId="7D9EC76D" w:rsidR="009D5353" w:rsidRPr="009500B7" w:rsidRDefault="009D5353" w:rsidP="009D5353">
            <w:pPr>
              <w:widowControl w:val="0"/>
              <w:spacing w:after="0" w:line="237" w:lineRule="auto"/>
              <w:jc w:val="both"/>
              <w:rPr>
                <w:color w:val="222F28"/>
                <w:lang w:val="en-GB"/>
              </w:rPr>
            </w:pPr>
            <w:r w:rsidRPr="009500B7">
              <w:rPr>
                <w:color w:val="222F28"/>
                <w:lang w:val="en-GB"/>
              </w:rPr>
              <w:t>pollut</w:t>
            </w:r>
            <w:r w:rsidR="00D62ABD">
              <w:rPr>
                <w:color w:val="222F28"/>
                <w:lang w:val="en-GB"/>
              </w:rPr>
              <w:t>ed</w:t>
            </w:r>
            <w:r w:rsidRPr="009500B7">
              <w:rPr>
                <w:color w:val="222F28"/>
                <w:lang w:val="en-GB"/>
              </w:rPr>
              <w:t xml:space="preserve"> soil and groundwater</w:t>
            </w:r>
            <w:r w:rsidR="004C60FB">
              <w:rPr>
                <w:color w:val="222F28"/>
                <w:lang w:val="en-GB"/>
              </w:rPr>
              <w:t>,</w:t>
            </w:r>
            <w:r w:rsidRPr="009500B7">
              <w:rPr>
                <w:color w:val="222F28"/>
                <w:lang w:val="en-GB"/>
              </w:rPr>
              <w:t xml:space="preserve"> cause</w:t>
            </w:r>
            <w:r w:rsidR="004C60FB">
              <w:rPr>
                <w:color w:val="222F28"/>
                <w:lang w:val="en-GB"/>
              </w:rPr>
              <w:t>d</w:t>
            </w:r>
            <w:r w:rsidRPr="009500B7">
              <w:rPr>
                <w:color w:val="222F28"/>
                <w:lang w:val="en-GB"/>
              </w:rPr>
              <w:t xml:space="preserve"> scattering by wind/animals and pose a health risk</w:t>
            </w:r>
          </w:p>
        </w:tc>
        <w:tc>
          <w:tcPr>
            <w:tcW w:w="6230" w:type="dxa"/>
            <w:tcBorders>
              <w:top w:val="single" w:sz="4" w:space="0" w:color="000000"/>
              <w:left w:val="single" w:sz="4" w:space="0" w:color="000000"/>
              <w:bottom w:val="single" w:sz="4" w:space="0" w:color="000000"/>
              <w:right w:val="single" w:sz="4" w:space="0" w:color="000000"/>
            </w:tcBorders>
            <w:vAlign w:val="center"/>
          </w:tcPr>
          <w:p w14:paraId="3F8ABF09" w14:textId="77777777" w:rsidR="009D5353" w:rsidRPr="009500B7" w:rsidRDefault="009D5353" w:rsidP="009D5353">
            <w:pPr>
              <w:widowControl w:val="0"/>
              <w:pBdr>
                <w:top w:val="nil"/>
                <w:left w:val="nil"/>
                <w:bottom w:val="nil"/>
                <w:right w:val="nil"/>
                <w:between w:val="nil"/>
              </w:pBdr>
              <w:spacing w:after="0" w:line="256" w:lineRule="auto"/>
              <w:jc w:val="both"/>
              <w:rPr>
                <w:color w:val="222F28"/>
                <w:lang w:val="en-GB"/>
              </w:rPr>
            </w:pPr>
            <w:r w:rsidRPr="009500B7">
              <w:rPr>
                <w:color w:val="222F28"/>
                <w:lang w:val="en-GB"/>
              </w:rPr>
              <w:t>All waste, including construction debris will be regularly and timely transported off site and managed through an authorized agency or disposed of at a site that was officially designated by the local authorities.</w:t>
            </w:r>
          </w:p>
          <w:p w14:paraId="48CF8B78" w14:textId="77777777" w:rsidR="009D5353" w:rsidRPr="009500B7" w:rsidRDefault="009D5353" w:rsidP="009D5353">
            <w:pPr>
              <w:widowControl w:val="0"/>
              <w:pBdr>
                <w:top w:val="nil"/>
                <w:left w:val="nil"/>
                <w:bottom w:val="nil"/>
                <w:right w:val="nil"/>
                <w:between w:val="nil"/>
              </w:pBdr>
              <w:spacing w:before="1" w:after="0" w:line="256" w:lineRule="auto"/>
              <w:jc w:val="both"/>
              <w:rPr>
                <w:color w:val="222F28"/>
                <w:lang w:val="en-GB"/>
              </w:rPr>
            </w:pPr>
            <w:r w:rsidRPr="009500B7">
              <w:rPr>
                <w:color w:val="222F28"/>
                <w:lang w:val="en-GB"/>
              </w:rPr>
              <w:t xml:space="preserve">Mineral construction and demolition wastes will be separated from general refuse, organic, </w:t>
            </w:r>
            <w:proofErr w:type="gramStart"/>
            <w:r w:rsidRPr="009500B7">
              <w:rPr>
                <w:color w:val="222F28"/>
                <w:lang w:val="en-GB"/>
              </w:rPr>
              <w:t>liquid</w:t>
            </w:r>
            <w:proofErr w:type="gramEnd"/>
            <w:r w:rsidRPr="009500B7">
              <w:rPr>
                <w:color w:val="222F28"/>
                <w:lang w:val="en-GB"/>
              </w:rPr>
              <w:t xml:space="preserve"> and chemical wastes by on-site sorting and stored in appropriate containers.</w:t>
            </w:r>
          </w:p>
          <w:p w14:paraId="5D265435" w14:textId="77777777" w:rsidR="009D5353" w:rsidRPr="009500B7" w:rsidRDefault="009D5353" w:rsidP="009D5353">
            <w:pPr>
              <w:widowControl w:val="0"/>
              <w:pBdr>
                <w:top w:val="nil"/>
                <w:left w:val="nil"/>
                <w:bottom w:val="nil"/>
                <w:right w:val="nil"/>
                <w:between w:val="nil"/>
              </w:pBdr>
              <w:spacing w:before="1" w:after="0" w:line="256" w:lineRule="auto"/>
              <w:jc w:val="both"/>
              <w:rPr>
                <w:color w:val="222F28"/>
                <w:lang w:val="en-GB"/>
              </w:rPr>
            </w:pPr>
            <w:r w:rsidRPr="009500B7">
              <w:rPr>
                <w:color w:val="222F28"/>
                <w:lang w:val="en-GB"/>
              </w:rPr>
              <w:t>The records of waste disposal will be maintained as proof for proper management as designed.</w:t>
            </w:r>
          </w:p>
          <w:p w14:paraId="22795863" w14:textId="77777777" w:rsidR="009D5353" w:rsidRDefault="009D5353" w:rsidP="009D5353">
            <w:pPr>
              <w:widowControl w:val="0"/>
              <w:pBdr>
                <w:top w:val="nil"/>
                <w:left w:val="nil"/>
                <w:bottom w:val="nil"/>
                <w:right w:val="nil"/>
                <w:between w:val="nil"/>
              </w:pBdr>
              <w:spacing w:before="1" w:after="0" w:line="256" w:lineRule="auto"/>
              <w:jc w:val="both"/>
              <w:rPr>
                <w:color w:val="222F28"/>
                <w:lang w:val="en-GB"/>
              </w:rPr>
            </w:pPr>
            <w:r w:rsidRPr="009500B7">
              <w:rPr>
                <w:color w:val="222F28"/>
                <w:lang w:val="en-GB"/>
              </w:rPr>
              <w:t>All oily wastes will be separately collected, in bins which are leak- proof, and will be handled over to the authorized management and disposal company, receipts for which shall be kept.</w:t>
            </w:r>
          </w:p>
          <w:p w14:paraId="5B7BA929" w14:textId="365640C1" w:rsidR="009D5353" w:rsidRDefault="009D5353" w:rsidP="009D5353">
            <w:pPr>
              <w:autoSpaceDE w:val="0"/>
              <w:autoSpaceDN w:val="0"/>
              <w:adjustRightInd w:val="0"/>
              <w:spacing w:after="0" w:line="240" w:lineRule="auto"/>
              <w:rPr>
                <w:rFonts w:ascii="Calibri-Light" w:hAnsi="Calibri-Light" w:cs="Calibri-Light"/>
              </w:rPr>
            </w:pPr>
            <w:r>
              <w:rPr>
                <w:rFonts w:ascii="Calibri-Light" w:hAnsi="Calibri-Light" w:cs="Calibri-Light"/>
              </w:rPr>
              <w:t>The records of waste disposal will be maintained as proof for proper</w:t>
            </w:r>
            <w:r w:rsidR="00891676">
              <w:rPr>
                <w:rFonts w:ascii="Calibri-Light" w:hAnsi="Calibri-Light" w:cs="Calibri-Light"/>
              </w:rPr>
              <w:t xml:space="preserve"> </w:t>
            </w:r>
            <w:r>
              <w:rPr>
                <w:rFonts w:ascii="Calibri-Light" w:hAnsi="Calibri-Light" w:cs="Calibri-Light"/>
              </w:rPr>
              <w:t>management as designed.</w:t>
            </w:r>
          </w:p>
          <w:p w14:paraId="2A74ECEC" w14:textId="0949FE16" w:rsidR="009D5353" w:rsidRPr="00891676" w:rsidRDefault="009D5353" w:rsidP="00891676">
            <w:pPr>
              <w:autoSpaceDE w:val="0"/>
              <w:autoSpaceDN w:val="0"/>
              <w:adjustRightInd w:val="0"/>
              <w:spacing w:after="0" w:line="240" w:lineRule="auto"/>
              <w:rPr>
                <w:rFonts w:ascii="Calibri-Light" w:hAnsi="Calibri-Light" w:cs="Calibri-Light"/>
              </w:rPr>
            </w:pPr>
            <w:r>
              <w:rPr>
                <w:rFonts w:ascii="Calibri-Light" w:hAnsi="Calibri-Light" w:cs="Calibri-Light"/>
              </w:rPr>
              <w:t>Whenever feasible the contractor will reuse and recycle appropriate and</w:t>
            </w:r>
            <w:r w:rsidR="00891676">
              <w:rPr>
                <w:rFonts w:ascii="Calibri-Light" w:hAnsi="Calibri-Light" w:cs="Calibri-Light"/>
              </w:rPr>
              <w:t xml:space="preserve"> </w:t>
            </w:r>
            <w:r w:rsidR="00577898">
              <w:rPr>
                <w:rFonts w:ascii="Calibri-Light" w:hAnsi="Calibri-Light" w:cs="Calibri-Light"/>
              </w:rPr>
              <w:t>available</w:t>
            </w:r>
            <w:r>
              <w:rPr>
                <w:rFonts w:ascii="Calibri-Light" w:hAnsi="Calibri-Light" w:cs="Calibri-Light"/>
              </w:rPr>
              <w:t xml:space="preserve"> materials</w:t>
            </w:r>
          </w:p>
        </w:tc>
        <w:tc>
          <w:tcPr>
            <w:tcW w:w="1701" w:type="dxa"/>
            <w:tcBorders>
              <w:top w:val="single" w:sz="4" w:space="0" w:color="000000"/>
              <w:left w:val="single" w:sz="4" w:space="0" w:color="000000"/>
              <w:bottom w:val="single" w:sz="4" w:space="0" w:color="000000"/>
              <w:right w:val="single" w:sz="4" w:space="0" w:color="000000"/>
            </w:tcBorders>
            <w:vAlign w:val="center"/>
          </w:tcPr>
          <w:p w14:paraId="62B1D0A8" w14:textId="4998369F" w:rsidR="009D5353" w:rsidRPr="009500B7" w:rsidRDefault="009D5353" w:rsidP="009D5353">
            <w:pPr>
              <w:widowControl w:val="0"/>
              <w:spacing w:after="0" w:line="273" w:lineRule="auto"/>
              <w:jc w:val="both"/>
              <w:rPr>
                <w:color w:val="222F28"/>
                <w:lang w:val="en-GB"/>
              </w:rPr>
            </w:pPr>
            <w:r w:rsidRPr="009500B7">
              <w:rPr>
                <w:color w:val="222F28"/>
                <w:lang w:val="en-GB"/>
              </w:rPr>
              <w:t>Construction 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5A9E9C57" w14:textId="77777777" w:rsidR="009D5353" w:rsidRPr="009500B7" w:rsidRDefault="009D5353" w:rsidP="009D5353">
            <w:pPr>
              <w:widowControl w:val="0"/>
              <w:spacing w:after="200" w:line="276" w:lineRule="auto"/>
              <w:jc w:val="both"/>
              <w:rPr>
                <w:color w:val="222F28"/>
                <w:lang w:val="en-GB"/>
              </w:rPr>
            </w:pPr>
          </w:p>
        </w:tc>
      </w:tr>
      <w:tr w:rsidR="00C50D42" w:rsidRPr="009500B7" w14:paraId="7F9D7EB8"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2C2B49A4" w14:textId="1EE06F8B" w:rsidR="00C50D42" w:rsidRPr="009500B7" w:rsidRDefault="00C50D42" w:rsidP="00C50D42">
            <w:pPr>
              <w:widowControl w:val="0"/>
              <w:spacing w:after="0"/>
              <w:jc w:val="both"/>
              <w:rPr>
                <w:color w:val="222F28"/>
                <w:lang w:val="en-GB"/>
              </w:rPr>
            </w:pPr>
            <w:r w:rsidRPr="00B7524A">
              <w:rPr>
                <w:color w:val="222F28"/>
                <w:lang w:val="en-GB"/>
              </w:rPr>
              <w:t>Construction/Installation</w:t>
            </w:r>
          </w:p>
        </w:tc>
        <w:tc>
          <w:tcPr>
            <w:tcW w:w="2397" w:type="dxa"/>
            <w:tcBorders>
              <w:top w:val="single" w:sz="4" w:space="0" w:color="000000"/>
              <w:left w:val="single" w:sz="4" w:space="0" w:color="000000"/>
              <w:bottom w:val="single" w:sz="4" w:space="0" w:color="000000"/>
              <w:right w:val="single" w:sz="4" w:space="0" w:color="000000"/>
            </w:tcBorders>
          </w:tcPr>
          <w:p w14:paraId="13B4F44B" w14:textId="63D27791" w:rsidR="00C50D42" w:rsidRPr="009500B7" w:rsidRDefault="004C60FB" w:rsidP="00C50D42">
            <w:pPr>
              <w:widowControl w:val="0"/>
              <w:spacing w:after="0" w:line="237" w:lineRule="auto"/>
              <w:jc w:val="both"/>
              <w:rPr>
                <w:color w:val="222F28"/>
                <w:lang w:val="en-GB"/>
              </w:rPr>
            </w:pPr>
            <w:r w:rsidRPr="009500B7">
              <w:rPr>
                <w:color w:val="222F28"/>
                <w:lang w:val="en-GB"/>
              </w:rPr>
              <w:t>improper maintenance and fuelling of the equipment</w:t>
            </w:r>
          </w:p>
        </w:tc>
        <w:tc>
          <w:tcPr>
            <w:tcW w:w="2418" w:type="dxa"/>
            <w:tcBorders>
              <w:top w:val="single" w:sz="4" w:space="0" w:color="000000"/>
              <w:left w:val="single" w:sz="4" w:space="0" w:color="000000"/>
              <w:bottom w:val="single" w:sz="4" w:space="0" w:color="000000"/>
              <w:right w:val="single" w:sz="4" w:space="0" w:color="000000"/>
            </w:tcBorders>
            <w:vAlign w:val="center"/>
          </w:tcPr>
          <w:p w14:paraId="200CA150" w14:textId="5876544E" w:rsidR="00C50D42" w:rsidRPr="009500B7" w:rsidRDefault="00AD6D1E" w:rsidP="00C50D42">
            <w:pPr>
              <w:widowControl w:val="0"/>
              <w:spacing w:after="0" w:line="237" w:lineRule="auto"/>
              <w:jc w:val="both"/>
              <w:rPr>
                <w:color w:val="222F28"/>
                <w:lang w:val="en-GB"/>
              </w:rPr>
            </w:pPr>
            <w:r>
              <w:rPr>
                <w:color w:val="222F28"/>
                <w:lang w:val="en-GB"/>
              </w:rPr>
              <w:t>C</w:t>
            </w:r>
            <w:r w:rsidR="00C50D42" w:rsidRPr="009500B7">
              <w:rPr>
                <w:color w:val="222F28"/>
                <w:lang w:val="en-GB"/>
              </w:rPr>
              <w:t>ontamination of soil and water from improper maintenance and fuelling of the equipment</w:t>
            </w:r>
          </w:p>
        </w:tc>
        <w:tc>
          <w:tcPr>
            <w:tcW w:w="6230" w:type="dxa"/>
            <w:tcBorders>
              <w:top w:val="single" w:sz="4" w:space="0" w:color="000000"/>
              <w:left w:val="single" w:sz="4" w:space="0" w:color="000000"/>
              <w:bottom w:val="single" w:sz="4" w:space="0" w:color="000000"/>
              <w:right w:val="single" w:sz="4" w:space="0" w:color="000000"/>
            </w:tcBorders>
            <w:vAlign w:val="center"/>
          </w:tcPr>
          <w:p w14:paraId="1F953928" w14:textId="31C531EE" w:rsidR="00C50D42" w:rsidRPr="009500B7" w:rsidRDefault="00C50D42" w:rsidP="00C50D42">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t>Apply best engineering practice in safe storage and handling of lubricants, fuel and ensure proper loading of fuel and maintenance of equipment.</w:t>
            </w:r>
          </w:p>
        </w:tc>
        <w:tc>
          <w:tcPr>
            <w:tcW w:w="1701" w:type="dxa"/>
            <w:tcBorders>
              <w:top w:val="single" w:sz="4" w:space="0" w:color="000000"/>
              <w:left w:val="single" w:sz="4" w:space="0" w:color="000000"/>
              <w:bottom w:val="single" w:sz="4" w:space="0" w:color="000000"/>
              <w:right w:val="single" w:sz="4" w:space="0" w:color="000000"/>
            </w:tcBorders>
            <w:vAlign w:val="center"/>
          </w:tcPr>
          <w:p w14:paraId="3ABE64C3" w14:textId="75195784" w:rsidR="00C50D42" w:rsidRPr="009500B7" w:rsidRDefault="00C50D42" w:rsidP="00C50D42">
            <w:pPr>
              <w:widowControl w:val="0"/>
              <w:spacing w:after="0" w:line="273" w:lineRule="auto"/>
              <w:jc w:val="both"/>
              <w:rPr>
                <w:color w:val="222F28"/>
                <w:lang w:val="en-GB"/>
              </w:rPr>
            </w:pPr>
            <w:r w:rsidRPr="009500B7">
              <w:rPr>
                <w:color w:val="222F28"/>
                <w:lang w:val="en-GB"/>
              </w:rPr>
              <w:t>Construction 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352C4D47" w14:textId="77777777" w:rsidR="00C50D42" w:rsidRPr="009500B7" w:rsidRDefault="00C50D42" w:rsidP="00C50D42">
            <w:pPr>
              <w:widowControl w:val="0"/>
              <w:spacing w:after="200" w:line="276" w:lineRule="auto"/>
              <w:jc w:val="both"/>
              <w:rPr>
                <w:color w:val="222F28"/>
                <w:lang w:val="en-GB"/>
              </w:rPr>
            </w:pPr>
          </w:p>
        </w:tc>
      </w:tr>
      <w:tr w:rsidR="00C50D42" w:rsidRPr="009500B7" w14:paraId="6E7900AE"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5813688E" w14:textId="683F5DE9" w:rsidR="00C50D42" w:rsidRPr="009500B7" w:rsidRDefault="00C50D42" w:rsidP="00C50D42">
            <w:pPr>
              <w:widowControl w:val="0"/>
              <w:spacing w:after="0"/>
              <w:jc w:val="both"/>
              <w:rPr>
                <w:color w:val="222F28"/>
                <w:lang w:val="en-GB"/>
              </w:rPr>
            </w:pPr>
            <w:r w:rsidRPr="00B7524A">
              <w:rPr>
                <w:color w:val="222F28"/>
                <w:lang w:val="en-GB"/>
              </w:rPr>
              <w:t>Construction/Installation</w:t>
            </w:r>
          </w:p>
        </w:tc>
        <w:tc>
          <w:tcPr>
            <w:tcW w:w="2397" w:type="dxa"/>
            <w:tcBorders>
              <w:top w:val="single" w:sz="4" w:space="0" w:color="000000"/>
              <w:left w:val="single" w:sz="4" w:space="0" w:color="000000"/>
              <w:bottom w:val="single" w:sz="4" w:space="0" w:color="000000"/>
              <w:right w:val="single" w:sz="4" w:space="0" w:color="000000"/>
            </w:tcBorders>
          </w:tcPr>
          <w:p w14:paraId="55AA8111" w14:textId="77777777" w:rsidR="00013F28" w:rsidRDefault="00013F28" w:rsidP="00C50D42">
            <w:pPr>
              <w:widowControl w:val="0"/>
              <w:spacing w:after="0" w:line="237" w:lineRule="auto"/>
              <w:jc w:val="both"/>
              <w:rPr>
                <w:color w:val="222F28"/>
                <w:lang w:val="en-GB"/>
              </w:rPr>
            </w:pPr>
          </w:p>
          <w:p w14:paraId="7B9EF868" w14:textId="20180CA9" w:rsidR="00C50D42" w:rsidRPr="009500B7" w:rsidRDefault="00AD6D1E" w:rsidP="00C50D42">
            <w:pPr>
              <w:widowControl w:val="0"/>
              <w:spacing w:after="0" w:line="237" w:lineRule="auto"/>
              <w:jc w:val="both"/>
              <w:rPr>
                <w:color w:val="222F28"/>
                <w:lang w:val="en-GB"/>
              </w:rPr>
            </w:pPr>
            <w:r w:rsidRPr="009500B7">
              <w:rPr>
                <w:color w:val="222F28"/>
                <w:lang w:val="en-GB"/>
              </w:rPr>
              <w:t>Improper material storage and use</w:t>
            </w:r>
          </w:p>
        </w:tc>
        <w:tc>
          <w:tcPr>
            <w:tcW w:w="2418" w:type="dxa"/>
            <w:tcBorders>
              <w:top w:val="single" w:sz="4" w:space="0" w:color="000000"/>
              <w:left w:val="single" w:sz="4" w:space="0" w:color="000000"/>
              <w:bottom w:val="single" w:sz="4" w:space="0" w:color="000000"/>
              <w:right w:val="single" w:sz="4" w:space="0" w:color="000000"/>
            </w:tcBorders>
            <w:vAlign w:val="center"/>
          </w:tcPr>
          <w:p w14:paraId="1CACB268" w14:textId="1F1124F6" w:rsidR="00C50D42" w:rsidRPr="009500B7" w:rsidRDefault="00C50D42" w:rsidP="00C50D42">
            <w:pPr>
              <w:widowControl w:val="0"/>
              <w:spacing w:after="0" w:line="237" w:lineRule="auto"/>
              <w:jc w:val="both"/>
              <w:rPr>
                <w:color w:val="222F28"/>
                <w:lang w:val="en-GB"/>
              </w:rPr>
            </w:pPr>
            <w:r w:rsidRPr="009500B7">
              <w:rPr>
                <w:color w:val="222F28"/>
                <w:lang w:val="en-GB"/>
              </w:rPr>
              <w:t xml:space="preserve">air, soil </w:t>
            </w:r>
            <w:r w:rsidR="00FC298F">
              <w:rPr>
                <w:color w:val="222F28"/>
                <w:lang w:val="en-GB"/>
              </w:rPr>
              <w:t>/</w:t>
            </w:r>
            <w:r w:rsidRPr="009500B7">
              <w:rPr>
                <w:color w:val="222F28"/>
                <w:lang w:val="en-GB"/>
              </w:rPr>
              <w:t xml:space="preserve"> water</w:t>
            </w:r>
            <w:r w:rsidR="00FC298F">
              <w:rPr>
                <w:color w:val="222F28"/>
                <w:lang w:val="en-GB"/>
              </w:rPr>
              <w:t xml:space="preserve"> </w:t>
            </w:r>
            <w:proofErr w:type="spellStart"/>
            <w:r w:rsidR="00FC298F">
              <w:rPr>
                <w:color w:val="222F28"/>
                <w:lang w:val="en-GB"/>
              </w:rPr>
              <w:t>poluted</w:t>
            </w:r>
            <w:proofErr w:type="spellEnd"/>
          </w:p>
        </w:tc>
        <w:tc>
          <w:tcPr>
            <w:tcW w:w="6230" w:type="dxa"/>
            <w:tcBorders>
              <w:top w:val="single" w:sz="4" w:space="0" w:color="000000"/>
              <w:left w:val="single" w:sz="4" w:space="0" w:color="000000"/>
              <w:bottom w:val="single" w:sz="4" w:space="0" w:color="000000"/>
              <w:right w:val="single" w:sz="4" w:space="0" w:color="000000"/>
            </w:tcBorders>
            <w:vAlign w:val="center"/>
          </w:tcPr>
          <w:p w14:paraId="1767DACF" w14:textId="77777777" w:rsidR="00C50D42" w:rsidRDefault="00C50D42" w:rsidP="00C50D42">
            <w:pPr>
              <w:autoSpaceDE w:val="0"/>
              <w:autoSpaceDN w:val="0"/>
              <w:adjustRightInd w:val="0"/>
              <w:spacing w:after="0" w:line="240" w:lineRule="auto"/>
              <w:rPr>
                <w:rFonts w:ascii="Calibri-Light" w:hAnsi="Calibri-Light" w:cs="Calibri-Light"/>
              </w:rPr>
            </w:pPr>
            <w:r w:rsidRPr="009500B7">
              <w:rPr>
                <w:color w:val="222F28"/>
                <w:lang w:val="en-GB"/>
              </w:rPr>
              <w:t>Ensure workers are familiar with safety regulations and storage requirements for each product.</w:t>
            </w:r>
            <w:r>
              <w:rPr>
                <w:color w:val="222F28"/>
                <w:lang w:val="en-GB"/>
              </w:rPr>
              <w:t xml:space="preserve"> </w:t>
            </w:r>
            <w:r>
              <w:rPr>
                <w:rFonts w:ascii="Calibri-Light" w:hAnsi="Calibri-Light" w:cs="Calibri-Light"/>
              </w:rPr>
              <w:t>Store all materials in original containers in adequate locations, which</w:t>
            </w:r>
          </w:p>
          <w:p w14:paraId="0641E715" w14:textId="77777777" w:rsidR="00C50D42" w:rsidRDefault="00C50D42" w:rsidP="00C50D42">
            <w:pPr>
              <w:autoSpaceDE w:val="0"/>
              <w:autoSpaceDN w:val="0"/>
              <w:adjustRightInd w:val="0"/>
              <w:spacing w:after="0" w:line="240" w:lineRule="auto"/>
              <w:rPr>
                <w:rFonts w:ascii="Calibri-Light" w:hAnsi="Calibri-Light" w:cs="Calibri-Light"/>
              </w:rPr>
            </w:pPr>
            <w:r>
              <w:rPr>
                <w:rFonts w:ascii="Calibri-Light" w:hAnsi="Calibri-Light" w:cs="Calibri-Light"/>
              </w:rPr>
              <w:t>allow for leak-proof storage</w:t>
            </w:r>
          </w:p>
          <w:p w14:paraId="294AC6BB" w14:textId="77777777" w:rsidR="00C50D42" w:rsidRDefault="00C50D42" w:rsidP="00C50D42">
            <w:pPr>
              <w:autoSpaceDE w:val="0"/>
              <w:autoSpaceDN w:val="0"/>
              <w:adjustRightInd w:val="0"/>
              <w:spacing w:after="0" w:line="240" w:lineRule="auto"/>
              <w:rPr>
                <w:rFonts w:ascii="Calibri-Light" w:hAnsi="Calibri-Light" w:cs="Calibri-Light"/>
              </w:rPr>
            </w:pPr>
            <w:r>
              <w:rPr>
                <w:rFonts w:ascii="Calibri-Light" w:hAnsi="Calibri-Light" w:cs="Calibri-Light"/>
              </w:rPr>
              <w:t>Do not dispose of paint and other waste containers except through</w:t>
            </w:r>
          </w:p>
          <w:p w14:paraId="284506BD" w14:textId="34B6ACF4" w:rsidR="00C50D42" w:rsidRPr="009500B7" w:rsidRDefault="00C50D42" w:rsidP="00C50D42">
            <w:pPr>
              <w:widowControl w:val="0"/>
              <w:pBdr>
                <w:top w:val="nil"/>
                <w:left w:val="nil"/>
                <w:bottom w:val="nil"/>
                <w:right w:val="nil"/>
                <w:between w:val="nil"/>
              </w:pBdr>
              <w:spacing w:before="2" w:after="0" w:line="256" w:lineRule="auto"/>
              <w:jc w:val="both"/>
              <w:rPr>
                <w:color w:val="222F28"/>
                <w:lang w:val="en-GB"/>
              </w:rPr>
            </w:pPr>
            <w:r>
              <w:rPr>
                <w:rFonts w:ascii="Calibri-Light" w:hAnsi="Calibri-Light" w:cs="Calibri-Light"/>
              </w:rPr>
              <w:t>adequate handling procedures</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05B05" w14:textId="5F15EF3F" w:rsidR="00C50D42" w:rsidRPr="009500B7" w:rsidRDefault="00C50D42" w:rsidP="00C50D42">
            <w:pPr>
              <w:widowControl w:val="0"/>
              <w:spacing w:after="0" w:line="273" w:lineRule="auto"/>
              <w:jc w:val="both"/>
              <w:rPr>
                <w:color w:val="222F28"/>
                <w:lang w:val="en-GB"/>
              </w:rPr>
            </w:pPr>
            <w:r w:rsidRPr="009500B7">
              <w:rPr>
                <w:color w:val="222F28"/>
                <w:lang w:val="en-GB"/>
              </w:rPr>
              <w:t>Construction 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2350D145" w14:textId="77777777" w:rsidR="00C50D42" w:rsidRPr="009500B7" w:rsidRDefault="00C50D42" w:rsidP="00C50D42">
            <w:pPr>
              <w:widowControl w:val="0"/>
              <w:spacing w:after="200" w:line="276" w:lineRule="auto"/>
              <w:jc w:val="both"/>
              <w:rPr>
                <w:color w:val="222F28"/>
                <w:lang w:val="en-GB"/>
              </w:rPr>
            </w:pPr>
          </w:p>
        </w:tc>
      </w:tr>
      <w:tr w:rsidR="00C50D42" w:rsidRPr="009500B7" w14:paraId="0C38C96E"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5F54EDC4" w14:textId="77777777" w:rsidR="000675DF" w:rsidRDefault="00C50D42" w:rsidP="00C50D42">
            <w:pPr>
              <w:widowControl w:val="0"/>
              <w:spacing w:after="0"/>
              <w:jc w:val="both"/>
              <w:rPr>
                <w:color w:val="222F28"/>
                <w:lang w:val="en-GB"/>
              </w:rPr>
            </w:pPr>
            <w:r w:rsidRPr="00B7524A">
              <w:rPr>
                <w:color w:val="222F28"/>
                <w:lang w:val="en-GB"/>
              </w:rPr>
              <w:t>Construction/</w:t>
            </w:r>
          </w:p>
          <w:p w14:paraId="331C1164" w14:textId="2E1B1081" w:rsidR="00C50D42" w:rsidRPr="009500B7" w:rsidRDefault="00C50D42" w:rsidP="00C50D42">
            <w:pPr>
              <w:widowControl w:val="0"/>
              <w:spacing w:after="0"/>
              <w:jc w:val="both"/>
              <w:rPr>
                <w:color w:val="222F28"/>
                <w:lang w:val="en-GB"/>
              </w:rPr>
            </w:pPr>
            <w:r w:rsidRPr="00B7524A">
              <w:rPr>
                <w:color w:val="222F28"/>
                <w:lang w:val="en-GB"/>
              </w:rPr>
              <w:lastRenderedPageBreak/>
              <w:t>Installation</w:t>
            </w:r>
          </w:p>
        </w:tc>
        <w:tc>
          <w:tcPr>
            <w:tcW w:w="2397" w:type="dxa"/>
            <w:tcBorders>
              <w:top w:val="single" w:sz="4" w:space="0" w:color="000000"/>
              <w:left w:val="single" w:sz="4" w:space="0" w:color="000000"/>
              <w:bottom w:val="single" w:sz="4" w:space="0" w:color="000000"/>
              <w:right w:val="single" w:sz="4" w:space="0" w:color="000000"/>
            </w:tcBorders>
          </w:tcPr>
          <w:p w14:paraId="1D136D29" w14:textId="77777777" w:rsidR="00310EB1" w:rsidRDefault="00310EB1" w:rsidP="00C50D42">
            <w:pPr>
              <w:widowControl w:val="0"/>
              <w:spacing w:after="0" w:line="237" w:lineRule="auto"/>
              <w:jc w:val="both"/>
              <w:rPr>
                <w:color w:val="222F28"/>
                <w:lang w:val="en-GB"/>
              </w:rPr>
            </w:pPr>
          </w:p>
          <w:p w14:paraId="56D3FEAC" w14:textId="72114F12" w:rsidR="00C50D42" w:rsidRPr="009500B7" w:rsidRDefault="00310EB1" w:rsidP="00C50D42">
            <w:pPr>
              <w:widowControl w:val="0"/>
              <w:spacing w:after="0" w:line="237" w:lineRule="auto"/>
              <w:jc w:val="both"/>
              <w:rPr>
                <w:color w:val="222F28"/>
                <w:lang w:val="en-GB"/>
              </w:rPr>
            </w:pPr>
            <w:r w:rsidRPr="009500B7">
              <w:rPr>
                <w:color w:val="222F28"/>
                <w:lang w:val="en-GB"/>
              </w:rPr>
              <w:t xml:space="preserve">Dust emissions from the </w:t>
            </w:r>
            <w:r w:rsidRPr="009500B7">
              <w:rPr>
                <w:color w:val="222F28"/>
                <w:lang w:val="en-GB"/>
              </w:rPr>
              <w:lastRenderedPageBreak/>
              <w:t>site</w:t>
            </w:r>
          </w:p>
        </w:tc>
        <w:tc>
          <w:tcPr>
            <w:tcW w:w="2418" w:type="dxa"/>
            <w:tcBorders>
              <w:top w:val="single" w:sz="4" w:space="0" w:color="000000"/>
              <w:left w:val="single" w:sz="4" w:space="0" w:color="000000"/>
              <w:bottom w:val="single" w:sz="4" w:space="0" w:color="000000"/>
              <w:right w:val="single" w:sz="4" w:space="0" w:color="000000"/>
            </w:tcBorders>
            <w:vAlign w:val="center"/>
          </w:tcPr>
          <w:p w14:paraId="1DDDE20E" w14:textId="2447DFD5" w:rsidR="00C50D42" w:rsidRPr="009500B7" w:rsidRDefault="00225927" w:rsidP="00C50D42">
            <w:pPr>
              <w:widowControl w:val="0"/>
              <w:spacing w:after="0" w:line="237" w:lineRule="auto"/>
              <w:jc w:val="both"/>
              <w:rPr>
                <w:color w:val="222F28"/>
                <w:lang w:val="en-GB"/>
              </w:rPr>
            </w:pPr>
            <w:r>
              <w:rPr>
                <w:color w:val="222F28"/>
                <w:lang w:val="en-GB"/>
              </w:rPr>
              <w:lastRenderedPageBreak/>
              <w:t xml:space="preserve">effected </w:t>
            </w:r>
            <w:r w:rsidR="0052537B" w:rsidRPr="009500B7">
              <w:rPr>
                <w:color w:val="222F28"/>
                <w:lang w:val="en-GB"/>
              </w:rPr>
              <w:t xml:space="preserve">air quality </w:t>
            </w:r>
            <w:r w:rsidR="00C50D42" w:rsidRPr="009500B7">
              <w:rPr>
                <w:color w:val="222F28"/>
                <w:lang w:val="en-GB"/>
              </w:rPr>
              <w:t xml:space="preserve">and health </w:t>
            </w:r>
            <w:r>
              <w:rPr>
                <w:color w:val="222F28"/>
                <w:lang w:val="en-GB"/>
              </w:rPr>
              <w:t>of</w:t>
            </w:r>
            <w:r w:rsidR="00C50D42" w:rsidRPr="009500B7">
              <w:rPr>
                <w:color w:val="222F28"/>
                <w:lang w:val="en-GB"/>
              </w:rPr>
              <w:t xml:space="preserve"> workers and </w:t>
            </w:r>
            <w:r w:rsidR="00C50D42" w:rsidRPr="009500B7">
              <w:rPr>
                <w:color w:val="222F28"/>
                <w:lang w:val="en-GB"/>
              </w:rPr>
              <w:lastRenderedPageBreak/>
              <w:t>neighbours</w:t>
            </w:r>
          </w:p>
        </w:tc>
        <w:tc>
          <w:tcPr>
            <w:tcW w:w="6230" w:type="dxa"/>
            <w:tcBorders>
              <w:top w:val="single" w:sz="4" w:space="0" w:color="000000"/>
              <w:left w:val="single" w:sz="4" w:space="0" w:color="000000"/>
              <w:bottom w:val="single" w:sz="4" w:space="0" w:color="000000"/>
              <w:right w:val="single" w:sz="4" w:space="0" w:color="000000"/>
            </w:tcBorders>
            <w:vAlign w:val="center"/>
          </w:tcPr>
          <w:p w14:paraId="0AEC7BBB" w14:textId="77777777" w:rsidR="00C50D42" w:rsidRPr="009500B7" w:rsidRDefault="00C50D42" w:rsidP="00C50D42">
            <w:pPr>
              <w:widowControl w:val="0"/>
              <w:pBdr>
                <w:top w:val="nil"/>
                <w:left w:val="nil"/>
                <w:bottom w:val="nil"/>
                <w:right w:val="nil"/>
                <w:between w:val="nil"/>
              </w:pBdr>
              <w:spacing w:after="0" w:line="256" w:lineRule="auto"/>
              <w:jc w:val="both"/>
              <w:rPr>
                <w:color w:val="222F28"/>
                <w:lang w:val="en-GB"/>
              </w:rPr>
            </w:pPr>
            <w:r w:rsidRPr="009500B7">
              <w:rPr>
                <w:color w:val="222F28"/>
                <w:lang w:val="en-GB"/>
              </w:rPr>
              <w:lastRenderedPageBreak/>
              <w:t xml:space="preserve">During demolition/dismantling works dust shall be suppressed by </w:t>
            </w:r>
            <w:r w:rsidRPr="009500B7">
              <w:rPr>
                <w:color w:val="222F28"/>
                <w:lang w:val="en-GB"/>
              </w:rPr>
              <w:lastRenderedPageBreak/>
              <w:t xml:space="preserve">dust screen enclosures at site. </w:t>
            </w:r>
          </w:p>
          <w:p w14:paraId="2D53645D" w14:textId="77777777" w:rsidR="00C50D42" w:rsidRPr="009500B7" w:rsidRDefault="00C50D42" w:rsidP="00C50D42">
            <w:pPr>
              <w:widowControl w:val="0"/>
              <w:pBdr>
                <w:top w:val="nil"/>
                <w:left w:val="nil"/>
                <w:bottom w:val="nil"/>
                <w:right w:val="nil"/>
                <w:between w:val="nil"/>
              </w:pBdr>
              <w:spacing w:after="0" w:line="242" w:lineRule="auto"/>
              <w:jc w:val="both"/>
              <w:rPr>
                <w:color w:val="222F28"/>
                <w:lang w:val="en-GB"/>
              </w:rPr>
            </w:pPr>
            <w:r w:rsidRPr="009500B7">
              <w:rPr>
                <w:color w:val="222F28"/>
                <w:lang w:val="en-GB"/>
              </w:rPr>
              <w:t>There will be no open burning of construction / waste material at the site.</w:t>
            </w:r>
          </w:p>
          <w:p w14:paraId="733E1CCC" w14:textId="77777777" w:rsidR="00C50D42" w:rsidRPr="009500B7" w:rsidRDefault="00C50D42" w:rsidP="00C50D42">
            <w:pPr>
              <w:widowControl w:val="0"/>
              <w:pBdr>
                <w:top w:val="nil"/>
                <w:left w:val="nil"/>
                <w:bottom w:val="nil"/>
                <w:right w:val="nil"/>
                <w:between w:val="nil"/>
              </w:pBdr>
              <w:spacing w:after="0" w:line="242" w:lineRule="auto"/>
              <w:jc w:val="both"/>
              <w:rPr>
                <w:color w:val="222F28"/>
                <w:lang w:val="en-GB"/>
              </w:rPr>
            </w:pPr>
            <w:r w:rsidRPr="009500B7">
              <w:rPr>
                <w:color w:val="222F28"/>
                <w:lang w:val="en-GB"/>
              </w:rPr>
              <w:t>All materials will be supplied/transported in a manner which minimizes dust – including covered truck loads or closed off truck loads, with dust suppressing measures through water spraying.</w:t>
            </w:r>
          </w:p>
          <w:p w14:paraId="6435F732" w14:textId="30E3B638" w:rsidR="00C50D42" w:rsidRPr="009500B7" w:rsidRDefault="00C50D42" w:rsidP="00C50D42">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t xml:space="preserve">Maintenance and attests of vehicles and machinery. </w:t>
            </w:r>
          </w:p>
        </w:tc>
        <w:tc>
          <w:tcPr>
            <w:tcW w:w="1701" w:type="dxa"/>
            <w:tcBorders>
              <w:top w:val="single" w:sz="4" w:space="0" w:color="000000"/>
              <w:left w:val="single" w:sz="4" w:space="0" w:color="000000"/>
              <w:bottom w:val="single" w:sz="4" w:space="0" w:color="000000"/>
              <w:right w:val="single" w:sz="4" w:space="0" w:color="000000"/>
            </w:tcBorders>
            <w:vAlign w:val="center"/>
          </w:tcPr>
          <w:p w14:paraId="05591747" w14:textId="2AD262C7" w:rsidR="00C50D42" w:rsidRPr="009500B7" w:rsidRDefault="00C50D42" w:rsidP="00C50D42">
            <w:pPr>
              <w:widowControl w:val="0"/>
              <w:spacing w:after="0" w:line="273" w:lineRule="auto"/>
              <w:jc w:val="both"/>
              <w:rPr>
                <w:color w:val="222F28"/>
                <w:lang w:val="en-GB"/>
              </w:rPr>
            </w:pPr>
            <w:r w:rsidRPr="009500B7">
              <w:rPr>
                <w:color w:val="222F28"/>
                <w:lang w:val="en-GB"/>
              </w:rPr>
              <w:lastRenderedPageBreak/>
              <w:t xml:space="preserve">Construction </w:t>
            </w:r>
            <w:r w:rsidRPr="009500B7">
              <w:rPr>
                <w:color w:val="222F28"/>
                <w:lang w:val="en-GB"/>
              </w:rPr>
              <w:lastRenderedPageBreak/>
              <w:t>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45DEB7AA" w14:textId="77777777" w:rsidR="00C50D42" w:rsidRPr="009500B7" w:rsidRDefault="00C50D42" w:rsidP="00C50D42">
            <w:pPr>
              <w:widowControl w:val="0"/>
              <w:spacing w:after="200" w:line="276" w:lineRule="auto"/>
              <w:jc w:val="both"/>
              <w:rPr>
                <w:color w:val="222F28"/>
                <w:lang w:val="en-GB"/>
              </w:rPr>
            </w:pPr>
          </w:p>
        </w:tc>
      </w:tr>
      <w:tr w:rsidR="00B65642" w:rsidRPr="009500B7" w14:paraId="35D2CD11"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21BDF0EA" w14:textId="77777777" w:rsidR="00B65642" w:rsidRPr="0065024F" w:rsidRDefault="00B65642" w:rsidP="00B65642">
            <w:pPr>
              <w:widowControl w:val="0"/>
              <w:spacing w:after="0"/>
              <w:jc w:val="both"/>
              <w:rPr>
                <w:lang w:val="en-GB"/>
              </w:rPr>
            </w:pPr>
            <w:r w:rsidRPr="0065024F">
              <w:rPr>
                <w:lang w:val="en-GB"/>
              </w:rPr>
              <w:t>Construction/</w:t>
            </w:r>
          </w:p>
          <w:p w14:paraId="74A0BB42" w14:textId="58326E4A" w:rsidR="00B65642" w:rsidRPr="0065024F" w:rsidRDefault="00B65642" w:rsidP="00B65642">
            <w:pPr>
              <w:widowControl w:val="0"/>
              <w:spacing w:after="0"/>
              <w:jc w:val="both"/>
              <w:rPr>
                <w:lang w:val="en-GB"/>
              </w:rPr>
            </w:pPr>
            <w:r w:rsidRPr="0065024F">
              <w:rPr>
                <w:lang w:val="en-GB"/>
              </w:rPr>
              <w:t>Installation</w:t>
            </w:r>
          </w:p>
        </w:tc>
        <w:tc>
          <w:tcPr>
            <w:tcW w:w="2397" w:type="dxa"/>
            <w:tcBorders>
              <w:top w:val="single" w:sz="4" w:space="0" w:color="000000"/>
              <w:left w:val="single" w:sz="4" w:space="0" w:color="000000"/>
              <w:bottom w:val="single" w:sz="4" w:space="0" w:color="000000"/>
              <w:right w:val="single" w:sz="4" w:space="0" w:color="000000"/>
            </w:tcBorders>
            <w:vAlign w:val="center"/>
          </w:tcPr>
          <w:p w14:paraId="553CDA99" w14:textId="5DB5FE08" w:rsidR="00B65642" w:rsidRPr="0065024F" w:rsidRDefault="00B65642" w:rsidP="00B65642">
            <w:pPr>
              <w:widowControl w:val="0"/>
              <w:spacing w:after="0" w:line="237" w:lineRule="auto"/>
              <w:jc w:val="both"/>
              <w:rPr>
                <w:lang w:val="en-GB"/>
              </w:rPr>
            </w:pPr>
            <w:r w:rsidRPr="0065024F">
              <w:rPr>
                <w:rFonts w:asciiTheme="minorHAnsi" w:hAnsiTheme="minorHAnsi" w:cstheme="minorHAnsi"/>
              </w:rPr>
              <w:t>likelihood of GBV due to influx of construction and other workers for construction in the project area</w:t>
            </w:r>
          </w:p>
        </w:tc>
        <w:tc>
          <w:tcPr>
            <w:tcW w:w="2418" w:type="dxa"/>
            <w:tcBorders>
              <w:top w:val="single" w:sz="4" w:space="0" w:color="000000"/>
              <w:left w:val="single" w:sz="4" w:space="0" w:color="000000"/>
              <w:bottom w:val="single" w:sz="4" w:space="0" w:color="000000"/>
              <w:right w:val="single" w:sz="4" w:space="0" w:color="000000"/>
            </w:tcBorders>
            <w:vAlign w:val="center"/>
          </w:tcPr>
          <w:p w14:paraId="1A9AF0BB" w14:textId="0DE6C541" w:rsidR="00B65642" w:rsidRPr="0065024F" w:rsidRDefault="00B65642" w:rsidP="00B65642">
            <w:pPr>
              <w:widowControl w:val="0"/>
              <w:spacing w:after="0" w:line="237" w:lineRule="auto"/>
              <w:jc w:val="both"/>
              <w:rPr>
                <w:lang w:val="en-GB"/>
              </w:rPr>
            </w:pPr>
            <w:r w:rsidRPr="0065024F">
              <w:rPr>
                <w:rFonts w:asciiTheme="minorHAnsi" w:hAnsiTheme="minorHAnsi" w:cstheme="minorHAnsi"/>
              </w:rPr>
              <w:t>Increased GBV due to influx of construction and other workers for construction in the project area</w:t>
            </w:r>
          </w:p>
        </w:tc>
        <w:tc>
          <w:tcPr>
            <w:tcW w:w="6230" w:type="dxa"/>
            <w:tcBorders>
              <w:top w:val="single" w:sz="4" w:space="0" w:color="000000"/>
              <w:left w:val="single" w:sz="4" w:space="0" w:color="000000"/>
              <w:bottom w:val="single" w:sz="4" w:space="0" w:color="000000"/>
              <w:right w:val="single" w:sz="4" w:space="0" w:color="000000"/>
            </w:tcBorders>
            <w:vAlign w:val="center"/>
          </w:tcPr>
          <w:p w14:paraId="276A0BC1" w14:textId="1078FAF2" w:rsidR="00B65642" w:rsidRPr="0065024F" w:rsidRDefault="00B65642" w:rsidP="00B65642">
            <w:pPr>
              <w:keepNext/>
              <w:keepLines/>
              <w:spacing w:after="0" w:line="240" w:lineRule="auto"/>
              <w:rPr>
                <w:rFonts w:asciiTheme="minorHAnsi" w:hAnsiTheme="minorHAnsi" w:cstheme="minorHAnsi"/>
              </w:rPr>
            </w:pPr>
            <w:r w:rsidRPr="0065024F">
              <w:rPr>
                <w:rFonts w:asciiTheme="minorHAnsi" w:hAnsiTheme="minorHAnsi" w:cstheme="minorHAnsi"/>
              </w:rPr>
              <w:t>Code of Conduct is to be signed and understood by all contractors and consultant staff</w:t>
            </w:r>
          </w:p>
          <w:p w14:paraId="451204E8" w14:textId="2A51A795" w:rsidR="00B65642" w:rsidRPr="0065024F" w:rsidRDefault="00B65642" w:rsidP="00B65642">
            <w:pPr>
              <w:widowControl w:val="0"/>
              <w:pBdr>
                <w:top w:val="nil"/>
                <w:left w:val="nil"/>
                <w:bottom w:val="nil"/>
                <w:right w:val="nil"/>
                <w:between w:val="nil"/>
              </w:pBdr>
              <w:spacing w:before="2" w:after="0" w:line="256" w:lineRule="auto"/>
              <w:jc w:val="both"/>
              <w:rPr>
                <w:lang w:val="en-GB"/>
              </w:rPr>
            </w:pPr>
            <w:r w:rsidRPr="0065024F">
              <w:rPr>
                <w:rFonts w:asciiTheme="minorHAnsi" w:hAnsiTheme="minorHAnsi" w:cstheme="minorHAnsi"/>
              </w:rPr>
              <w:t>During works, separate facilities for women &amp; men</w:t>
            </w:r>
          </w:p>
        </w:tc>
        <w:tc>
          <w:tcPr>
            <w:tcW w:w="1701" w:type="dxa"/>
            <w:tcBorders>
              <w:top w:val="single" w:sz="4" w:space="0" w:color="000000"/>
              <w:left w:val="single" w:sz="4" w:space="0" w:color="000000"/>
              <w:bottom w:val="single" w:sz="4" w:space="0" w:color="000000"/>
              <w:right w:val="single" w:sz="4" w:space="0" w:color="000000"/>
            </w:tcBorders>
            <w:vAlign w:val="center"/>
          </w:tcPr>
          <w:p w14:paraId="5F53235A" w14:textId="1996C903" w:rsidR="00B65642" w:rsidRPr="0065024F" w:rsidRDefault="00B65642" w:rsidP="00B65642">
            <w:pPr>
              <w:widowControl w:val="0"/>
              <w:spacing w:after="0" w:line="273" w:lineRule="auto"/>
              <w:jc w:val="both"/>
              <w:rPr>
                <w:lang w:val="en-GB"/>
              </w:rPr>
            </w:pPr>
            <w:r w:rsidRPr="0065024F">
              <w:rPr>
                <w:lang w:val="en-GB"/>
              </w:rPr>
              <w:t>Contractor</w:t>
            </w:r>
          </w:p>
        </w:tc>
        <w:tc>
          <w:tcPr>
            <w:tcW w:w="1283" w:type="dxa"/>
            <w:tcBorders>
              <w:top w:val="single" w:sz="4" w:space="0" w:color="000000"/>
              <w:left w:val="single" w:sz="4" w:space="0" w:color="000000"/>
              <w:bottom w:val="single" w:sz="4" w:space="0" w:color="000000"/>
              <w:right w:val="single" w:sz="4" w:space="0" w:color="000000"/>
            </w:tcBorders>
          </w:tcPr>
          <w:p w14:paraId="13802331" w14:textId="4D84D784" w:rsidR="00B65642" w:rsidRPr="0065024F" w:rsidRDefault="00B65642" w:rsidP="00B65642">
            <w:pPr>
              <w:widowControl w:val="0"/>
              <w:spacing w:after="200" w:line="276" w:lineRule="auto"/>
              <w:jc w:val="both"/>
              <w:rPr>
                <w:lang w:val="en-GB"/>
              </w:rPr>
            </w:pPr>
          </w:p>
        </w:tc>
      </w:tr>
      <w:tr w:rsidR="00B65642" w:rsidRPr="009500B7" w14:paraId="10202287"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7311DCD7" w14:textId="48AA2F50" w:rsidR="00B65642" w:rsidRPr="0065024F" w:rsidRDefault="00B65642" w:rsidP="00B65642">
            <w:pPr>
              <w:widowControl w:val="0"/>
              <w:spacing w:after="0"/>
              <w:jc w:val="both"/>
              <w:rPr>
                <w:lang w:val="en-GB"/>
              </w:rPr>
            </w:pPr>
            <w:r w:rsidRPr="0065024F">
              <w:rPr>
                <w:lang w:val="en-GB"/>
              </w:rPr>
              <w:t>Construction/Installation</w:t>
            </w:r>
          </w:p>
        </w:tc>
        <w:tc>
          <w:tcPr>
            <w:tcW w:w="2397" w:type="dxa"/>
            <w:tcBorders>
              <w:top w:val="single" w:sz="4" w:space="0" w:color="000000"/>
              <w:left w:val="single" w:sz="4" w:space="0" w:color="000000"/>
              <w:bottom w:val="single" w:sz="4" w:space="0" w:color="000000"/>
              <w:right w:val="single" w:sz="4" w:space="0" w:color="000000"/>
            </w:tcBorders>
            <w:vAlign w:val="center"/>
          </w:tcPr>
          <w:p w14:paraId="0F5211E1" w14:textId="56101EA6" w:rsidR="00B65642" w:rsidRPr="0065024F" w:rsidRDefault="00B65642" w:rsidP="006259F3">
            <w:pPr>
              <w:keepNext/>
              <w:keepLines/>
              <w:spacing w:after="0" w:line="240" w:lineRule="auto"/>
              <w:rPr>
                <w:lang w:val="en-GB"/>
              </w:rPr>
            </w:pPr>
            <w:r w:rsidRPr="0065024F">
              <w:rPr>
                <w:rFonts w:asciiTheme="minorHAnsi" w:hAnsiTheme="minorHAnsi" w:cstheme="minorHAnsi"/>
              </w:rPr>
              <w:t xml:space="preserve">Increased </w:t>
            </w:r>
            <w:r w:rsidR="007316FA" w:rsidRPr="0065024F">
              <w:rPr>
                <w:rFonts w:asciiTheme="minorHAnsi" w:hAnsiTheme="minorHAnsi" w:cstheme="minorHAnsi"/>
              </w:rPr>
              <w:t xml:space="preserve">number of accidents </w:t>
            </w:r>
            <w:r w:rsidR="00964CDB" w:rsidRPr="0065024F">
              <w:rPr>
                <w:rFonts w:asciiTheme="minorHAnsi" w:hAnsiTheme="minorHAnsi" w:cstheme="minorHAnsi"/>
              </w:rPr>
              <w:t xml:space="preserve">due to increased </w:t>
            </w:r>
            <w:r w:rsidRPr="0065024F">
              <w:rPr>
                <w:rFonts w:asciiTheme="minorHAnsi" w:hAnsiTheme="minorHAnsi" w:cstheme="minorHAnsi"/>
              </w:rPr>
              <w:t xml:space="preserve">traffic </w:t>
            </w:r>
          </w:p>
        </w:tc>
        <w:tc>
          <w:tcPr>
            <w:tcW w:w="2418" w:type="dxa"/>
            <w:tcBorders>
              <w:top w:val="single" w:sz="4" w:space="0" w:color="000000"/>
              <w:left w:val="single" w:sz="4" w:space="0" w:color="000000"/>
              <w:bottom w:val="single" w:sz="4" w:space="0" w:color="000000"/>
              <w:right w:val="single" w:sz="4" w:space="0" w:color="000000"/>
            </w:tcBorders>
            <w:vAlign w:val="center"/>
          </w:tcPr>
          <w:p w14:paraId="43E5E4E2" w14:textId="25D78AA2" w:rsidR="00B65642" w:rsidRPr="0065024F" w:rsidRDefault="006259F3" w:rsidP="00B65642">
            <w:pPr>
              <w:keepNext/>
              <w:keepLines/>
              <w:spacing w:after="0" w:line="240" w:lineRule="auto"/>
              <w:rPr>
                <w:rFonts w:asciiTheme="minorHAnsi" w:hAnsiTheme="minorHAnsi" w:cstheme="minorHAnsi"/>
              </w:rPr>
            </w:pPr>
            <w:r w:rsidRPr="0065024F">
              <w:rPr>
                <w:rFonts w:asciiTheme="minorHAnsi" w:hAnsiTheme="minorHAnsi" w:cstheme="minorHAnsi"/>
              </w:rPr>
              <w:t>Traffic accident</w:t>
            </w:r>
            <w:r w:rsidR="00E36AB2" w:rsidRPr="0065024F">
              <w:rPr>
                <w:rFonts w:asciiTheme="minorHAnsi" w:hAnsiTheme="minorHAnsi" w:cstheme="minorHAnsi"/>
              </w:rPr>
              <w:t xml:space="preserve"> </w:t>
            </w:r>
            <w:r w:rsidR="009A409F" w:rsidRPr="0065024F">
              <w:rPr>
                <w:rFonts w:asciiTheme="minorHAnsi" w:hAnsiTheme="minorHAnsi" w:cstheme="minorHAnsi"/>
              </w:rPr>
              <w:t>occurred</w:t>
            </w:r>
            <w:r w:rsidRPr="0065024F">
              <w:rPr>
                <w:rFonts w:asciiTheme="minorHAnsi" w:hAnsiTheme="minorHAnsi" w:cstheme="minorHAnsi"/>
              </w:rPr>
              <w:t xml:space="preserve">, injured </w:t>
            </w:r>
            <w:r w:rsidR="00E36AB2" w:rsidRPr="0065024F">
              <w:rPr>
                <w:rFonts w:asciiTheme="minorHAnsi" w:hAnsiTheme="minorHAnsi" w:cstheme="minorHAnsi"/>
              </w:rPr>
              <w:t>workers and inhabitants</w:t>
            </w:r>
          </w:p>
          <w:p w14:paraId="5A849C42" w14:textId="77777777" w:rsidR="00B65642" w:rsidRPr="0065024F" w:rsidRDefault="00B65642" w:rsidP="00B65642">
            <w:pPr>
              <w:widowControl w:val="0"/>
              <w:spacing w:after="0" w:line="237" w:lineRule="auto"/>
              <w:jc w:val="both"/>
              <w:rPr>
                <w:lang w:val="en-GB"/>
              </w:rPr>
            </w:pPr>
          </w:p>
        </w:tc>
        <w:tc>
          <w:tcPr>
            <w:tcW w:w="6230" w:type="dxa"/>
            <w:tcBorders>
              <w:top w:val="single" w:sz="4" w:space="0" w:color="000000"/>
              <w:left w:val="single" w:sz="4" w:space="0" w:color="000000"/>
              <w:bottom w:val="single" w:sz="4" w:space="0" w:color="000000"/>
              <w:right w:val="single" w:sz="4" w:space="0" w:color="000000"/>
            </w:tcBorders>
          </w:tcPr>
          <w:p w14:paraId="658A7D41" w14:textId="77777777" w:rsidR="00B65642" w:rsidRPr="0065024F" w:rsidRDefault="00B65642" w:rsidP="00B65642">
            <w:pPr>
              <w:keepNext/>
              <w:keepLines/>
              <w:spacing w:after="0" w:line="240" w:lineRule="auto"/>
              <w:contextualSpacing/>
              <w:rPr>
                <w:rFonts w:asciiTheme="minorHAnsi" w:hAnsiTheme="minorHAnsi" w:cstheme="minorHAnsi"/>
              </w:rPr>
            </w:pPr>
            <w:r w:rsidRPr="0065024F">
              <w:rPr>
                <w:rFonts w:asciiTheme="minorHAnsi" w:hAnsiTheme="minorHAnsi" w:cstheme="minorHAnsi"/>
              </w:rPr>
              <w:t xml:space="preserve">Pedestrian crossing to be </w:t>
            </w:r>
            <w:proofErr w:type="gramStart"/>
            <w:r w:rsidRPr="0065024F">
              <w:rPr>
                <w:rFonts w:asciiTheme="minorHAnsi" w:hAnsiTheme="minorHAnsi" w:cstheme="minorHAnsi"/>
              </w:rPr>
              <w:t>provided;</w:t>
            </w:r>
            <w:proofErr w:type="gramEnd"/>
          </w:p>
          <w:p w14:paraId="2C6B80AC" w14:textId="0CF40793" w:rsidR="00B65642" w:rsidRPr="0065024F" w:rsidRDefault="00B65642" w:rsidP="00B65642">
            <w:pPr>
              <w:widowControl w:val="0"/>
              <w:pBdr>
                <w:top w:val="nil"/>
                <w:left w:val="nil"/>
                <w:bottom w:val="nil"/>
                <w:right w:val="nil"/>
                <w:between w:val="nil"/>
              </w:pBdr>
              <w:spacing w:before="2" w:after="0" w:line="256" w:lineRule="auto"/>
              <w:jc w:val="both"/>
              <w:rPr>
                <w:lang w:val="en-GB"/>
              </w:rPr>
            </w:pPr>
            <w:r w:rsidRPr="0065024F">
              <w:rPr>
                <w:rFonts w:asciiTheme="minorHAnsi" w:hAnsiTheme="minorHAnsi" w:cstheme="minorHAnsi"/>
              </w:rPr>
              <w:t>Road safety measures to be implemented.</w:t>
            </w:r>
            <w:r w:rsidRPr="0065024F">
              <w:rPr>
                <w:rFonts w:asciiTheme="minorHAnsi" w:hAnsiTheme="minorHAnsi" w:cstheme="minorHAnsi"/>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33340128" w14:textId="08D34788" w:rsidR="00B65642" w:rsidRPr="0065024F" w:rsidRDefault="00B65642" w:rsidP="00B65642">
            <w:pPr>
              <w:widowControl w:val="0"/>
              <w:spacing w:after="0" w:line="273" w:lineRule="auto"/>
              <w:jc w:val="both"/>
              <w:rPr>
                <w:lang w:val="en-GB"/>
              </w:rPr>
            </w:pPr>
            <w:r w:rsidRPr="0065024F">
              <w:rPr>
                <w:lang w:val="en-GB"/>
              </w:rPr>
              <w:t>Contractor</w:t>
            </w:r>
          </w:p>
        </w:tc>
        <w:tc>
          <w:tcPr>
            <w:tcW w:w="1283" w:type="dxa"/>
            <w:tcBorders>
              <w:top w:val="single" w:sz="4" w:space="0" w:color="000000"/>
              <w:left w:val="single" w:sz="4" w:space="0" w:color="000000"/>
              <w:bottom w:val="single" w:sz="4" w:space="0" w:color="000000"/>
              <w:right w:val="single" w:sz="4" w:space="0" w:color="000000"/>
            </w:tcBorders>
          </w:tcPr>
          <w:p w14:paraId="6D1D179F" w14:textId="7C4CC808" w:rsidR="00B65642" w:rsidRPr="0065024F" w:rsidRDefault="00B65642" w:rsidP="00B65642">
            <w:pPr>
              <w:widowControl w:val="0"/>
              <w:spacing w:after="200" w:line="276" w:lineRule="auto"/>
              <w:jc w:val="both"/>
              <w:rPr>
                <w:lang w:val="en-GB"/>
              </w:rPr>
            </w:pPr>
          </w:p>
        </w:tc>
      </w:tr>
      <w:tr w:rsidR="00B65642" w:rsidRPr="009500B7" w14:paraId="747FBF74"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3BD960F2" w14:textId="2C6BD791" w:rsidR="00B65642" w:rsidRPr="0065024F" w:rsidRDefault="00B65642" w:rsidP="00B65642">
            <w:pPr>
              <w:widowControl w:val="0"/>
              <w:spacing w:after="0"/>
              <w:jc w:val="both"/>
              <w:rPr>
                <w:lang w:val="en-GB"/>
              </w:rPr>
            </w:pPr>
            <w:r w:rsidRPr="0065024F">
              <w:rPr>
                <w:lang w:val="en-GB"/>
              </w:rPr>
              <w:t>Construction/Installation</w:t>
            </w:r>
          </w:p>
        </w:tc>
        <w:tc>
          <w:tcPr>
            <w:tcW w:w="2397" w:type="dxa"/>
            <w:tcBorders>
              <w:top w:val="single" w:sz="4" w:space="0" w:color="000000"/>
              <w:left w:val="single" w:sz="4" w:space="0" w:color="000000"/>
              <w:bottom w:val="single" w:sz="4" w:space="0" w:color="000000"/>
              <w:right w:val="single" w:sz="4" w:space="0" w:color="000000"/>
            </w:tcBorders>
            <w:vAlign w:val="center"/>
          </w:tcPr>
          <w:p w14:paraId="5DDBAD1F" w14:textId="77777777" w:rsidR="00B65642" w:rsidRPr="0065024F" w:rsidRDefault="00B65642" w:rsidP="00B65642">
            <w:pPr>
              <w:keepNext/>
              <w:keepLines/>
              <w:spacing w:after="0" w:line="240" w:lineRule="auto"/>
              <w:rPr>
                <w:rFonts w:asciiTheme="minorHAnsi" w:hAnsiTheme="minorHAnsi" w:cstheme="minorHAnsi"/>
              </w:rPr>
            </w:pPr>
            <w:r w:rsidRPr="0065024F">
              <w:rPr>
                <w:rFonts w:asciiTheme="minorHAnsi" w:hAnsiTheme="minorHAnsi" w:cstheme="minorHAnsi"/>
              </w:rPr>
              <w:t>Construction site accessibility (relation between the Site and</w:t>
            </w:r>
          </w:p>
          <w:p w14:paraId="4F8D5421" w14:textId="77777777" w:rsidR="00B65642" w:rsidRPr="0065024F" w:rsidRDefault="00B65642" w:rsidP="00B65642">
            <w:pPr>
              <w:keepNext/>
              <w:keepLines/>
              <w:spacing w:after="0" w:line="240" w:lineRule="auto"/>
              <w:rPr>
                <w:rFonts w:asciiTheme="minorHAnsi" w:hAnsiTheme="minorHAnsi" w:cstheme="minorHAnsi"/>
              </w:rPr>
            </w:pPr>
            <w:r w:rsidRPr="0065024F">
              <w:rPr>
                <w:rFonts w:asciiTheme="minorHAnsi" w:hAnsiTheme="minorHAnsi" w:cstheme="minorHAnsi"/>
              </w:rPr>
              <w:t xml:space="preserve">public transportation options) </w:t>
            </w:r>
          </w:p>
          <w:p w14:paraId="1D68FDD5" w14:textId="77777777" w:rsidR="00B65642" w:rsidRPr="0065024F" w:rsidRDefault="00B65642" w:rsidP="00B65642">
            <w:pPr>
              <w:widowControl w:val="0"/>
              <w:spacing w:after="0" w:line="237" w:lineRule="auto"/>
              <w:jc w:val="both"/>
              <w:rPr>
                <w:lang w:val="en-GB"/>
              </w:rPr>
            </w:pPr>
          </w:p>
        </w:tc>
        <w:tc>
          <w:tcPr>
            <w:tcW w:w="2418" w:type="dxa"/>
            <w:tcBorders>
              <w:top w:val="single" w:sz="4" w:space="0" w:color="000000"/>
              <w:left w:val="single" w:sz="4" w:space="0" w:color="000000"/>
              <w:bottom w:val="single" w:sz="4" w:space="0" w:color="000000"/>
              <w:right w:val="single" w:sz="4" w:space="0" w:color="000000"/>
            </w:tcBorders>
            <w:vAlign w:val="center"/>
          </w:tcPr>
          <w:p w14:paraId="4039A121" w14:textId="77777777" w:rsidR="00B65642" w:rsidRPr="0065024F" w:rsidRDefault="00B65642" w:rsidP="00B65642">
            <w:pPr>
              <w:keepNext/>
              <w:keepLines/>
              <w:spacing w:after="0" w:line="240" w:lineRule="auto"/>
              <w:rPr>
                <w:rFonts w:asciiTheme="minorHAnsi" w:hAnsiTheme="minorHAnsi" w:cstheme="minorHAnsi"/>
              </w:rPr>
            </w:pPr>
            <w:r w:rsidRPr="0065024F">
              <w:rPr>
                <w:rFonts w:asciiTheme="minorHAnsi" w:hAnsiTheme="minorHAnsi" w:cstheme="minorHAnsi"/>
              </w:rPr>
              <w:t>Construction site accessibility (relation between the Site and</w:t>
            </w:r>
          </w:p>
          <w:p w14:paraId="7DE74574" w14:textId="77777777" w:rsidR="00B65642" w:rsidRPr="0065024F" w:rsidRDefault="00B65642" w:rsidP="00B65642">
            <w:pPr>
              <w:keepNext/>
              <w:keepLines/>
              <w:spacing w:after="0" w:line="240" w:lineRule="auto"/>
              <w:rPr>
                <w:rFonts w:asciiTheme="minorHAnsi" w:hAnsiTheme="minorHAnsi" w:cstheme="minorHAnsi"/>
              </w:rPr>
            </w:pPr>
            <w:r w:rsidRPr="0065024F">
              <w:rPr>
                <w:rFonts w:asciiTheme="minorHAnsi" w:hAnsiTheme="minorHAnsi" w:cstheme="minorHAnsi"/>
              </w:rPr>
              <w:t xml:space="preserve">public transportation options) </w:t>
            </w:r>
          </w:p>
          <w:p w14:paraId="5FDE86A7" w14:textId="77777777" w:rsidR="00B65642" w:rsidRPr="0065024F" w:rsidRDefault="00B65642" w:rsidP="00B65642">
            <w:pPr>
              <w:widowControl w:val="0"/>
              <w:spacing w:after="0" w:line="237" w:lineRule="auto"/>
              <w:jc w:val="both"/>
              <w:rPr>
                <w:lang w:val="en-GB"/>
              </w:rPr>
            </w:pPr>
          </w:p>
        </w:tc>
        <w:tc>
          <w:tcPr>
            <w:tcW w:w="6230" w:type="dxa"/>
            <w:tcBorders>
              <w:top w:val="single" w:sz="4" w:space="0" w:color="000000"/>
              <w:left w:val="single" w:sz="4" w:space="0" w:color="000000"/>
              <w:bottom w:val="single" w:sz="4" w:space="0" w:color="000000"/>
              <w:right w:val="single" w:sz="4" w:space="0" w:color="000000"/>
            </w:tcBorders>
          </w:tcPr>
          <w:p w14:paraId="2C606482" w14:textId="77777777" w:rsidR="00B65642" w:rsidRPr="0065024F" w:rsidRDefault="00B65642" w:rsidP="00B65642">
            <w:pPr>
              <w:keepNext/>
              <w:keepLines/>
              <w:spacing w:after="0" w:line="240" w:lineRule="auto"/>
              <w:contextualSpacing/>
              <w:rPr>
                <w:rFonts w:asciiTheme="minorHAnsi" w:hAnsiTheme="minorHAnsi" w:cstheme="minorHAnsi"/>
              </w:rPr>
            </w:pPr>
            <w:r w:rsidRPr="0065024F">
              <w:rPr>
                <w:rFonts w:asciiTheme="minorHAnsi" w:hAnsiTheme="minorHAnsi" w:cstheme="minorHAnsi"/>
              </w:rPr>
              <w:t xml:space="preserve"> Agree on new bus stops in the vicinity of STA HQ respecting relevant safety </w:t>
            </w:r>
            <w:proofErr w:type="gramStart"/>
            <w:r w:rsidRPr="0065024F">
              <w:rPr>
                <w:rFonts w:asciiTheme="minorHAnsi" w:hAnsiTheme="minorHAnsi" w:cstheme="minorHAnsi"/>
              </w:rPr>
              <w:t>regulations;</w:t>
            </w:r>
            <w:proofErr w:type="gramEnd"/>
          </w:p>
          <w:p w14:paraId="08FCA253" w14:textId="77777777" w:rsidR="00B65642" w:rsidRPr="0065024F" w:rsidRDefault="00B65642" w:rsidP="00B65642">
            <w:pPr>
              <w:keepNext/>
              <w:keepLines/>
              <w:spacing w:after="0" w:line="240" w:lineRule="auto"/>
              <w:contextualSpacing/>
              <w:rPr>
                <w:rFonts w:asciiTheme="minorHAnsi" w:hAnsiTheme="minorHAnsi" w:cstheme="minorHAnsi"/>
              </w:rPr>
            </w:pPr>
            <w:r w:rsidRPr="0065024F">
              <w:rPr>
                <w:rFonts w:asciiTheme="minorHAnsi" w:hAnsiTheme="minorHAnsi" w:cstheme="minorHAnsi"/>
              </w:rPr>
              <w:t xml:space="preserve">Early in the cycle consult with relevant stakeholders to identify relevant permitting </w:t>
            </w:r>
            <w:proofErr w:type="gramStart"/>
            <w:r w:rsidRPr="0065024F">
              <w:rPr>
                <w:rFonts w:asciiTheme="minorHAnsi" w:hAnsiTheme="minorHAnsi" w:cstheme="minorHAnsi"/>
              </w:rPr>
              <w:t>needed;</w:t>
            </w:r>
            <w:proofErr w:type="gramEnd"/>
          </w:p>
          <w:p w14:paraId="76E0B04C" w14:textId="5EEC0E7C" w:rsidR="00B65642" w:rsidRPr="0065024F" w:rsidRDefault="00B65642" w:rsidP="00B65642">
            <w:pPr>
              <w:widowControl w:val="0"/>
              <w:pBdr>
                <w:top w:val="nil"/>
                <w:left w:val="nil"/>
                <w:bottom w:val="nil"/>
                <w:right w:val="nil"/>
                <w:between w:val="nil"/>
              </w:pBdr>
              <w:spacing w:before="2" w:after="0" w:line="256" w:lineRule="auto"/>
              <w:jc w:val="both"/>
              <w:rPr>
                <w:lang w:val="en-GB"/>
              </w:rPr>
            </w:pPr>
            <w:r w:rsidRPr="0065024F">
              <w:rPr>
                <w:rFonts w:asciiTheme="minorHAnsi" w:hAnsiTheme="minorHAnsi" w:cstheme="minorHAnsi"/>
              </w:rPr>
              <w:t>Consult with national road safety agency and relevant ministry to enhance road safety.</w:t>
            </w:r>
          </w:p>
        </w:tc>
        <w:tc>
          <w:tcPr>
            <w:tcW w:w="1701" w:type="dxa"/>
            <w:tcBorders>
              <w:top w:val="single" w:sz="4" w:space="0" w:color="000000"/>
              <w:left w:val="single" w:sz="4" w:space="0" w:color="000000"/>
              <w:bottom w:val="single" w:sz="4" w:space="0" w:color="000000"/>
              <w:right w:val="single" w:sz="4" w:space="0" w:color="000000"/>
            </w:tcBorders>
            <w:vAlign w:val="center"/>
          </w:tcPr>
          <w:p w14:paraId="24D84893" w14:textId="20F49E10" w:rsidR="00B65642" w:rsidRPr="0065024F" w:rsidRDefault="00B65642" w:rsidP="00B65642">
            <w:pPr>
              <w:widowControl w:val="0"/>
              <w:spacing w:after="0" w:line="273" w:lineRule="auto"/>
              <w:jc w:val="both"/>
              <w:rPr>
                <w:lang w:val="en-GB"/>
              </w:rPr>
            </w:pPr>
            <w:r w:rsidRPr="0065024F">
              <w:rPr>
                <w:lang w:val="en-GB"/>
              </w:rPr>
              <w:t>Contractor</w:t>
            </w:r>
          </w:p>
        </w:tc>
        <w:tc>
          <w:tcPr>
            <w:tcW w:w="1283" w:type="dxa"/>
            <w:tcBorders>
              <w:top w:val="single" w:sz="4" w:space="0" w:color="000000"/>
              <w:left w:val="single" w:sz="4" w:space="0" w:color="000000"/>
              <w:bottom w:val="single" w:sz="4" w:space="0" w:color="000000"/>
              <w:right w:val="single" w:sz="4" w:space="0" w:color="000000"/>
            </w:tcBorders>
          </w:tcPr>
          <w:p w14:paraId="1864F7B6" w14:textId="28A2CD06" w:rsidR="00B65642" w:rsidRPr="0065024F" w:rsidRDefault="00B65642" w:rsidP="00B65642">
            <w:pPr>
              <w:widowControl w:val="0"/>
              <w:spacing w:after="200" w:line="276" w:lineRule="auto"/>
              <w:jc w:val="both"/>
              <w:rPr>
                <w:lang w:val="en-GB"/>
              </w:rPr>
            </w:pPr>
          </w:p>
        </w:tc>
      </w:tr>
      <w:tr w:rsidR="00B65642" w:rsidRPr="009500B7" w14:paraId="416C1AA2"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63E0CA23" w14:textId="63609EAE" w:rsidR="00B65642" w:rsidRPr="0065024F" w:rsidRDefault="00B65642" w:rsidP="00B65642">
            <w:pPr>
              <w:widowControl w:val="0"/>
              <w:spacing w:after="0"/>
              <w:jc w:val="both"/>
              <w:rPr>
                <w:lang w:val="en-GB"/>
              </w:rPr>
            </w:pPr>
            <w:r w:rsidRPr="0065024F">
              <w:rPr>
                <w:lang w:val="en-GB"/>
              </w:rPr>
              <w:t>Construction/Installation</w:t>
            </w:r>
          </w:p>
        </w:tc>
        <w:tc>
          <w:tcPr>
            <w:tcW w:w="2397" w:type="dxa"/>
            <w:tcBorders>
              <w:top w:val="single" w:sz="4" w:space="0" w:color="000000"/>
              <w:left w:val="single" w:sz="4" w:space="0" w:color="000000"/>
              <w:bottom w:val="single" w:sz="4" w:space="0" w:color="000000"/>
              <w:right w:val="single" w:sz="4" w:space="0" w:color="000000"/>
            </w:tcBorders>
            <w:vAlign w:val="center"/>
          </w:tcPr>
          <w:p w14:paraId="7BE155F8" w14:textId="77777777" w:rsidR="00B65642" w:rsidRPr="0065024F" w:rsidRDefault="00B65642" w:rsidP="00B65642">
            <w:pPr>
              <w:keepNext/>
              <w:keepLines/>
              <w:spacing w:after="0" w:line="240" w:lineRule="auto"/>
              <w:rPr>
                <w:rFonts w:asciiTheme="minorHAnsi" w:hAnsiTheme="minorHAnsi" w:cstheme="minorHAnsi"/>
              </w:rPr>
            </w:pPr>
          </w:p>
          <w:p w14:paraId="0EABFF16" w14:textId="2702E370" w:rsidR="00B65642" w:rsidRPr="0065024F" w:rsidRDefault="009D165B" w:rsidP="00B65642">
            <w:pPr>
              <w:keepNext/>
              <w:keepLines/>
              <w:spacing w:after="0" w:line="240" w:lineRule="auto"/>
              <w:rPr>
                <w:rFonts w:asciiTheme="minorHAnsi" w:hAnsiTheme="minorHAnsi" w:cstheme="minorHAnsi"/>
              </w:rPr>
            </w:pPr>
            <w:r w:rsidRPr="0065024F">
              <w:rPr>
                <w:rFonts w:asciiTheme="minorHAnsi" w:hAnsiTheme="minorHAnsi" w:cstheme="minorHAnsi"/>
              </w:rPr>
              <w:t xml:space="preserve">Occurrence of </w:t>
            </w:r>
            <w:r w:rsidR="00B65642" w:rsidRPr="0065024F">
              <w:rPr>
                <w:rFonts w:asciiTheme="minorHAnsi" w:hAnsiTheme="minorHAnsi" w:cstheme="minorHAnsi"/>
              </w:rPr>
              <w:t xml:space="preserve">public transportation </w:t>
            </w:r>
            <w:r w:rsidRPr="0065024F">
              <w:rPr>
                <w:rFonts w:asciiTheme="minorHAnsi" w:hAnsiTheme="minorHAnsi" w:cstheme="minorHAnsi"/>
              </w:rPr>
              <w:t>disturbance</w:t>
            </w:r>
            <w:r w:rsidR="00B65642" w:rsidRPr="0065024F">
              <w:rPr>
                <w:rFonts w:asciiTheme="minorHAnsi" w:hAnsiTheme="minorHAnsi" w:cstheme="minorHAnsi"/>
              </w:rPr>
              <w:t xml:space="preserve"> </w:t>
            </w:r>
          </w:p>
          <w:p w14:paraId="41B78A70" w14:textId="77777777" w:rsidR="00B65642" w:rsidRPr="0065024F" w:rsidRDefault="00B65642" w:rsidP="00B65642">
            <w:pPr>
              <w:widowControl w:val="0"/>
              <w:spacing w:after="0" w:line="237" w:lineRule="auto"/>
              <w:jc w:val="both"/>
              <w:rPr>
                <w:lang w:val="en-GB"/>
              </w:rPr>
            </w:pPr>
          </w:p>
        </w:tc>
        <w:tc>
          <w:tcPr>
            <w:tcW w:w="2418" w:type="dxa"/>
            <w:tcBorders>
              <w:top w:val="single" w:sz="4" w:space="0" w:color="000000"/>
              <w:left w:val="single" w:sz="4" w:space="0" w:color="000000"/>
              <w:bottom w:val="single" w:sz="4" w:space="0" w:color="000000"/>
              <w:right w:val="single" w:sz="4" w:space="0" w:color="000000"/>
            </w:tcBorders>
            <w:vAlign w:val="center"/>
          </w:tcPr>
          <w:p w14:paraId="0CB4755F" w14:textId="77777777" w:rsidR="00B65642" w:rsidRPr="0065024F" w:rsidRDefault="00B65642" w:rsidP="00B65642">
            <w:pPr>
              <w:keepNext/>
              <w:keepLines/>
              <w:spacing w:after="0" w:line="240" w:lineRule="auto"/>
              <w:rPr>
                <w:rFonts w:asciiTheme="minorHAnsi" w:hAnsiTheme="minorHAnsi" w:cstheme="minorHAnsi"/>
              </w:rPr>
            </w:pPr>
          </w:p>
          <w:p w14:paraId="0207702B" w14:textId="63ACA930" w:rsidR="00B65642" w:rsidRPr="0065024F" w:rsidRDefault="00B65642" w:rsidP="00B65642">
            <w:pPr>
              <w:keepNext/>
              <w:keepLines/>
              <w:spacing w:after="0" w:line="240" w:lineRule="auto"/>
              <w:rPr>
                <w:rFonts w:asciiTheme="minorHAnsi" w:hAnsiTheme="minorHAnsi" w:cstheme="minorHAnsi"/>
              </w:rPr>
            </w:pPr>
            <w:r w:rsidRPr="0065024F">
              <w:rPr>
                <w:rFonts w:asciiTheme="minorHAnsi" w:hAnsiTheme="minorHAnsi" w:cstheme="minorHAnsi"/>
              </w:rPr>
              <w:t xml:space="preserve">public transportation </w:t>
            </w:r>
            <w:r w:rsidR="00A80A17" w:rsidRPr="0065024F">
              <w:rPr>
                <w:rFonts w:asciiTheme="minorHAnsi" w:hAnsiTheme="minorHAnsi" w:cstheme="minorHAnsi"/>
              </w:rPr>
              <w:t>disturbed</w:t>
            </w:r>
            <w:r w:rsidRPr="0065024F">
              <w:rPr>
                <w:rFonts w:asciiTheme="minorHAnsi" w:hAnsiTheme="minorHAnsi" w:cstheme="minorHAnsi"/>
              </w:rPr>
              <w:t xml:space="preserve"> </w:t>
            </w:r>
          </w:p>
          <w:p w14:paraId="3946CFD7" w14:textId="77777777" w:rsidR="00B65642" w:rsidRPr="0065024F" w:rsidRDefault="00B65642" w:rsidP="00B65642">
            <w:pPr>
              <w:widowControl w:val="0"/>
              <w:spacing w:after="0" w:line="237" w:lineRule="auto"/>
              <w:jc w:val="both"/>
              <w:rPr>
                <w:lang w:val="en-GB"/>
              </w:rPr>
            </w:pPr>
          </w:p>
        </w:tc>
        <w:tc>
          <w:tcPr>
            <w:tcW w:w="6230" w:type="dxa"/>
            <w:tcBorders>
              <w:top w:val="single" w:sz="4" w:space="0" w:color="000000"/>
              <w:left w:val="single" w:sz="4" w:space="0" w:color="000000"/>
              <w:bottom w:val="single" w:sz="4" w:space="0" w:color="000000"/>
              <w:right w:val="single" w:sz="4" w:space="0" w:color="000000"/>
            </w:tcBorders>
          </w:tcPr>
          <w:p w14:paraId="7266CD00" w14:textId="77777777" w:rsidR="00B65642" w:rsidRPr="0065024F" w:rsidRDefault="00B65642" w:rsidP="00B65642">
            <w:pPr>
              <w:keepNext/>
              <w:keepLines/>
              <w:spacing w:after="0" w:line="240" w:lineRule="auto"/>
              <w:contextualSpacing/>
              <w:rPr>
                <w:rFonts w:asciiTheme="minorHAnsi" w:hAnsiTheme="minorHAnsi" w:cstheme="minorHAnsi"/>
              </w:rPr>
            </w:pPr>
            <w:r w:rsidRPr="0065024F">
              <w:rPr>
                <w:rFonts w:asciiTheme="minorHAnsi" w:hAnsiTheme="minorHAnsi" w:cstheme="minorHAnsi"/>
              </w:rPr>
              <w:t xml:space="preserve">Pedestrian </w:t>
            </w:r>
            <w:proofErr w:type="gramStart"/>
            <w:r w:rsidRPr="0065024F">
              <w:rPr>
                <w:rFonts w:asciiTheme="minorHAnsi" w:hAnsiTheme="minorHAnsi" w:cstheme="minorHAnsi"/>
              </w:rPr>
              <w:t>crossing;</w:t>
            </w:r>
            <w:proofErr w:type="gramEnd"/>
          </w:p>
          <w:p w14:paraId="6CD37FB9" w14:textId="77777777" w:rsidR="00B65642" w:rsidRPr="0065024F" w:rsidRDefault="00B65642" w:rsidP="00B65642">
            <w:pPr>
              <w:keepNext/>
              <w:keepLines/>
              <w:spacing w:after="0" w:line="240" w:lineRule="auto"/>
              <w:contextualSpacing/>
              <w:rPr>
                <w:rFonts w:asciiTheme="minorHAnsi" w:hAnsiTheme="minorHAnsi" w:cstheme="minorHAnsi"/>
              </w:rPr>
            </w:pPr>
            <w:r w:rsidRPr="0065024F">
              <w:rPr>
                <w:rFonts w:asciiTheme="minorHAnsi" w:hAnsiTheme="minorHAnsi" w:cstheme="minorHAnsi"/>
              </w:rPr>
              <w:t xml:space="preserve">Ramp for disabled </w:t>
            </w:r>
            <w:proofErr w:type="gramStart"/>
            <w:r w:rsidRPr="0065024F">
              <w:rPr>
                <w:rFonts w:asciiTheme="minorHAnsi" w:hAnsiTheme="minorHAnsi" w:cstheme="minorHAnsi"/>
              </w:rPr>
              <w:t>people;</w:t>
            </w:r>
            <w:proofErr w:type="gramEnd"/>
          </w:p>
          <w:p w14:paraId="08D7BD65" w14:textId="77777777" w:rsidR="00B65642" w:rsidRPr="0065024F" w:rsidRDefault="00B65642" w:rsidP="00B65642">
            <w:pPr>
              <w:keepNext/>
              <w:keepLines/>
              <w:spacing w:after="0" w:line="240" w:lineRule="auto"/>
              <w:contextualSpacing/>
              <w:rPr>
                <w:rFonts w:asciiTheme="minorHAnsi" w:hAnsiTheme="minorHAnsi" w:cstheme="minorHAnsi"/>
              </w:rPr>
            </w:pPr>
            <w:r w:rsidRPr="0065024F">
              <w:rPr>
                <w:rFonts w:asciiTheme="minorHAnsi" w:hAnsiTheme="minorHAnsi" w:cstheme="minorHAnsi"/>
              </w:rPr>
              <w:t>Ramp for access to facility with strollers.</w:t>
            </w:r>
          </w:p>
          <w:p w14:paraId="6CA04D2F" w14:textId="57896F6E" w:rsidR="00B65642" w:rsidRPr="0065024F" w:rsidRDefault="00B65642" w:rsidP="00B65642">
            <w:pPr>
              <w:widowControl w:val="0"/>
              <w:pBdr>
                <w:top w:val="nil"/>
                <w:left w:val="nil"/>
                <w:bottom w:val="nil"/>
                <w:right w:val="nil"/>
                <w:between w:val="nil"/>
              </w:pBdr>
              <w:spacing w:before="2" w:after="0" w:line="256" w:lineRule="auto"/>
              <w:jc w:val="both"/>
              <w:rPr>
                <w:lang w:val="en-GB"/>
              </w:rPr>
            </w:pPr>
            <w:r w:rsidRPr="0065024F">
              <w:rPr>
                <w:rFonts w:asciiTheme="minorHAnsi" w:hAnsiTheme="minorHAnsi" w:cstheme="minorHAnsi"/>
              </w:rPr>
              <w:t>Adequate lighting for female pedestrians</w:t>
            </w:r>
          </w:p>
        </w:tc>
        <w:tc>
          <w:tcPr>
            <w:tcW w:w="1701" w:type="dxa"/>
            <w:tcBorders>
              <w:top w:val="single" w:sz="4" w:space="0" w:color="000000"/>
              <w:left w:val="single" w:sz="4" w:space="0" w:color="000000"/>
              <w:bottom w:val="single" w:sz="4" w:space="0" w:color="000000"/>
              <w:right w:val="single" w:sz="4" w:space="0" w:color="000000"/>
            </w:tcBorders>
            <w:vAlign w:val="center"/>
          </w:tcPr>
          <w:p w14:paraId="5CBDFB5C" w14:textId="4E84C173" w:rsidR="00B65642" w:rsidRPr="0065024F" w:rsidRDefault="00B65642" w:rsidP="00B65642">
            <w:pPr>
              <w:widowControl w:val="0"/>
              <w:spacing w:after="0" w:line="273" w:lineRule="auto"/>
              <w:jc w:val="both"/>
              <w:rPr>
                <w:lang w:val="en-GB"/>
              </w:rPr>
            </w:pPr>
            <w:r w:rsidRPr="0065024F">
              <w:rPr>
                <w:lang w:val="en-GB"/>
              </w:rPr>
              <w:t>Contractor</w:t>
            </w:r>
          </w:p>
        </w:tc>
        <w:tc>
          <w:tcPr>
            <w:tcW w:w="1283" w:type="dxa"/>
            <w:tcBorders>
              <w:top w:val="single" w:sz="4" w:space="0" w:color="000000"/>
              <w:left w:val="single" w:sz="4" w:space="0" w:color="000000"/>
              <w:bottom w:val="single" w:sz="4" w:space="0" w:color="000000"/>
              <w:right w:val="single" w:sz="4" w:space="0" w:color="000000"/>
            </w:tcBorders>
          </w:tcPr>
          <w:p w14:paraId="7F60D8DA" w14:textId="08A02B3C" w:rsidR="00B65642" w:rsidRPr="0065024F" w:rsidRDefault="00B65642" w:rsidP="00B65642">
            <w:pPr>
              <w:widowControl w:val="0"/>
              <w:spacing w:after="200" w:line="276" w:lineRule="auto"/>
              <w:jc w:val="both"/>
              <w:rPr>
                <w:lang w:val="en-GB"/>
              </w:rPr>
            </w:pPr>
          </w:p>
        </w:tc>
      </w:tr>
      <w:tr w:rsidR="00C50D42" w:rsidRPr="009500B7" w14:paraId="7E51599F"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54FCB5D1" w14:textId="6890896F" w:rsidR="00C50D42" w:rsidRPr="009500B7" w:rsidRDefault="00C50D42" w:rsidP="00C50D42">
            <w:pPr>
              <w:widowControl w:val="0"/>
              <w:spacing w:after="0"/>
              <w:jc w:val="both"/>
              <w:rPr>
                <w:color w:val="222F28"/>
                <w:lang w:val="en-GB"/>
              </w:rPr>
            </w:pPr>
            <w:r w:rsidRPr="006E0D1A">
              <w:rPr>
                <w:color w:val="222F28"/>
                <w:lang w:val="en-GB"/>
              </w:rPr>
              <w:lastRenderedPageBreak/>
              <w:t>Construction/Installation</w:t>
            </w:r>
          </w:p>
        </w:tc>
        <w:tc>
          <w:tcPr>
            <w:tcW w:w="2397" w:type="dxa"/>
            <w:tcBorders>
              <w:top w:val="single" w:sz="4" w:space="0" w:color="000000"/>
              <w:left w:val="single" w:sz="4" w:space="0" w:color="000000"/>
              <w:bottom w:val="single" w:sz="4" w:space="0" w:color="000000"/>
              <w:right w:val="single" w:sz="4" w:space="0" w:color="000000"/>
            </w:tcBorders>
          </w:tcPr>
          <w:p w14:paraId="7DD7F0F5" w14:textId="5D34C6A5" w:rsidR="00C50D42" w:rsidRPr="009500B7" w:rsidRDefault="004D189D" w:rsidP="00C50D42">
            <w:pPr>
              <w:widowControl w:val="0"/>
              <w:spacing w:after="0" w:line="237" w:lineRule="auto"/>
              <w:jc w:val="both"/>
              <w:rPr>
                <w:color w:val="222F28"/>
                <w:lang w:val="en-GB"/>
              </w:rPr>
            </w:pPr>
            <w:r>
              <w:rPr>
                <w:color w:val="222F28"/>
                <w:lang w:val="en-GB"/>
              </w:rPr>
              <w:t xml:space="preserve"> </w:t>
            </w:r>
            <w:r w:rsidRPr="009500B7">
              <w:rPr>
                <w:color w:val="222F28"/>
                <w:lang w:val="en-GB"/>
              </w:rPr>
              <w:t>Noise emissions from execution of works and movement of vehicles</w:t>
            </w:r>
          </w:p>
        </w:tc>
        <w:tc>
          <w:tcPr>
            <w:tcW w:w="2418" w:type="dxa"/>
            <w:tcBorders>
              <w:top w:val="single" w:sz="4" w:space="0" w:color="000000"/>
              <w:left w:val="single" w:sz="4" w:space="0" w:color="000000"/>
              <w:bottom w:val="single" w:sz="4" w:space="0" w:color="000000"/>
              <w:right w:val="single" w:sz="4" w:space="0" w:color="000000"/>
            </w:tcBorders>
            <w:vAlign w:val="center"/>
          </w:tcPr>
          <w:p w14:paraId="6043E5A2" w14:textId="05A0149A" w:rsidR="00C50D42" w:rsidRPr="009500B7" w:rsidRDefault="00ED7B26" w:rsidP="00C50D42">
            <w:pPr>
              <w:widowControl w:val="0"/>
              <w:spacing w:after="0" w:line="237" w:lineRule="auto"/>
              <w:jc w:val="both"/>
              <w:rPr>
                <w:color w:val="222F28"/>
                <w:lang w:val="en-GB"/>
              </w:rPr>
            </w:pPr>
            <w:r>
              <w:rPr>
                <w:color w:val="222F28"/>
                <w:lang w:val="en-GB"/>
              </w:rPr>
              <w:t>Noise out of limits</w:t>
            </w:r>
          </w:p>
        </w:tc>
        <w:tc>
          <w:tcPr>
            <w:tcW w:w="6230" w:type="dxa"/>
            <w:tcBorders>
              <w:top w:val="single" w:sz="4" w:space="0" w:color="000000"/>
              <w:left w:val="single" w:sz="4" w:space="0" w:color="000000"/>
              <w:bottom w:val="single" w:sz="4" w:space="0" w:color="000000"/>
              <w:right w:val="single" w:sz="4" w:space="0" w:color="000000"/>
            </w:tcBorders>
            <w:vAlign w:val="center"/>
          </w:tcPr>
          <w:p w14:paraId="5EC58C68" w14:textId="77777777" w:rsidR="00C50D42" w:rsidRPr="009500B7" w:rsidRDefault="00C50D42" w:rsidP="00C50D42">
            <w:pPr>
              <w:widowControl w:val="0"/>
              <w:pBdr>
                <w:top w:val="nil"/>
                <w:left w:val="nil"/>
                <w:bottom w:val="nil"/>
                <w:right w:val="nil"/>
                <w:between w:val="nil"/>
              </w:pBdr>
              <w:spacing w:after="0" w:line="256" w:lineRule="auto"/>
              <w:jc w:val="both"/>
              <w:rPr>
                <w:color w:val="222F28"/>
                <w:lang w:val="en-GB"/>
              </w:rPr>
            </w:pPr>
            <w:r w:rsidRPr="009500B7">
              <w:rPr>
                <w:color w:val="222F28"/>
                <w:lang w:val="en-GB"/>
              </w:rPr>
              <w:t xml:space="preserve">Work should be performed within </w:t>
            </w:r>
            <w:r>
              <w:rPr>
                <w:color w:val="222F28"/>
                <w:lang w:val="en-GB"/>
              </w:rPr>
              <w:t>regular</w:t>
            </w:r>
            <w:r w:rsidRPr="009500B7">
              <w:rPr>
                <w:color w:val="222F28"/>
                <w:lang w:val="en-GB"/>
              </w:rPr>
              <w:t xml:space="preserve"> working hours as much as possible (restricted times agreed to in the permit in respect with Serbian environmental legislation). Where this is impossible, the persons affected should be given special notification.</w:t>
            </w:r>
            <w:r>
              <w:rPr>
                <w:color w:val="222F28"/>
                <w:lang w:val="en-GB"/>
              </w:rPr>
              <w:t xml:space="preserve"> Local community will be informed through adequate communication channels about purpose of the construction work, and expected duration</w:t>
            </w:r>
          </w:p>
          <w:p w14:paraId="27CD50CB" w14:textId="5BA8525D" w:rsidR="00C50D42" w:rsidRPr="009500B7" w:rsidRDefault="00C50D42" w:rsidP="00C50D42">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t>Use modern equipment wherever possible. Such equipment normally has better noise and vibration attenuation than older machines. Modern           vehicles also have reduced emissions, etc.</w:t>
            </w:r>
          </w:p>
        </w:tc>
        <w:tc>
          <w:tcPr>
            <w:tcW w:w="1701" w:type="dxa"/>
            <w:tcBorders>
              <w:top w:val="single" w:sz="4" w:space="0" w:color="000000"/>
              <w:left w:val="single" w:sz="4" w:space="0" w:color="000000"/>
              <w:bottom w:val="single" w:sz="4" w:space="0" w:color="000000"/>
              <w:right w:val="single" w:sz="4" w:space="0" w:color="000000"/>
            </w:tcBorders>
            <w:vAlign w:val="center"/>
          </w:tcPr>
          <w:p w14:paraId="0AA14687" w14:textId="636C98CB" w:rsidR="00C50D42" w:rsidRPr="009500B7" w:rsidRDefault="00C50D42" w:rsidP="00C50D42">
            <w:pPr>
              <w:widowControl w:val="0"/>
              <w:spacing w:after="0" w:line="273" w:lineRule="auto"/>
              <w:jc w:val="both"/>
              <w:rPr>
                <w:color w:val="222F28"/>
                <w:lang w:val="en-GB"/>
              </w:rPr>
            </w:pPr>
            <w:r w:rsidRPr="009500B7">
              <w:rPr>
                <w:color w:val="222F28"/>
                <w:lang w:val="en-GB"/>
              </w:rPr>
              <w:t>Construction 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681B6728" w14:textId="77777777" w:rsidR="00C50D42" w:rsidRPr="009500B7" w:rsidRDefault="00C50D42" w:rsidP="00C50D42">
            <w:pPr>
              <w:widowControl w:val="0"/>
              <w:spacing w:after="200" w:line="276" w:lineRule="auto"/>
              <w:jc w:val="both"/>
              <w:rPr>
                <w:color w:val="222F28"/>
                <w:lang w:val="en-GB"/>
              </w:rPr>
            </w:pPr>
          </w:p>
        </w:tc>
      </w:tr>
      <w:tr w:rsidR="00C50D42" w:rsidRPr="009500B7" w14:paraId="0E7AE645"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11E81EC7" w14:textId="582E89DF" w:rsidR="00C50D42" w:rsidRPr="009500B7" w:rsidRDefault="00C50D42" w:rsidP="00C50D42">
            <w:pPr>
              <w:widowControl w:val="0"/>
              <w:spacing w:after="0"/>
              <w:jc w:val="both"/>
              <w:rPr>
                <w:color w:val="222F28"/>
                <w:lang w:val="en-GB"/>
              </w:rPr>
            </w:pPr>
            <w:r w:rsidRPr="006E0D1A">
              <w:rPr>
                <w:color w:val="222F28"/>
                <w:lang w:val="en-GB"/>
              </w:rPr>
              <w:t>Construction/Installation</w:t>
            </w:r>
          </w:p>
        </w:tc>
        <w:tc>
          <w:tcPr>
            <w:tcW w:w="2397" w:type="dxa"/>
            <w:tcBorders>
              <w:top w:val="single" w:sz="4" w:space="0" w:color="000000"/>
              <w:left w:val="single" w:sz="4" w:space="0" w:color="000000"/>
              <w:bottom w:val="single" w:sz="4" w:space="0" w:color="000000"/>
              <w:right w:val="single" w:sz="4" w:space="0" w:color="000000"/>
            </w:tcBorders>
          </w:tcPr>
          <w:p w14:paraId="5EDBBAB2" w14:textId="77777777" w:rsidR="00EF7DB1" w:rsidRDefault="00EF7DB1" w:rsidP="00C50D42">
            <w:pPr>
              <w:widowControl w:val="0"/>
              <w:spacing w:after="0" w:line="237" w:lineRule="auto"/>
              <w:jc w:val="both"/>
              <w:rPr>
                <w:color w:val="222F28"/>
                <w:lang w:val="en-GB"/>
              </w:rPr>
            </w:pPr>
          </w:p>
          <w:p w14:paraId="10F16F12" w14:textId="75A1E504" w:rsidR="00C50D42" w:rsidRPr="009500B7" w:rsidRDefault="00ED7B26" w:rsidP="00C50D42">
            <w:pPr>
              <w:widowControl w:val="0"/>
              <w:spacing w:after="0" w:line="237" w:lineRule="auto"/>
              <w:jc w:val="both"/>
              <w:rPr>
                <w:color w:val="222F28"/>
                <w:lang w:val="en-GB"/>
              </w:rPr>
            </w:pPr>
            <w:r w:rsidRPr="009500B7">
              <w:rPr>
                <w:color w:val="222F28"/>
                <w:lang w:val="en-GB"/>
              </w:rPr>
              <w:t>Workers’ safety</w:t>
            </w:r>
            <w:r>
              <w:rPr>
                <w:color w:val="222F28"/>
                <w:lang w:val="en-GB"/>
              </w:rPr>
              <w:t xml:space="preserve"> </w:t>
            </w:r>
            <w:r w:rsidR="00B76BC9">
              <w:rPr>
                <w:color w:val="222F28"/>
                <w:lang w:val="en-GB"/>
              </w:rPr>
              <w:t xml:space="preserve">disrupted </w:t>
            </w:r>
          </w:p>
        </w:tc>
        <w:tc>
          <w:tcPr>
            <w:tcW w:w="2418" w:type="dxa"/>
            <w:tcBorders>
              <w:top w:val="single" w:sz="4" w:space="0" w:color="000000"/>
              <w:left w:val="single" w:sz="4" w:space="0" w:color="000000"/>
              <w:bottom w:val="single" w:sz="4" w:space="0" w:color="000000"/>
              <w:right w:val="single" w:sz="4" w:space="0" w:color="000000"/>
            </w:tcBorders>
            <w:vAlign w:val="center"/>
          </w:tcPr>
          <w:p w14:paraId="193EB08D" w14:textId="7E233B4A" w:rsidR="00C50D42" w:rsidRPr="009500B7" w:rsidRDefault="00B76BC9" w:rsidP="00C50D42">
            <w:pPr>
              <w:widowControl w:val="0"/>
              <w:spacing w:after="0" w:line="237" w:lineRule="auto"/>
              <w:jc w:val="both"/>
              <w:rPr>
                <w:color w:val="222F28"/>
                <w:lang w:val="en-GB"/>
              </w:rPr>
            </w:pPr>
            <w:r>
              <w:rPr>
                <w:color w:val="222F28"/>
                <w:lang w:val="en-GB"/>
              </w:rPr>
              <w:t>Workers’ not safe</w:t>
            </w:r>
          </w:p>
        </w:tc>
        <w:tc>
          <w:tcPr>
            <w:tcW w:w="6230" w:type="dxa"/>
            <w:tcBorders>
              <w:top w:val="single" w:sz="4" w:space="0" w:color="000000"/>
              <w:left w:val="single" w:sz="4" w:space="0" w:color="000000"/>
              <w:bottom w:val="single" w:sz="4" w:space="0" w:color="000000"/>
              <w:right w:val="single" w:sz="4" w:space="0" w:color="000000"/>
            </w:tcBorders>
            <w:vAlign w:val="center"/>
          </w:tcPr>
          <w:p w14:paraId="1507CEBE" w14:textId="2B12BBB8" w:rsidR="00C50D42" w:rsidRPr="009500B7" w:rsidRDefault="00C50D42" w:rsidP="00C50D42">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t>Provide workers with safety instructions and protective equipment</w:t>
            </w:r>
          </w:p>
        </w:tc>
        <w:tc>
          <w:tcPr>
            <w:tcW w:w="1701" w:type="dxa"/>
            <w:tcBorders>
              <w:top w:val="single" w:sz="4" w:space="0" w:color="000000"/>
              <w:left w:val="single" w:sz="4" w:space="0" w:color="000000"/>
              <w:bottom w:val="single" w:sz="4" w:space="0" w:color="000000"/>
              <w:right w:val="single" w:sz="4" w:space="0" w:color="000000"/>
            </w:tcBorders>
            <w:vAlign w:val="center"/>
          </w:tcPr>
          <w:p w14:paraId="6793075E" w14:textId="08B840CA" w:rsidR="00C50D42" w:rsidRPr="009500B7" w:rsidRDefault="00C50D42" w:rsidP="00C50D42">
            <w:pPr>
              <w:widowControl w:val="0"/>
              <w:spacing w:after="0" w:line="273" w:lineRule="auto"/>
              <w:jc w:val="both"/>
              <w:rPr>
                <w:color w:val="222F28"/>
                <w:lang w:val="en-GB"/>
              </w:rPr>
            </w:pPr>
            <w:r w:rsidRPr="009500B7">
              <w:rPr>
                <w:color w:val="222F28"/>
                <w:lang w:val="en-GB"/>
              </w:rPr>
              <w:t>Construction 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0E8E91C5" w14:textId="77777777" w:rsidR="00C50D42" w:rsidRPr="009500B7" w:rsidRDefault="00C50D42" w:rsidP="00C50D42">
            <w:pPr>
              <w:widowControl w:val="0"/>
              <w:spacing w:after="200" w:line="276" w:lineRule="auto"/>
              <w:jc w:val="both"/>
              <w:rPr>
                <w:color w:val="222F28"/>
                <w:lang w:val="en-GB"/>
              </w:rPr>
            </w:pPr>
          </w:p>
        </w:tc>
      </w:tr>
      <w:tr w:rsidR="00C50D42" w:rsidRPr="009500B7" w14:paraId="20B17814"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tcPr>
          <w:p w14:paraId="1BE0A548" w14:textId="1F9A28AD" w:rsidR="00C50D42" w:rsidRPr="009500B7" w:rsidRDefault="00C50D42" w:rsidP="00C50D42">
            <w:pPr>
              <w:widowControl w:val="0"/>
              <w:spacing w:after="0"/>
              <w:jc w:val="both"/>
              <w:rPr>
                <w:color w:val="222F28"/>
                <w:lang w:val="en-GB"/>
              </w:rPr>
            </w:pPr>
            <w:r w:rsidRPr="006E0D1A">
              <w:rPr>
                <w:color w:val="222F28"/>
                <w:lang w:val="en-GB"/>
              </w:rPr>
              <w:t>Construction/Installation</w:t>
            </w:r>
          </w:p>
        </w:tc>
        <w:tc>
          <w:tcPr>
            <w:tcW w:w="2397" w:type="dxa"/>
            <w:tcBorders>
              <w:top w:val="single" w:sz="4" w:space="0" w:color="000000"/>
              <w:left w:val="single" w:sz="4" w:space="0" w:color="000000"/>
              <w:bottom w:val="single" w:sz="4" w:space="0" w:color="000000"/>
              <w:right w:val="single" w:sz="4" w:space="0" w:color="000000"/>
            </w:tcBorders>
          </w:tcPr>
          <w:p w14:paraId="17A582D3" w14:textId="77777777" w:rsidR="00EF7DB1" w:rsidRDefault="00EF7DB1" w:rsidP="00C50D42">
            <w:pPr>
              <w:widowControl w:val="0"/>
              <w:spacing w:after="0" w:line="237" w:lineRule="auto"/>
              <w:jc w:val="both"/>
              <w:rPr>
                <w:color w:val="222F28"/>
                <w:lang w:val="en-GB"/>
              </w:rPr>
            </w:pPr>
          </w:p>
          <w:p w14:paraId="4D75BFF9" w14:textId="77777777" w:rsidR="00EF7DB1" w:rsidRDefault="00EF7DB1" w:rsidP="00C50D42">
            <w:pPr>
              <w:widowControl w:val="0"/>
              <w:spacing w:after="0" w:line="237" w:lineRule="auto"/>
              <w:jc w:val="both"/>
              <w:rPr>
                <w:color w:val="222F28"/>
                <w:lang w:val="en-GB"/>
              </w:rPr>
            </w:pPr>
          </w:p>
          <w:p w14:paraId="31CF2E15" w14:textId="77777777" w:rsidR="00EF7DB1" w:rsidRDefault="00EF7DB1" w:rsidP="00C50D42">
            <w:pPr>
              <w:widowControl w:val="0"/>
              <w:spacing w:after="0" w:line="237" w:lineRule="auto"/>
              <w:jc w:val="both"/>
              <w:rPr>
                <w:color w:val="222F28"/>
                <w:lang w:val="en-GB"/>
              </w:rPr>
            </w:pPr>
          </w:p>
          <w:p w14:paraId="2E0B6093" w14:textId="77777777" w:rsidR="00EF7DB1" w:rsidRDefault="00EF7DB1" w:rsidP="00C50D42">
            <w:pPr>
              <w:widowControl w:val="0"/>
              <w:spacing w:after="0" w:line="237" w:lineRule="auto"/>
              <w:jc w:val="both"/>
              <w:rPr>
                <w:color w:val="222F28"/>
                <w:lang w:val="en-GB"/>
              </w:rPr>
            </w:pPr>
          </w:p>
          <w:p w14:paraId="4FAE87F0" w14:textId="77777777" w:rsidR="00EF7DB1" w:rsidRDefault="00EF7DB1" w:rsidP="00C50D42">
            <w:pPr>
              <w:widowControl w:val="0"/>
              <w:spacing w:after="0" w:line="237" w:lineRule="auto"/>
              <w:jc w:val="both"/>
              <w:rPr>
                <w:color w:val="222F28"/>
                <w:lang w:val="en-GB"/>
              </w:rPr>
            </w:pPr>
          </w:p>
          <w:p w14:paraId="1431882F" w14:textId="0584B8B4" w:rsidR="00C50D42" w:rsidRPr="009500B7" w:rsidRDefault="00EF7DB1" w:rsidP="00C50D42">
            <w:pPr>
              <w:widowControl w:val="0"/>
              <w:spacing w:after="0" w:line="237" w:lineRule="auto"/>
              <w:jc w:val="both"/>
              <w:rPr>
                <w:color w:val="222F28"/>
                <w:lang w:val="en-GB"/>
              </w:rPr>
            </w:pPr>
            <w:r>
              <w:rPr>
                <w:color w:val="222F28"/>
                <w:lang w:val="en-GB"/>
              </w:rPr>
              <w:t>r</w:t>
            </w:r>
            <w:r w:rsidRPr="009500B7">
              <w:rPr>
                <w:color w:val="222F28"/>
                <w:lang w:val="en-GB"/>
              </w:rPr>
              <w:t>isks of unauthorized and undesired access to construction site</w:t>
            </w:r>
          </w:p>
        </w:tc>
        <w:tc>
          <w:tcPr>
            <w:tcW w:w="2418" w:type="dxa"/>
            <w:tcBorders>
              <w:top w:val="single" w:sz="4" w:space="0" w:color="000000"/>
              <w:left w:val="single" w:sz="4" w:space="0" w:color="000000"/>
              <w:bottom w:val="single" w:sz="4" w:space="0" w:color="000000"/>
              <w:right w:val="single" w:sz="4" w:space="0" w:color="000000"/>
            </w:tcBorders>
            <w:vAlign w:val="center"/>
          </w:tcPr>
          <w:p w14:paraId="4B42426C" w14:textId="3F5A34B7" w:rsidR="00C50D42" w:rsidRPr="009500B7" w:rsidRDefault="00C50D42" w:rsidP="00C50D42">
            <w:pPr>
              <w:widowControl w:val="0"/>
              <w:spacing w:after="0" w:line="237" w:lineRule="auto"/>
              <w:jc w:val="both"/>
              <w:rPr>
                <w:color w:val="222F28"/>
                <w:lang w:val="en-GB"/>
              </w:rPr>
            </w:pPr>
            <w:r w:rsidRPr="009500B7">
              <w:rPr>
                <w:color w:val="222F28"/>
                <w:lang w:val="en-GB"/>
              </w:rPr>
              <w:t>The overall safety</w:t>
            </w:r>
            <w:r w:rsidR="00EF7DB1">
              <w:rPr>
                <w:color w:val="222F28"/>
                <w:lang w:val="en-GB"/>
              </w:rPr>
              <w:t xml:space="preserve"> disrupted </w:t>
            </w:r>
          </w:p>
        </w:tc>
        <w:tc>
          <w:tcPr>
            <w:tcW w:w="6230" w:type="dxa"/>
            <w:tcBorders>
              <w:top w:val="single" w:sz="4" w:space="0" w:color="000000"/>
              <w:left w:val="single" w:sz="4" w:space="0" w:color="000000"/>
              <w:bottom w:val="single" w:sz="4" w:space="0" w:color="000000"/>
              <w:right w:val="single" w:sz="4" w:space="0" w:color="000000"/>
            </w:tcBorders>
            <w:vAlign w:val="center"/>
          </w:tcPr>
          <w:p w14:paraId="2EA0453A" w14:textId="77777777" w:rsidR="00C50D42" w:rsidRPr="009500B7" w:rsidRDefault="00C50D42" w:rsidP="00C50D42">
            <w:pPr>
              <w:widowControl w:val="0"/>
              <w:pBdr>
                <w:top w:val="nil"/>
                <w:left w:val="nil"/>
                <w:bottom w:val="nil"/>
                <w:right w:val="nil"/>
                <w:between w:val="nil"/>
              </w:pBdr>
              <w:spacing w:before="1" w:after="0" w:line="256" w:lineRule="auto"/>
              <w:jc w:val="both"/>
              <w:rPr>
                <w:color w:val="222F28"/>
                <w:lang w:val="en-GB"/>
              </w:rPr>
            </w:pPr>
            <w:r w:rsidRPr="009500B7">
              <w:rPr>
                <w:color w:val="222F28"/>
                <w:lang w:val="en-GB"/>
              </w:rPr>
              <w:t>The inhabitants leaving close to construction site will be notified of the works, and temporary expected negative impacts through appropriate communication</w:t>
            </w:r>
            <w:r>
              <w:rPr>
                <w:color w:val="222F28"/>
                <w:lang w:val="en-GB"/>
              </w:rPr>
              <w:t xml:space="preserve"> </w:t>
            </w:r>
            <w:proofErr w:type="gramStart"/>
            <w:r>
              <w:rPr>
                <w:color w:val="222F28"/>
                <w:lang w:val="en-GB"/>
              </w:rPr>
              <w:t>channels</w:t>
            </w:r>
            <w:r w:rsidRPr="009500B7">
              <w:rPr>
                <w:color w:val="222F28"/>
                <w:lang w:val="en-GB"/>
              </w:rPr>
              <w:t>;</w:t>
            </w:r>
            <w:proofErr w:type="gramEnd"/>
            <w:r w:rsidRPr="009500B7">
              <w:rPr>
                <w:color w:val="222F28"/>
                <w:lang w:val="en-GB"/>
              </w:rPr>
              <w:t xml:space="preserve"> </w:t>
            </w:r>
          </w:p>
          <w:p w14:paraId="558C8C2C" w14:textId="77777777" w:rsidR="00C50D42" w:rsidRPr="009500B7" w:rsidRDefault="00C50D42" w:rsidP="00C50D42">
            <w:pPr>
              <w:widowControl w:val="0"/>
              <w:pBdr>
                <w:top w:val="nil"/>
                <w:left w:val="nil"/>
                <w:bottom w:val="nil"/>
                <w:right w:val="nil"/>
                <w:between w:val="nil"/>
              </w:pBdr>
              <w:spacing w:before="1" w:after="0" w:line="256" w:lineRule="auto"/>
              <w:jc w:val="both"/>
              <w:rPr>
                <w:color w:val="222F28"/>
                <w:lang w:val="en-GB"/>
              </w:rPr>
            </w:pPr>
            <w:r w:rsidRPr="009500B7">
              <w:rPr>
                <w:color w:val="222F28"/>
                <w:lang w:val="en-GB"/>
              </w:rPr>
              <w:t>All legally required permits will be acquired for construction and/or rehabilitation.</w:t>
            </w:r>
          </w:p>
          <w:p w14:paraId="0BEA667A" w14:textId="77777777" w:rsidR="00C50D42" w:rsidRPr="009500B7" w:rsidRDefault="00C50D42" w:rsidP="00C50D42">
            <w:pPr>
              <w:widowControl w:val="0"/>
              <w:pBdr>
                <w:top w:val="nil"/>
                <w:left w:val="nil"/>
                <w:bottom w:val="nil"/>
                <w:right w:val="nil"/>
                <w:between w:val="nil"/>
              </w:pBdr>
              <w:spacing w:after="0" w:line="256" w:lineRule="auto"/>
              <w:jc w:val="both"/>
              <w:rPr>
                <w:color w:val="222F28"/>
                <w:lang w:val="en-GB"/>
              </w:rPr>
            </w:pPr>
            <w:r w:rsidRPr="009500B7">
              <w:rPr>
                <w:color w:val="222F28"/>
                <w:lang w:val="en-GB"/>
              </w:rPr>
              <w:t>Contractor formally agrees that all work will be carried out in a safe and disciplined manner designed to minimize impacts on neighbouring residents and environment.</w:t>
            </w:r>
          </w:p>
          <w:p w14:paraId="3A6A1EC7" w14:textId="77777777" w:rsidR="00C50D42" w:rsidRPr="009500B7" w:rsidRDefault="00C50D42" w:rsidP="00C50D42">
            <w:pPr>
              <w:widowControl w:val="0"/>
              <w:pBdr>
                <w:top w:val="nil"/>
                <w:left w:val="nil"/>
                <w:bottom w:val="nil"/>
                <w:right w:val="nil"/>
                <w:between w:val="nil"/>
              </w:pBdr>
              <w:spacing w:after="0" w:line="256" w:lineRule="auto"/>
              <w:jc w:val="both"/>
              <w:rPr>
                <w:color w:val="222F28"/>
                <w:lang w:val="en-GB"/>
              </w:rPr>
            </w:pPr>
            <w:r w:rsidRPr="009500B7">
              <w:rPr>
                <w:color w:val="222F28"/>
                <w:lang w:val="en-GB"/>
              </w:rPr>
              <w:t>Workers will be employed by respecting Serbian legislation, and all hygienic and safety rules, conditioned by Serbian legislation, should be respected.</w:t>
            </w:r>
          </w:p>
          <w:p w14:paraId="142B8493" w14:textId="77777777" w:rsidR="00C50D42" w:rsidRPr="009500B7" w:rsidRDefault="00C50D42" w:rsidP="00C50D42">
            <w:pPr>
              <w:widowControl w:val="0"/>
              <w:pBdr>
                <w:top w:val="nil"/>
                <w:left w:val="nil"/>
                <w:bottom w:val="nil"/>
                <w:right w:val="nil"/>
                <w:between w:val="nil"/>
              </w:pBdr>
              <w:spacing w:after="0" w:line="256" w:lineRule="auto"/>
              <w:jc w:val="both"/>
              <w:rPr>
                <w:color w:val="222F28"/>
                <w:lang w:val="en-GB"/>
              </w:rPr>
            </w:pPr>
            <w:r w:rsidRPr="009500B7">
              <w:rPr>
                <w:color w:val="222F28"/>
                <w:lang w:val="en-GB"/>
              </w:rPr>
              <w:t>Life insurance of workers and technical security measures will be provided by the employer. Emergency safety kit should be placed close to the working place for intervention in case of accidents.</w:t>
            </w:r>
          </w:p>
          <w:p w14:paraId="6489AB6E" w14:textId="77777777" w:rsidR="00C50D42" w:rsidRPr="009500B7" w:rsidRDefault="00C50D42" w:rsidP="00C50D42">
            <w:pPr>
              <w:widowControl w:val="0"/>
              <w:pBdr>
                <w:top w:val="nil"/>
                <w:left w:val="nil"/>
                <w:bottom w:val="nil"/>
                <w:right w:val="nil"/>
                <w:between w:val="nil"/>
              </w:pBdr>
              <w:spacing w:after="0" w:line="256" w:lineRule="auto"/>
              <w:jc w:val="both"/>
              <w:rPr>
                <w:color w:val="222F28"/>
                <w:lang w:val="en-GB"/>
              </w:rPr>
            </w:pPr>
            <w:r w:rsidRPr="009500B7">
              <w:rPr>
                <w:color w:val="222F28"/>
                <w:lang w:val="en-GB"/>
              </w:rPr>
              <w:t xml:space="preserve">Emergency contacts and numbers should be clearly posted on site. </w:t>
            </w:r>
          </w:p>
          <w:p w14:paraId="47FB10C9" w14:textId="1082855D" w:rsidR="00C50D42" w:rsidRPr="009500B7" w:rsidRDefault="00C50D42" w:rsidP="00C50D42">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lastRenderedPageBreak/>
              <w:t xml:space="preserve">Appropriate warning signs will be placed on the working sites, </w:t>
            </w:r>
          </w:p>
        </w:tc>
        <w:tc>
          <w:tcPr>
            <w:tcW w:w="1701" w:type="dxa"/>
            <w:tcBorders>
              <w:top w:val="single" w:sz="4" w:space="0" w:color="000000"/>
              <w:left w:val="single" w:sz="4" w:space="0" w:color="000000"/>
              <w:bottom w:val="single" w:sz="4" w:space="0" w:color="000000"/>
              <w:right w:val="single" w:sz="4" w:space="0" w:color="000000"/>
            </w:tcBorders>
            <w:vAlign w:val="center"/>
          </w:tcPr>
          <w:p w14:paraId="05BFC9E9" w14:textId="77777777" w:rsidR="00C50D42" w:rsidRPr="009500B7" w:rsidRDefault="00C50D42" w:rsidP="00C50D42">
            <w:pPr>
              <w:widowControl w:val="0"/>
              <w:spacing w:after="0" w:line="273" w:lineRule="auto"/>
              <w:jc w:val="both"/>
              <w:rPr>
                <w:color w:val="222F28"/>
                <w:lang w:val="en-GB"/>
              </w:rPr>
            </w:pPr>
          </w:p>
        </w:tc>
        <w:tc>
          <w:tcPr>
            <w:tcW w:w="1283" w:type="dxa"/>
            <w:tcBorders>
              <w:top w:val="single" w:sz="4" w:space="0" w:color="000000"/>
              <w:left w:val="single" w:sz="4" w:space="0" w:color="000000"/>
              <w:bottom w:val="single" w:sz="4" w:space="0" w:color="000000"/>
              <w:right w:val="single" w:sz="4" w:space="0" w:color="000000"/>
            </w:tcBorders>
            <w:vAlign w:val="center"/>
          </w:tcPr>
          <w:p w14:paraId="29B1AFC9" w14:textId="77777777" w:rsidR="00C50D42" w:rsidRPr="009500B7" w:rsidRDefault="00C50D42" w:rsidP="00C50D42">
            <w:pPr>
              <w:widowControl w:val="0"/>
              <w:spacing w:after="200" w:line="276" w:lineRule="auto"/>
              <w:jc w:val="both"/>
              <w:rPr>
                <w:color w:val="222F28"/>
                <w:lang w:val="en-GB"/>
              </w:rPr>
            </w:pPr>
          </w:p>
        </w:tc>
      </w:tr>
      <w:tr w:rsidR="001F1B61" w:rsidRPr="009500B7" w14:paraId="52F3130F"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53586ABC" w14:textId="64FF5EA7" w:rsidR="001F1B61" w:rsidRPr="009500B7" w:rsidRDefault="001F1B61" w:rsidP="001F1B61">
            <w:pPr>
              <w:widowControl w:val="0"/>
              <w:spacing w:after="0"/>
              <w:jc w:val="both"/>
              <w:rPr>
                <w:color w:val="222F28"/>
                <w:lang w:val="en-GB"/>
              </w:rPr>
            </w:pPr>
            <w:r w:rsidRPr="009500B7">
              <w:rPr>
                <w:color w:val="222F28"/>
                <w:lang w:val="en-GB"/>
              </w:rPr>
              <w:t>Construction</w:t>
            </w:r>
          </w:p>
        </w:tc>
        <w:tc>
          <w:tcPr>
            <w:tcW w:w="2397" w:type="dxa"/>
            <w:tcBorders>
              <w:top w:val="single" w:sz="4" w:space="0" w:color="000000"/>
              <w:left w:val="single" w:sz="4" w:space="0" w:color="000000"/>
              <w:bottom w:val="single" w:sz="4" w:space="0" w:color="000000"/>
              <w:right w:val="single" w:sz="4" w:space="0" w:color="000000"/>
            </w:tcBorders>
          </w:tcPr>
          <w:p w14:paraId="0203957A" w14:textId="69217442" w:rsidR="001F1B61" w:rsidRPr="009500B7" w:rsidRDefault="00EF7DB1" w:rsidP="001F1B61">
            <w:pPr>
              <w:widowControl w:val="0"/>
              <w:spacing w:after="0" w:line="237" w:lineRule="auto"/>
              <w:jc w:val="both"/>
              <w:rPr>
                <w:color w:val="222F28"/>
                <w:lang w:val="en-GB"/>
              </w:rPr>
            </w:pPr>
            <w:r w:rsidRPr="009500B7">
              <w:rPr>
                <w:color w:val="222F28"/>
                <w:lang w:val="en-GB"/>
              </w:rPr>
              <w:t>COVID 19 pandemic</w:t>
            </w:r>
            <w:r>
              <w:rPr>
                <w:color w:val="222F28"/>
                <w:lang w:val="en-GB"/>
              </w:rPr>
              <w:t xml:space="preserve"> </w:t>
            </w:r>
            <w:r w:rsidR="00D26F6B">
              <w:rPr>
                <w:color w:val="222F28"/>
                <w:lang w:val="en-GB"/>
              </w:rPr>
              <w:t xml:space="preserve">occurrence </w:t>
            </w:r>
          </w:p>
        </w:tc>
        <w:tc>
          <w:tcPr>
            <w:tcW w:w="2418" w:type="dxa"/>
            <w:tcBorders>
              <w:top w:val="single" w:sz="4" w:space="0" w:color="000000"/>
              <w:left w:val="single" w:sz="4" w:space="0" w:color="000000"/>
              <w:bottom w:val="single" w:sz="4" w:space="0" w:color="000000"/>
              <w:right w:val="single" w:sz="4" w:space="0" w:color="000000"/>
            </w:tcBorders>
            <w:vAlign w:val="center"/>
          </w:tcPr>
          <w:p w14:paraId="5E8A215D" w14:textId="52800714" w:rsidR="001F1B61" w:rsidRPr="008E0E90" w:rsidRDefault="008E0E90" w:rsidP="008E0E90">
            <w:pPr>
              <w:pStyle w:val="CommentText"/>
            </w:pPr>
            <w:r w:rsidRPr="004872A8">
              <w:t>Impossibility / delay in performing construction works</w:t>
            </w:r>
          </w:p>
        </w:tc>
        <w:tc>
          <w:tcPr>
            <w:tcW w:w="6230" w:type="dxa"/>
            <w:tcBorders>
              <w:top w:val="single" w:sz="4" w:space="0" w:color="000000"/>
              <w:left w:val="single" w:sz="4" w:space="0" w:color="000000"/>
              <w:bottom w:val="single" w:sz="4" w:space="0" w:color="000000"/>
              <w:right w:val="single" w:sz="4" w:space="0" w:color="000000"/>
            </w:tcBorders>
            <w:vAlign w:val="center"/>
          </w:tcPr>
          <w:p w14:paraId="742EE7E4" w14:textId="12DD834B" w:rsidR="001F1B61" w:rsidRPr="009500B7" w:rsidRDefault="001F1B61" w:rsidP="001F1B61">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t xml:space="preserve">Applying appropriate measures for prevention of infection  </w:t>
            </w:r>
          </w:p>
        </w:tc>
        <w:tc>
          <w:tcPr>
            <w:tcW w:w="1701" w:type="dxa"/>
            <w:tcBorders>
              <w:top w:val="single" w:sz="4" w:space="0" w:color="000000"/>
              <w:left w:val="single" w:sz="4" w:space="0" w:color="000000"/>
              <w:bottom w:val="single" w:sz="4" w:space="0" w:color="000000"/>
              <w:right w:val="single" w:sz="4" w:space="0" w:color="000000"/>
            </w:tcBorders>
            <w:vAlign w:val="center"/>
          </w:tcPr>
          <w:p w14:paraId="46831761" w14:textId="57027FEE" w:rsidR="001F1B61" w:rsidRPr="009500B7" w:rsidRDefault="001F1B61" w:rsidP="001F1B61">
            <w:pPr>
              <w:widowControl w:val="0"/>
              <w:spacing w:after="0" w:line="273" w:lineRule="auto"/>
              <w:jc w:val="both"/>
              <w:rPr>
                <w:color w:val="222F28"/>
                <w:lang w:val="en-GB"/>
              </w:rPr>
            </w:pPr>
            <w:r w:rsidRPr="009500B7">
              <w:rPr>
                <w:color w:val="222F28"/>
                <w:lang w:val="en-GB"/>
              </w:rPr>
              <w:t>Construction 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2E24C054" w14:textId="77777777" w:rsidR="001F1B61" w:rsidRPr="009500B7" w:rsidRDefault="001F1B61" w:rsidP="001F1B61">
            <w:pPr>
              <w:widowControl w:val="0"/>
              <w:spacing w:after="200" w:line="276" w:lineRule="auto"/>
              <w:jc w:val="both"/>
              <w:rPr>
                <w:color w:val="222F28"/>
                <w:lang w:val="en-GB"/>
              </w:rPr>
            </w:pPr>
          </w:p>
        </w:tc>
      </w:tr>
      <w:tr w:rsidR="001F1B61" w:rsidRPr="009500B7" w14:paraId="35567732"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207514B8" w14:textId="15F2A355" w:rsidR="001F1B61" w:rsidRPr="009500B7" w:rsidRDefault="001F1B61" w:rsidP="001F1B61">
            <w:pPr>
              <w:widowControl w:val="0"/>
              <w:spacing w:after="0"/>
              <w:jc w:val="both"/>
              <w:rPr>
                <w:color w:val="222F28"/>
                <w:lang w:val="en-GB"/>
              </w:rPr>
            </w:pPr>
            <w:r w:rsidRPr="009500B7">
              <w:rPr>
                <w:color w:val="222F28"/>
                <w:lang w:val="en-GB"/>
              </w:rPr>
              <w:t>Construction</w:t>
            </w:r>
          </w:p>
        </w:tc>
        <w:tc>
          <w:tcPr>
            <w:tcW w:w="2397" w:type="dxa"/>
            <w:tcBorders>
              <w:top w:val="single" w:sz="4" w:space="0" w:color="000000"/>
              <w:left w:val="single" w:sz="4" w:space="0" w:color="000000"/>
              <w:bottom w:val="single" w:sz="4" w:space="0" w:color="000000"/>
              <w:right w:val="single" w:sz="4" w:space="0" w:color="000000"/>
            </w:tcBorders>
          </w:tcPr>
          <w:p w14:paraId="46A8A153" w14:textId="70B54179" w:rsidR="001F1B61" w:rsidRPr="009500B7" w:rsidRDefault="003F5BED" w:rsidP="001F1B61">
            <w:pPr>
              <w:widowControl w:val="0"/>
              <w:spacing w:after="0" w:line="237" w:lineRule="auto"/>
              <w:jc w:val="both"/>
              <w:rPr>
                <w:color w:val="222F28"/>
                <w:lang w:val="en-GB"/>
              </w:rPr>
            </w:pPr>
            <w:r w:rsidRPr="009500B7">
              <w:rPr>
                <w:color w:val="222F28"/>
                <w:lang w:val="en-GB"/>
              </w:rPr>
              <w:t>Accidents during construction works</w:t>
            </w:r>
          </w:p>
        </w:tc>
        <w:tc>
          <w:tcPr>
            <w:tcW w:w="2418" w:type="dxa"/>
            <w:tcBorders>
              <w:top w:val="single" w:sz="4" w:space="0" w:color="000000"/>
              <w:left w:val="single" w:sz="4" w:space="0" w:color="000000"/>
              <w:bottom w:val="single" w:sz="4" w:space="0" w:color="000000"/>
              <w:right w:val="single" w:sz="4" w:space="0" w:color="000000"/>
            </w:tcBorders>
            <w:vAlign w:val="center"/>
          </w:tcPr>
          <w:p w14:paraId="4E41B5C2" w14:textId="749DA921" w:rsidR="001F1B61" w:rsidRPr="009500B7" w:rsidRDefault="001F1B61" w:rsidP="001F1B61">
            <w:pPr>
              <w:widowControl w:val="0"/>
              <w:spacing w:after="0" w:line="237" w:lineRule="auto"/>
              <w:jc w:val="both"/>
              <w:rPr>
                <w:color w:val="222F28"/>
                <w:lang w:val="en-GB"/>
              </w:rPr>
            </w:pPr>
            <w:r w:rsidRPr="009500B7">
              <w:rPr>
                <w:color w:val="222F28"/>
                <w:lang w:val="en-GB"/>
              </w:rPr>
              <w:t>unintentional damage to the local infrastructure or power supply net</w:t>
            </w:r>
          </w:p>
        </w:tc>
        <w:tc>
          <w:tcPr>
            <w:tcW w:w="6230" w:type="dxa"/>
            <w:tcBorders>
              <w:top w:val="single" w:sz="4" w:space="0" w:color="000000"/>
              <w:left w:val="single" w:sz="4" w:space="0" w:color="000000"/>
              <w:bottom w:val="single" w:sz="4" w:space="0" w:color="000000"/>
              <w:right w:val="single" w:sz="4" w:space="0" w:color="000000"/>
            </w:tcBorders>
            <w:vAlign w:val="center"/>
          </w:tcPr>
          <w:p w14:paraId="35BCD520" w14:textId="77777777" w:rsidR="001F1B61" w:rsidRPr="009500B7" w:rsidRDefault="001F1B61" w:rsidP="001F1B61">
            <w:pPr>
              <w:widowControl w:val="0"/>
              <w:pBdr>
                <w:top w:val="nil"/>
                <w:left w:val="nil"/>
                <w:bottom w:val="nil"/>
                <w:right w:val="nil"/>
                <w:between w:val="nil"/>
              </w:pBdr>
              <w:spacing w:after="0" w:line="256" w:lineRule="auto"/>
              <w:jc w:val="both"/>
              <w:rPr>
                <w:color w:val="222F28"/>
                <w:lang w:val="en-GB"/>
              </w:rPr>
            </w:pPr>
            <w:r w:rsidRPr="009500B7">
              <w:rPr>
                <w:color w:val="222F28"/>
                <w:lang w:val="en-GB"/>
              </w:rPr>
              <w:t xml:space="preserve">Ensure all adequate permits from local utilities have been obtained </w:t>
            </w:r>
          </w:p>
          <w:p w14:paraId="28490D5C" w14:textId="77777777" w:rsidR="001F1B61" w:rsidRPr="009500B7" w:rsidRDefault="001F1B61" w:rsidP="001F1B61">
            <w:pPr>
              <w:widowControl w:val="0"/>
              <w:pBdr>
                <w:top w:val="nil"/>
                <w:left w:val="nil"/>
                <w:bottom w:val="nil"/>
                <w:right w:val="nil"/>
                <w:between w:val="nil"/>
              </w:pBdr>
              <w:spacing w:after="0" w:line="256" w:lineRule="auto"/>
              <w:jc w:val="both"/>
              <w:rPr>
                <w:color w:val="222F28"/>
                <w:lang w:val="en-GB"/>
              </w:rPr>
            </w:pPr>
            <w:r w:rsidRPr="009500B7">
              <w:rPr>
                <w:color w:val="222F28"/>
                <w:lang w:val="en-GB"/>
              </w:rPr>
              <w:t xml:space="preserve">Ensure familiarity with networks in the proximity of the site. </w:t>
            </w:r>
          </w:p>
          <w:p w14:paraId="49E6ADB1" w14:textId="15924902" w:rsidR="001F1B61" w:rsidRPr="009500B7" w:rsidRDefault="001F1B61" w:rsidP="001F1B61">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t>In case of accidental disruption, immediately stop all works, notify proper authorities and emergency remediation of damaged network in line with the legal requirements</w:t>
            </w:r>
          </w:p>
        </w:tc>
        <w:tc>
          <w:tcPr>
            <w:tcW w:w="1701" w:type="dxa"/>
            <w:tcBorders>
              <w:top w:val="single" w:sz="4" w:space="0" w:color="000000"/>
              <w:left w:val="single" w:sz="4" w:space="0" w:color="000000"/>
              <w:bottom w:val="single" w:sz="4" w:space="0" w:color="000000"/>
              <w:right w:val="single" w:sz="4" w:space="0" w:color="000000"/>
            </w:tcBorders>
            <w:vAlign w:val="center"/>
          </w:tcPr>
          <w:p w14:paraId="31A22D74" w14:textId="28078940" w:rsidR="001F1B61" w:rsidRPr="009500B7" w:rsidRDefault="001F1B61" w:rsidP="001F1B61">
            <w:pPr>
              <w:widowControl w:val="0"/>
              <w:spacing w:after="0" w:line="273" w:lineRule="auto"/>
              <w:jc w:val="both"/>
              <w:rPr>
                <w:color w:val="222F28"/>
                <w:lang w:val="en-GB"/>
              </w:rPr>
            </w:pPr>
            <w:r w:rsidRPr="009500B7">
              <w:rPr>
                <w:color w:val="222F28"/>
                <w:lang w:val="en-GB"/>
              </w:rPr>
              <w:t>Construction 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44292694" w14:textId="77777777" w:rsidR="001F1B61" w:rsidRPr="009500B7" w:rsidRDefault="001F1B61" w:rsidP="001F1B61">
            <w:pPr>
              <w:widowControl w:val="0"/>
              <w:pBdr>
                <w:top w:val="nil"/>
                <w:left w:val="nil"/>
                <w:bottom w:val="nil"/>
                <w:right w:val="nil"/>
                <w:between w:val="nil"/>
              </w:pBdr>
              <w:spacing w:after="0" w:line="256" w:lineRule="auto"/>
              <w:jc w:val="both"/>
              <w:rPr>
                <w:b/>
                <w:color w:val="222F28"/>
                <w:lang w:val="en-GB"/>
              </w:rPr>
            </w:pPr>
          </w:p>
          <w:p w14:paraId="35B67FED" w14:textId="77777777" w:rsidR="001F1B61" w:rsidRPr="009500B7" w:rsidRDefault="001F1B61" w:rsidP="001F1B61">
            <w:pPr>
              <w:widowControl w:val="0"/>
              <w:spacing w:after="200" w:line="276" w:lineRule="auto"/>
              <w:jc w:val="both"/>
              <w:rPr>
                <w:color w:val="222F28"/>
                <w:lang w:val="en-GB"/>
              </w:rPr>
            </w:pPr>
          </w:p>
        </w:tc>
      </w:tr>
      <w:tr w:rsidR="001F1B61" w:rsidRPr="009500B7" w14:paraId="31E57AC2"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3C75A17F" w14:textId="79B9DCCB" w:rsidR="001F1B61" w:rsidRPr="009500B7" w:rsidRDefault="001F1B61" w:rsidP="001F1B61">
            <w:pPr>
              <w:widowControl w:val="0"/>
              <w:spacing w:after="0"/>
              <w:jc w:val="both"/>
              <w:rPr>
                <w:color w:val="222F28"/>
                <w:lang w:val="en-GB"/>
              </w:rPr>
            </w:pPr>
            <w:r w:rsidRPr="009500B7">
              <w:rPr>
                <w:color w:val="222F28"/>
                <w:lang w:val="en-GB"/>
              </w:rPr>
              <w:t>Construction</w:t>
            </w:r>
          </w:p>
        </w:tc>
        <w:tc>
          <w:tcPr>
            <w:tcW w:w="2397" w:type="dxa"/>
            <w:tcBorders>
              <w:top w:val="single" w:sz="4" w:space="0" w:color="000000"/>
              <w:left w:val="single" w:sz="4" w:space="0" w:color="000000"/>
              <w:bottom w:val="single" w:sz="4" w:space="0" w:color="000000"/>
              <w:right w:val="single" w:sz="4" w:space="0" w:color="000000"/>
            </w:tcBorders>
          </w:tcPr>
          <w:p w14:paraId="07C15863" w14:textId="46A49D22" w:rsidR="001F1B61" w:rsidRPr="009500B7" w:rsidRDefault="000950F5" w:rsidP="001F1B61">
            <w:pPr>
              <w:widowControl w:val="0"/>
              <w:spacing w:after="0" w:line="237" w:lineRule="auto"/>
              <w:jc w:val="both"/>
              <w:rPr>
                <w:color w:val="222F28"/>
                <w:lang w:val="en-GB"/>
              </w:rPr>
            </w:pPr>
            <w:r w:rsidRPr="009500B7">
              <w:rPr>
                <w:color w:val="222F28"/>
                <w:lang w:val="en-GB"/>
              </w:rPr>
              <w:t>Improper solid waste collection and management</w:t>
            </w:r>
          </w:p>
        </w:tc>
        <w:tc>
          <w:tcPr>
            <w:tcW w:w="2418" w:type="dxa"/>
            <w:tcBorders>
              <w:top w:val="single" w:sz="4" w:space="0" w:color="000000"/>
              <w:left w:val="single" w:sz="4" w:space="0" w:color="000000"/>
              <w:bottom w:val="single" w:sz="4" w:space="0" w:color="000000"/>
              <w:right w:val="single" w:sz="4" w:space="0" w:color="000000"/>
            </w:tcBorders>
            <w:vAlign w:val="center"/>
          </w:tcPr>
          <w:p w14:paraId="1F6879E0" w14:textId="3D4A48F1" w:rsidR="001F1B61" w:rsidRPr="009500B7" w:rsidRDefault="001F1B61" w:rsidP="001F1B61">
            <w:pPr>
              <w:widowControl w:val="0"/>
              <w:spacing w:after="0" w:line="237" w:lineRule="auto"/>
              <w:jc w:val="both"/>
              <w:rPr>
                <w:color w:val="222F28"/>
                <w:lang w:val="en-GB"/>
              </w:rPr>
            </w:pPr>
            <w:r w:rsidRPr="009500B7">
              <w:rPr>
                <w:color w:val="222F28"/>
                <w:lang w:val="en-GB"/>
              </w:rPr>
              <w:t>soil and water quality</w:t>
            </w:r>
            <w:r w:rsidR="000950F5">
              <w:rPr>
                <w:color w:val="222F28"/>
                <w:lang w:val="en-GB"/>
              </w:rPr>
              <w:t xml:space="preserve"> </w:t>
            </w:r>
            <w:r w:rsidR="001033D2">
              <w:rPr>
                <w:color w:val="222F28"/>
                <w:lang w:val="en-GB"/>
              </w:rPr>
              <w:t>disturbed</w:t>
            </w:r>
          </w:p>
        </w:tc>
        <w:tc>
          <w:tcPr>
            <w:tcW w:w="6230" w:type="dxa"/>
            <w:tcBorders>
              <w:top w:val="single" w:sz="4" w:space="0" w:color="000000"/>
              <w:left w:val="single" w:sz="4" w:space="0" w:color="000000"/>
              <w:bottom w:val="single" w:sz="4" w:space="0" w:color="000000"/>
              <w:right w:val="single" w:sz="4" w:space="0" w:color="000000"/>
            </w:tcBorders>
            <w:vAlign w:val="center"/>
          </w:tcPr>
          <w:p w14:paraId="06184ACA" w14:textId="5B7D683A" w:rsidR="001F1B61" w:rsidRPr="009500B7" w:rsidRDefault="001F1B61" w:rsidP="001F1B61">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t>Set up proper waste management procedures, including separation of waste into oily and hazardous waste, regular municipal and green waste which can be composted. Ensure sufficient waste collection bins are available on site and that regular collection of wastes is ensured Isolate the space of collection been and ensure frequent sanitation from authorized entities.</w:t>
            </w:r>
          </w:p>
        </w:tc>
        <w:tc>
          <w:tcPr>
            <w:tcW w:w="1701" w:type="dxa"/>
            <w:tcBorders>
              <w:top w:val="single" w:sz="4" w:space="0" w:color="000000"/>
              <w:left w:val="single" w:sz="4" w:space="0" w:color="000000"/>
              <w:bottom w:val="single" w:sz="4" w:space="0" w:color="000000"/>
              <w:right w:val="single" w:sz="4" w:space="0" w:color="000000"/>
            </w:tcBorders>
            <w:vAlign w:val="center"/>
          </w:tcPr>
          <w:p w14:paraId="751452D5" w14:textId="77777777" w:rsidR="001F1B61" w:rsidRPr="009500B7" w:rsidRDefault="001F1B61" w:rsidP="001F1B61">
            <w:pPr>
              <w:widowControl w:val="0"/>
              <w:spacing w:after="0" w:line="273" w:lineRule="auto"/>
              <w:ind w:hanging="38"/>
              <w:rPr>
                <w:color w:val="222F28"/>
                <w:lang w:val="en-GB"/>
              </w:rPr>
            </w:pPr>
            <w:r w:rsidRPr="009500B7">
              <w:rPr>
                <w:color w:val="222F28"/>
                <w:lang w:val="en-GB"/>
              </w:rPr>
              <w:t xml:space="preserve">Site operator and  </w:t>
            </w:r>
          </w:p>
          <w:p w14:paraId="6CF9D4A3" w14:textId="27BAA673" w:rsidR="001F1B61" w:rsidRPr="009500B7" w:rsidRDefault="001F1B61" w:rsidP="001F1B61">
            <w:pPr>
              <w:widowControl w:val="0"/>
              <w:spacing w:after="0" w:line="273" w:lineRule="auto"/>
              <w:jc w:val="both"/>
              <w:rPr>
                <w:color w:val="222F28"/>
                <w:lang w:val="en-GB"/>
              </w:rPr>
            </w:pPr>
            <w:r w:rsidRPr="009500B7">
              <w:rPr>
                <w:color w:val="222F28"/>
                <w:lang w:val="en-GB"/>
              </w:rPr>
              <w:t>local waste management authority</w:t>
            </w:r>
          </w:p>
        </w:tc>
        <w:tc>
          <w:tcPr>
            <w:tcW w:w="1283" w:type="dxa"/>
            <w:tcBorders>
              <w:top w:val="single" w:sz="4" w:space="0" w:color="000000"/>
              <w:left w:val="single" w:sz="4" w:space="0" w:color="000000"/>
              <w:bottom w:val="single" w:sz="4" w:space="0" w:color="000000"/>
              <w:right w:val="single" w:sz="4" w:space="0" w:color="000000"/>
            </w:tcBorders>
            <w:vAlign w:val="center"/>
          </w:tcPr>
          <w:p w14:paraId="475F6654" w14:textId="77777777" w:rsidR="001F1B61" w:rsidRPr="009500B7" w:rsidRDefault="001F1B61" w:rsidP="001F1B61">
            <w:pPr>
              <w:widowControl w:val="0"/>
              <w:spacing w:after="200" w:line="276" w:lineRule="auto"/>
              <w:jc w:val="both"/>
              <w:rPr>
                <w:color w:val="222F28"/>
                <w:lang w:val="en-GB"/>
              </w:rPr>
            </w:pPr>
          </w:p>
        </w:tc>
      </w:tr>
      <w:tr w:rsidR="001F1B61" w:rsidRPr="009500B7" w14:paraId="7156F34D"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4BA340F0" w14:textId="3E904100" w:rsidR="001F1B61" w:rsidRPr="009500B7" w:rsidRDefault="001F1B61" w:rsidP="001F1B61">
            <w:pPr>
              <w:widowControl w:val="0"/>
              <w:spacing w:after="0"/>
              <w:jc w:val="both"/>
              <w:rPr>
                <w:color w:val="222F28"/>
                <w:lang w:val="en-GB"/>
              </w:rPr>
            </w:pPr>
            <w:r w:rsidRPr="009500B7">
              <w:rPr>
                <w:color w:val="222F28"/>
                <w:lang w:val="en-GB"/>
              </w:rPr>
              <w:t>Construction</w:t>
            </w:r>
          </w:p>
        </w:tc>
        <w:tc>
          <w:tcPr>
            <w:tcW w:w="2397" w:type="dxa"/>
            <w:tcBorders>
              <w:top w:val="single" w:sz="4" w:space="0" w:color="000000"/>
              <w:left w:val="single" w:sz="4" w:space="0" w:color="000000"/>
              <w:bottom w:val="single" w:sz="4" w:space="0" w:color="000000"/>
              <w:right w:val="single" w:sz="4" w:space="0" w:color="000000"/>
            </w:tcBorders>
          </w:tcPr>
          <w:p w14:paraId="1B53683B" w14:textId="77777777" w:rsidR="00922199" w:rsidRDefault="00922199" w:rsidP="001F1B61">
            <w:pPr>
              <w:widowControl w:val="0"/>
              <w:spacing w:after="0" w:line="237" w:lineRule="auto"/>
              <w:jc w:val="both"/>
              <w:rPr>
                <w:color w:val="222F28"/>
                <w:lang w:val="en-GB"/>
              </w:rPr>
            </w:pPr>
          </w:p>
          <w:p w14:paraId="44986842" w14:textId="77777777" w:rsidR="00922199" w:rsidRDefault="00922199" w:rsidP="001F1B61">
            <w:pPr>
              <w:widowControl w:val="0"/>
              <w:spacing w:after="0" w:line="237" w:lineRule="auto"/>
              <w:jc w:val="both"/>
              <w:rPr>
                <w:color w:val="222F28"/>
                <w:lang w:val="en-GB"/>
              </w:rPr>
            </w:pPr>
          </w:p>
          <w:p w14:paraId="0DD50A12" w14:textId="77777777" w:rsidR="00922199" w:rsidRDefault="00922199" w:rsidP="001F1B61">
            <w:pPr>
              <w:widowControl w:val="0"/>
              <w:spacing w:after="0" w:line="237" w:lineRule="auto"/>
              <w:jc w:val="both"/>
              <w:rPr>
                <w:color w:val="222F28"/>
                <w:lang w:val="en-GB"/>
              </w:rPr>
            </w:pPr>
          </w:p>
          <w:p w14:paraId="50FF1692" w14:textId="4F5BBFAC" w:rsidR="001F1B61" w:rsidRPr="009500B7" w:rsidRDefault="009D4D0C" w:rsidP="001F1B61">
            <w:pPr>
              <w:widowControl w:val="0"/>
              <w:spacing w:after="0" w:line="237" w:lineRule="auto"/>
              <w:jc w:val="both"/>
              <w:rPr>
                <w:color w:val="222F28"/>
                <w:lang w:val="en-GB"/>
              </w:rPr>
            </w:pPr>
            <w:r>
              <w:rPr>
                <w:color w:val="222F28"/>
                <w:lang w:val="en-GB"/>
              </w:rPr>
              <w:t xml:space="preserve">Risk </w:t>
            </w:r>
            <w:r w:rsidR="00922199">
              <w:rPr>
                <w:color w:val="222F28"/>
                <w:lang w:val="en-GB"/>
              </w:rPr>
              <w:t>of Sexual</w:t>
            </w:r>
            <w:r w:rsidRPr="009500B7">
              <w:rPr>
                <w:color w:val="222F28"/>
                <w:lang w:val="en-GB"/>
              </w:rPr>
              <w:t xml:space="preserve"> harassment </w:t>
            </w:r>
            <w:r>
              <w:rPr>
                <w:color w:val="222F28"/>
                <w:lang w:val="en-GB"/>
              </w:rPr>
              <w:t>and abuse</w:t>
            </w:r>
          </w:p>
        </w:tc>
        <w:tc>
          <w:tcPr>
            <w:tcW w:w="2418" w:type="dxa"/>
            <w:tcBorders>
              <w:top w:val="single" w:sz="4" w:space="0" w:color="000000"/>
              <w:left w:val="single" w:sz="4" w:space="0" w:color="000000"/>
              <w:bottom w:val="single" w:sz="4" w:space="0" w:color="000000"/>
              <w:right w:val="single" w:sz="4" w:space="0" w:color="000000"/>
            </w:tcBorders>
            <w:vAlign w:val="center"/>
          </w:tcPr>
          <w:p w14:paraId="6511C1A5" w14:textId="6D902EAE" w:rsidR="001F1B61" w:rsidRPr="009500B7" w:rsidRDefault="00922199" w:rsidP="001F1B61">
            <w:pPr>
              <w:widowControl w:val="0"/>
              <w:spacing w:after="0" w:line="237" w:lineRule="auto"/>
              <w:jc w:val="both"/>
              <w:rPr>
                <w:color w:val="222F28"/>
                <w:lang w:val="en-GB"/>
              </w:rPr>
            </w:pPr>
            <w:r>
              <w:rPr>
                <w:color w:val="222F28"/>
                <w:lang w:val="en-GB"/>
              </w:rPr>
              <w:t>O</w:t>
            </w:r>
            <w:r w:rsidRPr="00E45020">
              <w:rPr>
                <w:color w:val="222F28"/>
                <w:lang w:val="en-GB"/>
              </w:rPr>
              <w:t>ccurrence of sexual harassment</w:t>
            </w:r>
          </w:p>
        </w:tc>
        <w:tc>
          <w:tcPr>
            <w:tcW w:w="6230" w:type="dxa"/>
            <w:tcBorders>
              <w:top w:val="single" w:sz="4" w:space="0" w:color="000000"/>
              <w:left w:val="single" w:sz="4" w:space="0" w:color="000000"/>
              <w:bottom w:val="single" w:sz="4" w:space="0" w:color="000000"/>
              <w:right w:val="single" w:sz="4" w:space="0" w:color="000000"/>
            </w:tcBorders>
            <w:vAlign w:val="center"/>
          </w:tcPr>
          <w:p w14:paraId="748D5070" w14:textId="77777777" w:rsidR="001F1B61" w:rsidRPr="009500B7" w:rsidRDefault="001F1B61" w:rsidP="001F1B61">
            <w:pPr>
              <w:widowControl w:val="0"/>
              <w:pBdr>
                <w:top w:val="nil"/>
                <w:left w:val="nil"/>
                <w:bottom w:val="nil"/>
                <w:right w:val="nil"/>
                <w:between w:val="nil"/>
              </w:pBdr>
              <w:spacing w:before="1" w:after="0" w:line="256" w:lineRule="auto"/>
              <w:rPr>
                <w:color w:val="222F28"/>
                <w:lang w:val="en-GB"/>
              </w:rPr>
            </w:pPr>
            <w:r w:rsidRPr="009500B7">
              <w:rPr>
                <w:color w:val="222F28"/>
                <w:lang w:val="en-GB"/>
              </w:rPr>
              <w:t>The LMP includes measures to address such risks.</w:t>
            </w:r>
          </w:p>
          <w:p w14:paraId="6C53E001" w14:textId="77777777" w:rsidR="001F1B61" w:rsidRPr="009500B7" w:rsidRDefault="001F1B61" w:rsidP="001F1B61">
            <w:pPr>
              <w:widowControl w:val="0"/>
              <w:pBdr>
                <w:top w:val="nil"/>
                <w:left w:val="nil"/>
                <w:bottom w:val="nil"/>
                <w:right w:val="nil"/>
                <w:between w:val="nil"/>
              </w:pBdr>
              <w:spacing w:before="1" w:after="0" w:line="256" w:lineRule="auto"/>
              <w:rPr>
                <w:color w:val="222F28"/>
                <w:lang w:val="en-GB"/>
              </w:rPr>
            </w:pPr>
            <w:r w:rsidRPr="009500B7">
              <w:rPr>
                <w:color w:val="222F28"/>
                <w:lang w:val="en-GB"/>
              </w:rPr>
              <w:t>Labour-related laws in Serbia comply with ILO conventions and are most regularly enforced</w:t>
            </w:r>
          </w:p>
          <w:p w14:paraId="753EB247" w14:textId="11EAEA9A" w:rsidR="001F1B61" w:rsidRPr="009500B7" w:rsidRDefault="001F1B61" w:rsidP="001F1B61">
            <w:pPr>
              <w:widowControl w:val="0"/>
              <w:pBdr>
                <w:top w:val="nil"/>
                <w:left w:val="nil"/>
                <w:bottom w:val="nil"/>
                <w:right w:val="nil"/>
                <w:between w:val="nil"/>
              </w:pBdr>
              <w:spacing w:before="2" w:after="0" w:line="256" w:lineRule="auto"/>
              <w:jc w:val="both"/>
              <w:rPr>
                <w:color w:val="222F28"/>
                <w:lang w:val="en-GB"/>
              </w:rPr>
            </w:pPr>
            <w:r w:rsidRPr="009500B7">
              <w:rPr>
                <w:color w:val="222F28"/>
                <w:lang w:val="en-GB"/>
              </w:rPr>
              <w:t>The LMP will be a part of tendering documents making them binding for the contractor.</w:t>
            </w:r>
            <w:r>
              <w:rPr>
                <w:color w:val="222F28"/>
                <w:lang w:val="en-GB"/>
              </w:rPr>
              <w:t xml:space="preserve"> Adequate training will be carried on with contractors and workers. Code of the conduct will be integral part of the </w:t>
            </w:r>
            <w:proofErr w:type="gramStart"/>
            <w:r>
              <w:rPr>
                <w:color w:val="222F28"/>
                <w:lang w:val="en-GB"/>
              </w:rPr>
              <w:t>workers</w:t>
            </w:r>
            <w:proofErr w:type="gramEnd"/>
            <w:r>
              <w:rPr>
                <w:color w:val="222F28"/>
                <w:lang w:val="en-GB"/>
              </w:rPr>
              <w:t xml:space="preserve"> contract.</w:t>
            </w:r>
          </w:p>
        </w:tc>
        <w:tc>
          <w:tcPr>
            <w:tcW w:w="1701" w:type="dxa"/>
            <w:tcBorders>
              <w:top w:val="single" w:sz="4" w:space="0" w:color="000000"/>
              <w:left w:val="single" w:sz="4" w:space="0" w:color="000000"/>
              <w:bottom w:val="single" w:sz="4" w:space="0" w:color="000000"/>
              <w:right w:val="single" w:sz="4" w:space="0" w:color="000000"/>
            </w:tcBorders>
            <w:vAlign w:val="center"/>
          </w:tcPr>
          <w:p w14:paraId="014A37BF" w14:textId="7D0D3751" w:rsidR="001F1B61" w:rsidRPr="009500B7" w:rsidRDefault="001F1B61" w:rsidP="001F1B61">
            <w:pPr>
              <w:widowControl w:val="0"/>
              <w:spacing w:after="0" w:line="273" w:lineRule="auto"/>
              <w:jc w:val="both"/>
              <w:rPr>
                <w:color w:val="222F28"/>
                <w:lang w:val="en-GB"/>
              </w:rPr>
            </w:pPr>
            <w:r w:rsidRPr="009500B7">
              <w:rPr>
                <w:color w:val="222F28"/>
                <w:lang w:val="en-GB"/>
              </w:rPr>
              <w:t>PIU</w:t>
            </w:r>
          </w:p>
        </w:tc>
        <w:tc>
          <w:tcPr>
            <w:tcW w:w="1283" w:type="dxa"/>
            <w:tcBorders>
              <w:top w:val="single" w:sz="4" w:space="0" w:color="000000"/>
              <w:left w:val="single" w:sz="4" w:space="0" w:color="000000"/>
              <w:bottom w:val="single" w:sz="4" w:space="0" w:color="000000"/>
              <w:right w:val="single" w:sz="4" w:space="0" w:color="000000"/>
            </w:tcBorders>
            <w:vAlign w:val="center"/>
          </w:tcPr>
          <w:p w14:paraId="174947DF" w14:textId="77777777" w:rsidR="001F1B61" w:rsidRPr="009500B7" w:rsidRDefault="001F1B61" w:rsidP="001F1B61">
            <w:pPr>
              <w:widowControl w:val="0"/>
              <w:spacing w:after="200" w:line="276" w:lineRule="auto"/>
              <w:jc w:val="both"/>
              <w:rPr>
                <w:color w:val="222F28"/>
                <w:lang w:val="en-GB"/>
              </w:rPr>
            </w:pPr>
          </w:p>
        </w:tc>
      </w:tr>
      <w:tr w:rsidR="00AD0F01" w:rsidRPr="009500B7" w14:paraId="045A16E8" w14:textId="77777777" w:rsidTr="00CF1662">
        <w:trPr>
          <w:trHeight w:val="397"/>
          <w:jc w:val="center"/>
        </w:trPr>
        <w:tc>
          <w:tcPr>
            <w:tcW w:w="15588" w:type="dxa"/>
            <w:gridSpan w:val="6"/>
            <w:tcBorders>
              <w:top w:val="single" w:sz="4" w:space="0" w:color="000000"/>
              <w:left w:val="single" w:sz="4" w:space="0" w:color="000000"/>
              <w:bottom w:val="single" w:sz="4" w:space="0" w:color="000000"/>
              <w:right w:val="single" w:sz="4" w:space="0" w:color="000000"/>
            </w:tcBorders>
            <w:shd w:val="clear" w:color="auto" w:fill="DAEFD3" w:themeFill="accent1" w:themeFillTint="33"/>
            <w:vAlign w:val="center"/>
          </w:tcPr>
          <w:p w14:paraId="3D4111F1" w14:textId="17F3545D" w:rsidR="00AD0F01" w:rsidRPr="009500B7" w:rsidRDefault="00AD0F01" w:rsidP="00AD0F01">
            <w:pPr>
              <w:widowControl w:val="0"/>
              <w:spacing w:after="200" w:line="276" w:lineRule="auto"/>
              <w:jc w:val="center"/>
              <w:rPr>
                <w:color w:val="222F28"/>
                <w:lang w:val="en-GB"/>
              </w:rPr>
            </w:pPr>
            <w:r w:rsidRPr="009500B7">
              <w:rPr>
                <w:b/>
                <w:color w:val="222F28"/>
                <w:lang w:val="en-GB"/>
              </w:rPr>
              <w:t>OPERATION PHASE</w:t>
            </w:r>
          </w:p>
        </w:tc>
      </w:tr>
      <w:tr w:rsidR="00AD0F01" w:rsidRPr="009500B7" w14:paraId="60EE5CCC"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758A6F73" w14:textId="5513C542" w:rsidR="00AD0F01" w:rsidRPr="009500B7" w:rsidRDefault="00AD0F01" w:rsidP="00AD0F01">
            <w:pPr>
              <w:widowControl w:val="0"/>
              <w:spacing w:after="0"/>
              <w:jc w:val="both"/>
              <w:rPr>
                <w:color w:val="222F28"/>
                <w:lang w:val="en-GB"/>
              </w:rPr>
            </w:pPr>
            <w:r w:rsidRPr="009500B7">
              <w:rPr>
                <w:color w:val="222F28"/>
                <w:lang w:val="en-GB"/>
              </w:rPr>
              <w:t xml:space="preserve">Operation </w:t>
            </w:r>
          </w:p>
        </w:tc>
        <w:tc>
          <w:tcPr>
            <w:tcW w:w="2397" w:type="dxa"/>
            <w:tcBorders>
              <w:top w:val="single" w:sz="4" w:space="0" w:color="000000"/>
              <w:left w:val="single" w:sz="4" w:space="0" w:color="000000"/>
              <w:bottom w:val="single" w:sz="4" w:space="0" w:color="000000"/>
              <w:right w:val="single" w:sz="4" w:space="0" w:color="000000"/>
            </w:tcBorders>
          </w:tcPr>
          <w:p w14:paraId="5AE273B4" w14:textId="0A533A76" w:rsidR="00AD0F01" w:rsidRPr="009500B7" w:rsidRDefault="00CE23C7" w:rsidP="00AD0F01">
            <w:pPr>
              <w:widowControl w:val="0"/>
              <w:spacing w:after="0" w:line="237" w:lineRule="auto"/>
              <w:jc w:val="both"/>
              <w:rPr>
                <w:color w:val="222F28"/>
                <w:lang w:val="en-GB"/>
              </w:rPr>
            </w:pPr>
            <w:r w:rsidRPr="009500B7">
              <w:rPr>
                <w:color w:val="222F28"/>
                <w:lang w:val="en-GB"/>
              </w:rPr>
              <w:t>Improper maintenance of installed equipment</w:t>
            </w:r>
          </w:p>
        </w:tc>
        <w:tc>
          <w:tcPr>
            <w:tcW w:w="2418" w:type="dxa"/>
            <w:tcBorders>
              <w:top w:val="single" w:sz="4" w:space="0" w:color="000000"/>
              <w:left w:val="single" w:sz="4" w:space="0" w:color="000000"/>
              <w:bottom w:val="single" w:sz="4" w:space="0" w:color="000000"/>
              <w:right w:val="single" w:sz="4" w:space="0" w:color="000000"/>
            </w:tcBorders>
            <w:vAlign w:val="center"/>
          </w:tcPr>
          <w:p w14:paraId="03CE5762" w14:textId="77777777" w:rsidR="0071557B" w:rsidRDefault="00AD0F01" w:rsidP="0071557B">
            <w:pPr>
              <w:pBdr>
                <w:top w:val="nil"/>
                <w:left w:val="nil"/>
                <w:bottom w:val="nil"/>
                <w:right w:val="nil"/>
                <w:between w:val="nil"/>
              </w:pBdr>
              <w:spacing w:after="0" w:line="256" w:lineRule="auto"/>
              <w:rPr>
                <w:color w:val="222F28"/>
                <w:lang w:val="en-GB"/>
              </w:rPr>
            </w:pPr>
            <w:r w:rsidRPr="009500B7">
              <w:rPr>
                <w:color w:val="222F28"/>
                <w:lang w:val="en-GB"/>
              </w:rPr>
              <w:t xml:space="preserve"> </w:t>
            </w:r>
            <w:r w:rsidR="0071557B">
              <w:rPr>
                <w:color w:val="222F28"/>
                <w:lang w:val="en-GB"/>
              </w:rPr>
              <w:t xml:space="preserve">Serious damage of equipment </w:t>
            </w:r>
          </w:p>
          <w:p w14:paraId="3C7DB401" w14:textId="1DFAFD1B" w:rsidR="00AD0F01" w:rsidRPr="009500B7" w:rsidRDefault="00AD0F01" w:rsidP="00AD0F01">
            <w:pPr>
              <w:widowControl w:val="0"/>
              <w:spacing w:after="0" w:line="237" w:lineRule="auto"/>
              <w:jc w:val="both"/>
              <w:rPr>
                <w:color w:val="222F28"/>
                <w:lang w:val="en-GB"/>
              </w:rPr>
            </w:pPr>
          </w:p>
        </w:tc>
        <w:tc>
          <w:tcPr>
            <w:tcW w:w="6230" w:type="dxa"/>
            <w:tcBorders>
              <w:top w:val="single" w:sz="4" w:space="0" w:color="000000"/>
              <w:left w:val="single" w:sz="4" w:space="0" w:color="000000"/>
              <w:bottom w:val="single" w:sz="4" w:space="0" w:color="000000"/>
              <w:right w:val="single" w:sz="4" w:space="0" w:color="000000"/>
            </w:tcBorders>
            <w:vAlign w:val="center"/>
          </w:tcPr>
          <w:p w14:paraId="3D6F6E9E" w14:textId="320BFE41" w:rsidR="00AD0F01" w:rsidRPr="009500B7" w:rsidRDefault="00AD0F01" w:rsidP="00AD0F01">
            <w:pPr>
              <w:widowControl w:val="0"/>
              <w:pBdr>
                <w:top w:val="nil"/>
                <w:left w:val="nil"/>
                <w:bottom w:val="nil"/>
                <w:right w:val="nil"/>
                <w:between w:val="nil"/>
              </w:pBdr>
              <w:spacing w:before="1" w:after="0" w:line="256" w:lineRule="auto"/>
              <w:rPr>
                <w:color w:val="222F28"/>
                <w:lang w:val="en-GB"/>
              </w:rPr>
            </w:pPr>
            <w:r w:rsidRPr="009500B7">
              <w:rPr>
                <w:color w:val="222F28"/>
                <w:lang w:val="en-GB"/>
              </w:rPr>
              <w:lastRenderedPageBreak/>
              <w:t xml:space="preserve">Manuals to be prepared and trainings for the householders to be organized </w:t>
            </w:r>
          </w:p>
        </w:tc>
        <w:tc>
          <w:tcPr>
            <w:tcW w:w="1701" w:type="dxa"/>
            <w:tcBorders>
              <w:top w:val="single" w:sz="4" w:space="0" w:color="000000"/>
              <w:left w:val="single" w:sz="4" w:space="0" w:color="000000"/>
              <w:bottom w:val="single" w:sz="4" w:space="0" w:color="000000"/>
              <w:right w:val="single" w:sz="4" w:space="0" w:color="000000"/>
            </w:tcBorders>
            <w:vAlign w:val="center"/>
          </w:tcPr>
          <w:p w14:paraId="76F37E95" w14:textId="1125D810" w:rsidR="00AD0F01" w:rsidRPr="009500B7" w:rsidRDefault="00AD0F01" w:rsidP="00AD0F01">
            <w:pPr>
              <w:widowControl w:val="0"/>
              <w:spacing w:after="0" w:line="273" w:lineRule="auto"/>
              <w:jc w:val="both"/>
              <w:rPr>
                <w:color w:val="222F28"/>
                <w:lang w:val="en-GB"/>
              </w:rPr>
            </w:pPr>
            <w:r w:rsidRPr="009500B7">
              <w:rPr>
                <w:color w:val="222F28"/>
                <w:lang w:val="en-GB"/>
              </w:rPr>
              <w:t xml:space="preserve">Construction </w:t>
            </w:r>
            <w:r w:rsidRPr="009500B7">
              <w:rPr>
                <w:color w:val="222F28"/>
                <w:lang w:val="en-GB"/>
              </w:rPr>
              <w:lastRenderedPageBreak/>
              <w:t>Contractor</w:t>
            </w:r>
          </w:p>
        </w:tc>
        <w:tc>
          <w:tcPr>
            <w:tcW w:w="1283" w:type="dxa"/>
            <w:tcBorders>
              <w:top w:val="single" w:sz="4" w:space="0" w:color="000000"/>
              <w:left w:val="single" w:sz="4" w:space="0" w:color="000000"/>
              <w:bottom w:val="single" w:sz="4" w:space="0" w:color="000000"/>
              <w:right w:val="single" w:sz="4" w:space="0" w:color="000000"/>
            </w:tcBorders>
            <w:vAlign w:val="center"/>
          </w:tcPr>
          <w:p w14:paraId="764C1C80" w14:textId="77777777" w:rsidR="00AD0F01" w:rsidRPr="009500B7" w:rsidRDefault="00AD0F01" w:rsidP="00AD0F01">
            <w:pPr>
              <w:widowControl w:val="0"/>
              <w:spacing w:after="200" w:line="276" w:lineRule="auto"/>
              <w:jc w:val="both"/>
              <w:rPr>
                <w:color w:val="222F28"/>
                <w:lang w:val="en-GB"/>
              </w:rPr>
            </w:pPr>
          </w:p>
        </w:tc>
      </w:tr>
      <w:tr w:rsidR="002144C2" w:rsidRPr="009500B7" w14:paraId="20CE4D94"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3D6492FD" w14:textId="619E531A" w:rsidR="002144C2" w:rsidRPr="009500B7" w:rsidRDefault="002144C2" w:rsidP="00AD0F01">
            <w:pPr>
              <w:widowControl w:val="0"/>
              <w:spacing w:after="0"/>
              <w:jc w:val="both"/>
              <w:rPr>
                <w:color w:val="222F28"/>
                <w:lang w:val="en-GB"/>
              </w:rPr>
            </w:pPr>
            <w:r>
              <w:rPr>
                <w:color w:val="222F28"/>
                <w:lang w:val="en-GB"/>
              </w:rPr>
              <w:t xml:space="preserve">Operation </w:t>
            </w:r>
          </w:p>
        </w:tc>
        <w:tc>
          <w:tcPr>
            <w:tcW w:w="2397" w:type="dxa"/>
            <w:tcBorders>
              <w:top w:val="single" w:sz="4" w:space="0" w:color="000000"/>
              <w:left w:val="single" w:sz="4" w:space="0" w:color="000000"/>
              <w:bottom w:val="single" w:sz="4" w:space="0" w:color="000000"/>
              <w:right w:val="single" w:sz="4" w:space="0" w:color="000000"/>
            </w:tcBorders>
          </w:tcPr>
          <w:p w14:paraId="5667B911" w14:textId="7B104EA5" w:rsidR="002144C2" w:rsidRDefault="002144C2" w:rsidP="00226606">
            <w:pPr>
              <w:tabs>
                <w:tab w:val="left" w:pos="284"/>
              </w:tabs>
              <w:spacing w:after="120"/>
              <w:jc w:val="both"/>
              <w:rPr>
                <w:lang w:val="en-GB"/>
              </w:rPr>
            </w:pPr>
            <w:r>
              <w:rPr>
                <w:lang w:val="en-GB"/>
              </w:rPr>
              <w:t xml:space="preserve"> Missing Spare parts</w:t>
            </w:r>
          </w:p>
        </w:tc>
        <w:tc>
          <w:tcPr>
            <w:tcW w:w="2418" w:type="dxa"/>
            <w:tcBorders>
              <w:top w:val="single" w:sz="4" w:space="0" w:color="000000"/>
              <w:left w:val="single" w:sz="4" w:space="0" w:color="000000"/>
              <w:bottom w:val="single" w:sz="4" w:space="0" w:color="000000"/>
              <w:right w:val="single" w:sz="4" w:space="0" w:color="000000"/>
            </w:tcBorders>
            <w:vAlign w:val="center"/>
          </w:tcPr>
          <w:p w14:paraId="6433B41D" w14:textId="6088CD91" w:rsidR="002144C2" w:rsidRDefault="002144C2" w:rsidP="00226606">
            <w:pPr>
              <w:tabs>
                <w:tab w:val="left" w:pos="284"/>
              </w:tabs>
              <w:spacing w:after="120"/>
              <w:jc w:val="both"/>
              <w:rPr>
                <w:lang w:val="en-GB"/>
              </w:rPr>
            </w:pPr>
            <w:r>
              <w:rPr>
                <w:lang w:val="en-GB"/>
              </w:rPr>
              <w:t>Equipment out of work</w:t>
            </w:r>
          </w:p>
        </w:tc>
        <w:tc>
          <w:tcPr>
            <w:tcW w:w="6230" w:type="dxa"/>
            <w:tcBorders>
              <w:top w:val="single" w:sz="4" w:space="0" w:color="000000"/>
              <w:left w:val="single" w:sz="4" w:space="0" w:color="000000"/>
              <w:bottom w:val="single" w:sz="4" w:space="0" w:color="000000"/>
              <w:right w:val="single" w:sz="4" w:space="0" w:color="000000"/>
            </w:tcBorders>
            <w:vAlign w:val="center"/>
          </w:tcPr>
          <w:p w14:paraId="2E91AECD" w14:textId="6F4D6E9D" w:rsidR="002144C2" w:rsidRDefault="002144C2" w:rsidP="00AD0F01">
            <w:pPr>
              <w:widowControl w:val="0"/>
              <w:pBdr>
                <w:top w:val="nil"/>
                <w:left w:val="nil"/>
                <w:bottom w:val="nil"/>
                <w:right w:val="nil"/>
                <w:between w:val="nil"/>
              </w:pBdr>
              <w:spacing w:before="1" w:after="0" w:line="256" w:lineRule="auto"/>
              <w:rPr>
                <w:lang w:val="en-GB"/>
              </w:rPr>
            </w:pPr>
            <w:r>
              <w:rPr>
                <w:lang w:val="en-GB"/>
              </w:rPr>
              <w:t xml:space="preserve">Selected equipment of good quality with required </w:t>
            </w:r>
            <w:r w:rsidR="009B29F8">
              <w:rPr>
                <w:lang w:val="en-GB"/>
              </w:rPr>
              <w:t>guaranties</w:t>
            </w:r>
          </w:p>
        </w:tc>
        <w:tc>
          <w:tcPr>
            <w:tcW w:w="1701" w:type="dxa"/>
            <w:tcBorders>
              <w:top w:val="single" w:sz="4" w:space="0" w:color="000000"/>
              <w:left w:val="single" w:sz="4" w:space="0" w:color="000000"/>
              <w:bottom w:val="single" w:sz="4" w:space="0" w:color="000000"/>
              <w:right w:val="single" w:sz="4" w:space="0" w:color="000000"/>
            </w:tcBorders>
            <w:vAlign w:val="center"/>
          </w:tcPr>
          <w:p w14:paraId="25EBC863" w14:textId="3470EEC7" w:rsidR="002144C2" w:rsidRDefault="006712E3" w:rsidP="00AD0F01">
            <w:pPr>
              <w:widowControl w:val="0"/>
              <w:spacing w:after="0" w:line="273" w:lineRule="auto"/>
              <w:jc w:val="both"/>
              <w:rPr>
                <w:color w:val="222F28"/>
                <w:lang w:val="en-GB"/>
              </w:rPr>
            </w:pPr>
            <w:proofErr w:type="spellStart"/>
            <w:r>
              <w:rPr>
                <w:color w:val="222F28"/>
                <w:lang w:val="en-GB"/>
              </w:rPr>
              <w:t>MoME</w:t>
            </w:r>
            <w:proofErr w:type="spellEnd"/>
            <w:r>
              <w:rPr>
                <w:color w:val="222F28"/>
                <w:lang w:val="en-GB"/>
              </w:rPr>
              <w:t>/</w:t>
            </w:r>
            <w:r w:rsidR="009B29F8">
              <w:rPr>
                <w:color w:val="222F28"/>
                <w:lang w:val="en-GB"/>
              </w:rPr>
              <w:t>PIU/Contractors</w:t>
            </w:r>
          </w:p>
        </w:tc>
        <w:tc>
          <w:tcPr>
            <w:tcW w:w="1283" w:type="dxa"/>
            <w:tcBorders>
              <w:top w:val="single" w:sz="4" w:space="0" w:color="000000"/>
              <w:left w:val="single" w:sz="4" w:space="0" w:color="000000"/>
              <w:bottom w:val="single" w:sz="4" w:space="0" w:color="000000"/>
              <w:right w:val="single" w:sz="4" w:space="0" w:color="000000"/>
            </w:tcBorders>
            <w:vAlign w:val="center"/>
          </w:tcPr>
          <w:p w14:paraId="6173569A" w14:textId="77777777" w:rsidR="002144C2" w:rsidRPr="009500B7" w:rsidRDefault="002144C2" w:rsidP="00AD0F01">
            <w:pPr>
              <w:widowControl w:val="0"/>
              <w:spacing w:after="200" w:line="276" w:lineRule="auto"/>
              <w:jc w:val="both"/>
              <w:rPr>
                <w:color w:val="222F28"/>
                <w:lang w:val="en-GB"/>
              </w:rPr>
            </w:pPr>
          </w:p>
        </w:tc>
      </w:tr>
      <w:tr w:rsidR="00FC41C1" w:rsidRPr="009500B7" w14:paraId="19BDC392" w14:textId="77777777" w:rsidTr="00CF1662">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tcPr>
          <w:p w14:paraId="58D50ED3" w14:textId="3E7BDCEC" w:rsidR="00FC41C1" w:rsidRPr="009500B7" w:rsidRDefault="00FC41C1" w:rsidP="00AD0F01">
            <w:pPr>
              <w:widowControl w:val="0"/>
              <w:spacing w:after="0"/>
              <w:jc w:val="both"/>
              <w:rPr>
                <w:color w:val="222F28"/>
                <w:lang w:val="en-GB"/>
              </w:rPr>
            </w:pPr>
            <w:r w:rsidRPr="009500B7">
              <w:rPr>
                <w:color w:val="222F28"/>
                <w:lang w:val="en-GB"/>
              </w:rPr>
              <w:t>Operation</w:t>
            </w:r>
          </w:p>
        </w:tc>
        <w:tc>
          <w:tcPr>
            <w:tcW w:w="2397" w:type="dxa"/>
            <w:tcBorders>
              <w:top w:val="single" w:sz="4" w:space="0" w:color="000000"/>
              <w:left w:val="single" w:sz="4" w:space="0" w:color="000000"/>
              <w:bottom w:val="single" w:sz="4" w:space="0" w:color="000000"/>
              <w:right w:val="single" w:sz="4" w:space="0" w:color="000000"/>
            </w:tcBorders>
          </w:tcPr>
          <w:p w14:paraId="00A6A101" w14:textId="711DA126" w:rsidR="00FC41C1" w:rsidRPr="00226606" w:rsidRDefault="0026529E" w:rsidP="00226606">
            <w:pPr>
              <w:tabs>
                <w:tab w:val="left" w:pos="284"/>
              </w:tabs>
              <w:spacing w:after="120"/>
              <w:jc w:val="both"/>
              <w:rPr>
                <w:lang w:val="en-GB"/>
              </w:rPr>
            </w:pPr>
            <w:r>
              <w:rPr>
                <w:lang w:val="en-GB"/>
              </w:rPr>
              <w:t>Rising c</w:t>
            </w:r>
            <w:r w:rsidRPr="7E3EA4C3">
              <w:rPr>
                <w:lang w:val="en-GB"/>
              </w:rPr>
              <w:t xml:space="preserve">omplaints about the quality of small construction works </w:t>
            </w:r>
          </w:p>
        </w:tc>
        <w:tc>
          <w:tcPr>
            <w:tcW w:w="2418" w:type="dxa"/>
            <w:tcBorders>
              <w:top w:val="single" w:sz="4" w:space="0" w:color="000000"/>
              <w:left w:val="single" w:sz="4" w:space="0" w:color="000000"/>
              <w:bottom w:val="single" w:sz="4" w:space="0" w:color="000000"/>
              <w:right w:val="single" w:sz="4" w:space="0" w:color="000000"/>
            </w:tcBorders>
            <w:vAlign w:val="center"/>
          </w:tcPr>
          <w:p w14:paraId="137B4981" w14:textId="7652DEEA" w:rsidR="00FC41C1" w:rsidRPr="00226606" w:rsidRDefault="00226606" w:rsidP="00226606">
            <w:pPr>
              <w:tabs>
                <w:tab w:val="left" w:pos="284"/>
              </w:tabs>
              <w:spacing w:after="120"/>
              <w:jc w:val="both"/>
              <w:rPr>
                <w:lang w:val="en-GB"/>
              </w:rPr>
            </w:pPr>
            <w:r>
              <w:rPr>
                <w:lang w:val="en-GB"/>
              </w:rPr>
              <w:t xml:space="preserve">Beneficiaries are not satisfied as the equipment and/or installation works doesn’t satisfy acceptable quality criteria </w:t>
            </w:r>
          </w:p>
        </w:tc>
        <w:tc>
          <w:tcPr>
            <w:tcW w:w="6230" w:type="dxa"/>
            <w:tcBorders>
              <w:top w:val="single" w:sz="4" w:space="0" w:color="000000"/>
              <w:left w:val="single" w:sz="4" w:space="0" w:color="000000"/>
              <w:bottom w:val="single" w:sz="4" w:space="0" w:color="000000"/>
              <w:right w:val="single" w:sz="4" w:space="0" w:color="000000"/>
            </w:tcBorders>
            <w:vAlign w:val="center"/>
          </w:tcPr>
          <w:p w14:paraId="7BBF9ECC" w14:textId="4F5A0829" w:rsidR="00FC41C1" w:rsidRPr="009500B7" w:rsidRDefault="006E2C00" w:rsidP="00AD0F01">
            <w:pPr>
              <w:widowControl w:val="0"/>
              <w:pBdr>
                <w:top w:val="nil"/>
                <w:left w:val="nil"/>
                <w:bottom w:val="nil"/>
                <w:right w:val="nil"/>
                <w:between w:val="nil"/>
              </w:pBdr>
              <w:spacing w:before="1" w:after="0" w:line="256" w:lineRule="auto"/>
              <w:rPr>
                <w:color w:val="222F28"/>
                <w:lang w:val="en-GB"/>
              </w:rPr>
            </w:pPr>
            <w:r>
              <w:rPr>
                <w:lang w:val="en-GB"/>
              </w:rPr>
              <w:t>Apply p</w:t>
            </w:r>
            <w:r w:rsidRPr="7E3EA4C3">
              <w:rPr>
                <w:lang w:val="en-GB"/>
              </w:rPr>
              <w:t xml:space="preserve">repared SEP </w:t>
            </w:r>
            <w:r w:rsidR="00563101">
              <w:rPr>
                <w:lang w:val="en-GB"/>
              </w:rPr>
              <w:t xml:space="preserve">that </w:t>
            </w:r>
            <w:r w:rsidRPr="7E3EA4C3">
              <w:rPr>
                <w:lang w:val="en-GB"/>
              </w:rPr>
              <w:t>defines the establishment of GRM at the project level to enable local community residents and affected stakeholders to file complaints and seek redress in case they see a negative impact resulting from the project activities.</w:t>
            </w:r>
          </w:p>
        </w:tc>
        <w:tc>
          <w:tcPr>
            <w:tcW w:w="1701" w:type="dxa"/>
            <w:tcBorders>
              <w:top w:val="single" w:sz="4" w:space="0" w:color="000000"/>
              <w:left w:val="single" w:sz="4" w:space="0" w:color="000000"/>
              <w:bottom w:val="single" w:sz="4" w:space="0" w:color="000000"/>
              <w:right w:val="single" w:sz="4" w:space="0" w:color="000000"/>
            </w:tcBorders>
            <w:vAlign w:val="center"/>
          </w:tcPr>
          <w:p w14:paraId="013BE1A6" w14:textId="771841E6" w:rsidR="00FC41C1" w:rsidRPr="009500B7" w:rsidRDefault="006E31B6" w:rsidP="00AD0F01">
            <w:pPr>
              <w:widowControl w:val="0"/>
              <w:spacing w:after="0" w:line="273" w:lineRule="auto"/>
              <w:jc w:val="both"/>
              <w:rPr>
                <w:color w:val="222F28"/>
                <w:lang w:val="en-GB"/>
              </w:rPr>
            </w:pPr>
            <w:proofErr w:type="spellStart"/>
            <w:r>
              <w:rPr>
                <w:color w:val="222F28"/>
                <w:lang w:val="en-GB"/>
              </w:rPr>
              <w:t>MoME</w:t>
            </w:r>
            <w:proofErr w:type="spellEnd"/>
            <w:r>
              <w:rPr>
                <w:color w:val="222F28"/>
                <w:lang w:val="en-GB"/>
              </w:rPr>
              <w:t>/PIU</w:t>
            </w:r>
          </w:p>
        </w:tc>
        <w:tc>
          <w:tcPr>
            <w:tcW w:w="1283" w:type="dxa"/>
            <w:tcBorders>
              <w:top w:val="single" w:sz="4" w:space="0" w:color="000000"/>
              <w:left w:val="single" w:sz="4" w:space="0" w:color="000000"/>
              <w:bottom w:val="single" w:sz="4" w:space="0" w:color="000000"/>
              <w:right w:val="single" w:sz="4" w:space="0" w:color="000000"/>
            </w:tcBorders>
            <w:vAlign w:val="center"/>
          </w:tcPr>
          <w:p w14:paraId="714C5DF7" w14:textId="77777777" w:rsidR="00FC41C1" w:rsidRPr="009500B7" w:rsidRDefault="00FC41C1" w:rsidP="00AD0F01">
            <w:pPr>
              <w:widowControl w:val="0"/>
              <w:spacing w:after="200" w:line="276" w:lineRule="auto"/>
              <w:jc w:val="both"/>
              <w:rPr>
                <w:color w:val="222F28"/>
                <w:lang w:val="en-GB"/>
              </w:rPr>
            </w:pPr>
          </w:p>
        </w:tc>
      </w:tr>
    </w:tbl>
    <w:p w14:paraId="20E478CC" w14:textId="354B6166" w:rsidR="00851441" w:rsidRPr="009500B7" w:rsidRDefault="00851441" w:rsidP="00226606">
      <w:pPr>
        <w:rPr>
          <w:lang w:val="en-GB"/>
        </w:rPr>
        <w:sectPr w:rsidR="00851441" w:rsidRPr="009500B7" w:rsidSect="00CF1662">
          <w:pgSz w:w="16840" w:h="11907" w:orient="landscape"/>
          <w:pgMar w:top="1080" w:right="1440" w:bottom="1080" w:left="1440" w:header="0" w:footer="782" w:gutter="0"/>
          <w:cols w:space="720"/>
          <w:docGrid w:linePitch="299"/>
        </w:sectPr>
      </w:pPr>
    </w:p>
    <w:p w14:paraId="05AEDC9B" w14:textId="75723C35" w:rsidR="008B700E" w:rsidRPr="009500B7" w:rsidRDefault="00DD4016">
      <w:pPr>
        <w:pStyle w:val="Heading2"/>
        <w:spacing w:before="120" w:after="120" w:line="259" w:lineRule="auto"/>
        <w:jc w:val="both"/>
        <w:rPr>
          <w:rFonts w:ascii="Calibri" w:hAnsi="Calibri" w:cs="Calibri"/>
          <w:lang w:val="en-GB"/>
        </w:rPr>
      </w:pPr>
      <w:bookmarkStart w:id="182" w:name="_Toc93348766"/>
      <w:r w:rsidRPr="009500B7">
        <w:rPr>
          <w:rFonts w:ascii="Calibri" w:hAnsi="Calibri" w:cs="Calibri"/>
          <w:lang w:val="en-GB"/>
        </w:rPr>
        <w:lastRenderedPageBreak/>
        <w:t xml:space="preserve">ANNEX </w:t>
      </w:r>
      <w:r w:rsidR="00E816D8" w:rsidRPr="009500B7">
        <w:rPr>
          <w:rFonts w:ascii="Calibri" w:hAnsi="Calibri" w:cs="Calibri"/>
          <w:lang w:val="en-GB"/>
        </w:rPr>
        <w:t>7</w:t>
      </w:r>
      <w:r w:rsidR="00AC518B" w:rsidRPr="009500B7">
        <w:rPr>
          <w:rFonts w:ascii="Calibri" w:hAnsi="Calibri" w:cs="Calibri"/>
          <w:lang w:val="en-GB"/>
        </w:rPr>
        <w:t xml:space="preserve"> b</w:t>
      </w:r>
      <w:r w:rsidRPr="009500B7">
        <w:rPr>
          <w:rFonts w:ascii="Calibri" w:hAnsi="Calibri" w:cs="Calibri"/>
          <w:lang w:val="en-GB"/>
        </w:rPr>
        <w:t>: ESMP Checklist / Template</w:t>
      </w:r>
      <w:bookmarkEnd w:id="182"/>
    </w:p>
    <w:p w14:paraId="5DBC705B" w14:textId="5CA41FC0" w:rsidR="00B73FE4" w:rsidRPr="009500B7" w:rsidRDefault="00B73FE4" w:rsidP="00B73FE4">
      <w:pPr>
        <w:pBdr>
          <w:top w:val="nil"/>
          <w:left w:val="nil"/>
          <w:bottom w:val="nil"/>
          <w:right w:val="nil"/>
          <w:between w:val="nil"/>
        </w:pBdr>
        <w:spacing w:after="0" w:line="240" w:lineRule="auto"/>
        <w:rPr>
          <w:color w:val="222F28"/>
          <w:lang w:val="en-GB"/>
        </w:rPr>
      </w:pPr>
      <w:r w:rsidRPr="009500B7">
        <w:rPr>
          <w:b/>
          <w:color w:val="222F28"/>
          <w:lang w:val="en-GB"/>
        </w:rPr>
        <w:t xml:space="preserve">SAMPLE – MONITORING PLAN </w:t>
      </w:r>
    </w:p>
    <w:p w14:paraId="212F4DCB" w14:textId="77777777" w:rsidR="00B73FE4" w:rsidRPr="009500B7" w:rsidRDefault="00B73FE4" w:rsidP="00B73FE4">
      <w:pPr>
        <w:widowControl w:val="0"/>
        <w:spacing w:after="0" w:line="200" w:lineRule="auto"/>
        <w:jc w:val="both"/>
        <w:rPr>
          <w:color w:val="222F28"/>
          <w:lang w:val="en-GB"/>
        </w:rPr>
      </w:pPr>
    </w:p>
    <w:tbl>
      <w:tblPr>
        <w:tblW w:w="14341" w:type="dxa"/>
        <w:tblInd w:w="113" w:type="dxa"/>
        <w:tblLayout w:type="fixed"/>
        <w:tblCellMar>
          <w:top w:w="28" w:type="dxa"/>
          <w:left w:w="28" w:type="dxa"/>
          <w:bottom w:w="28" w:type="dxa"/>
          <w:right w:w="28" w:type="dxa"/>
        </w:tblCellMar>
        <w:tblLook w:val="0000" w:firstRow="0" w:lastRow="0" w:firstColumn="0" w:lastColumn="0" w:noHBand="0" w:noVBand="0"/>
      </w:tblPr>
      <w:tblGrid>
        <w:gridCol w:w="1574"/>
        <w:gridCol w:w="1529"/>
        <w:gridCol w:w="1741"/>
        <w:gridCol w:w="1842"/>
        <w:gridCol w:w="1843"/>
        <w:gridCol w:w="2552"/>
        <w:gridCol w:w="3260"/>
      </w:tblGrid>
      <w:tr w:rsidR="00257E09" w:rsidRPr="009500B7" w14:paraId="16616061" w14:textId="77777777" w:rsidTr="003E76BE">
        <w:trPr>
          <w:trHeight w:val="397"/>
        </w:trPr>
        <w:tc>
          <w:tcPr>
            <w:tcW w:w="1574" w:type="dxa"/>
            <w:tcBorders>
              <w:top w:val="single" w:sz="4" w:space="0" w:color="000000"/>
              <w:left w:val="single" w:sz="4" w:space="0" w:color="000000"/>
              <w:bottom w:val="single" w:sz="4" w:space="0" w:color="000000"/>
              <w:right w:val="single" w:sz="4" w:space="0" w:color="000000"/>
            </w:tcBorders>
            <w:shd w:val="clear" w:color="auto" w:fill="DBEFD3"/>
          </w:tcPr>
          <w:p w14:paraId="2EC82C74" w14:textId="77777777" w:rsidR="00B73FE4" w:rsidRPr="009500B7" w:rsidRDefault="00B73FE4" w:rsidP="003E76BE">
            <w:pPr>
              <w:widowControl w:val="0"/>
              <w:spacing w:after="0"/>
              <w:rPr>
                <w:color w:val="222F28"/>
                <w:lang w:val="en-GB"/>
              </w:rPr>
            </w:pPr>
            <w:r w:rsidRPr="009500B7">
              <w:rPr>
                <w:b/>
                <w:color w:val="222F28"/>
                <w:lang w:val="en-GB"/>
              </w:rPr>
              <w:t>Phase</w:t>
            </w:r>
          </w:p>
        </w:tc>
        <w:tc>
          <w:tcPr>
            <w:tcW w:w="1529" w:type="dxa"/>
            <w:tcBorders>
              <w:top w:val="single" w:sz="4" w:space="0" w:color="000000"/>
              <w:left w:val="single" w:sz="4" w:space="0" w:color="000000"/>
              <w:bottom w:val="single" w:sz="4" w:space="0" w:color="000000"/>
              <w:right w:val="single" w:sz="4" w:space="0" w:color="000000"/>
            </w:tcBorders>
            <w:shd w:val="clear" w:color="auto" w:fill="DBEFD3"/>
          </w:tcPr>
          <w:p w14:paraId="505E3176" w14:textId="77777777" w:rsidR="00B73FE4" w:rsidRPr="009500B7" w:rsidRDefault="00B73FE4" w:rsidP="003E76BE">
            <w:pPr>
              <w:widowControl w:val="0"/>
              <w:spacing w:after="0"/>
              <w:rPr>
                <w:color w:val="222F28"/>
                <w:lang w:val="en-GB"/>
              </w:rPr>
            </w:pPr>
            <w:r w:rsidRPr="009500B7">
              <w:rPr>
                <w:b/>
                <w:color w:val="222F28"/>
                <w:lang w:val="en-GB"/>
              </w:rPr>
              <w:t>What</w:t>
            </w:r>
          </w:p>
          <w:p w14:paraId="489C551B" w14:textId="77777777" w:rsidR="00B73FE4" w:rsidRPr="009500B7" w:rsidRDefault="00B73FE4" w:rsidP="003E76BE">
            <w:pPr>
              <w:widowControl w:val="0"/>
              <w:spacing w:after="0"/>
              <w:rPr>
                <w:color w:val="222F28"/>
                <w:lang w:val="en-GB"/>
              </w:rPr>
            </w:pPr>
            <w:r w:rsidRPr="009500B7">
              <w:rPr>
                <w:color w:val="222F28"/>
                <w:lang w:val="en-GB"/>
              </w:rPr>
              <w:t>parameter is to be monitored?</w:t>
            </w:r>
          </w:p>
        </w:tc>
        <w:tc>
          <w:tcPr>
            <w:tcW w:w="1741" w:type="dxa"/>
            <w:tcBorders>
              <w:top w:val="single" w:sz="4" w:space="0" w:color="000000"/>
              <w:left w:val="single" w:sz="4" w:space="0" w:color="000000"/>
              <w:bottom w:val="single" w:sz="4" w:space="0" w:color="000000"/>
              <w:right w:val="single" w:sz="4" w:space="0" w:color="000000"/>
            </w:tcBorders>
            <w:shd w:val="clear" w:color="auto" w:fill="DBEFD3"/>
          </w:tcPr>
          <w:p w14:paraId="3079D376" w14:textId="77777777" w:rsidR="00B73FE4" w:rsidRPr="009500B7" w:rsidRDefault="00B73FE4" w:rsidP="003E76BE">
            <w:pPr>
              <w:widowControl w:val="0"/>
              <w:spacing w:after="0"/>
              <w:rPr>
                <w:color w:val="222F28"/>
                <w:lang w:val="en-GB"/>
              </w:rPr>
            </w:pPr>
            <w:proofErr w:type="gramStart"/>
            <w:r w:rsidRPr="009500B7">
              <w:rPr>
                <w:b/>
                <w:color w:val="222F28"/>
                <w:lang w:val="en-GB"/>
              </w:rPr>
              <w:t>Where</w:t>
            </w:r>
            <w:proofErr w:type="gramEnd"/>
          </w:p>
          <w:p w14:paraId="4CB229DD" w14:textId="77777777" w:rsidR="00B73FE4" w:rsidRPr="009500B7" w:rsidRDefault="00B73FE4" w:rsidP="003E76BE">
            <w:pPr>
              <w:widowControl w:val="0"/>
              <w:spacing w:after="0"/>
              <w:ind w:hanging="2"/>
              <w:rPr>
                <w:color w:val="222F28"/>
                <w:lang w:val="en-GB"/>
              </w:rPr>
            </w:pPr>
            <w:r w:rsidRPr="009500B7">
              <w:rPr>
                <w:color w:val="222F28"/>
                <w:lang w:val="en-GB"/>
              </w:rPr>
              <w:t>is the parameter to be monitored?</w:t>
            </w:r>
          </w:p>
        </w:tc>
        <w:tc>
          <w:tcPr>
            <w:tcW w:w="1842" w:type="dxa"/>
            <w:tcBorders>
              <w:top w:val="single" w:sz="4" w:space="0" w:color="000000"/>
              <w:left w:val="single" w:sz="4" w:space="0" w:color="000000"/>
              <w:bottom w:val="single" w:sz="4" w:space="0" w:color="000000"/>
              <w:right w:val="single" w:sz="4" w:space="0" w:color="000000"/>
            </w:tcBorders>
            <w:shd w:val="clear" w:color="auto" w:fill="DBEFD3"/>
          </w:tcPr>
          <w:p w14:paraId="69FCCE83" w14:textId="77777777" w:rsidR="00B73FE4" w:rsidRPr="009500B7" w:rsidRDefault="00B73FE4" w:rsidP="003E76BE">
            <w:pPr>
              <w:widowControl w:val="0"/>
              <w:spacing w:after="0"/>
              <w:rPr>
                <w:color w:val="222F28"/>
                <w:lang w:val="en-GB"/>
              </w:rPr>
            </w:pPr>
            <w:r w:rsidRPr="009500B7">
              <w:rPr>
                <w:b/>
                <w:color w:val="222F28"/>
                <w:lang w:val="en-GB"/>
              </w:rPr>
              <w:t>How</w:t>
            </w:r>
          </w:p>
          <w:p w14:paraId="228B5F84" w14:textId="77777777" w:rsidR="00B73FE4" w:rsidRPr="009500B7" w:rsidRDefault="00B73FE4" w:rsidP="003E76BE">
            <w:pPr>
              <w:widowControl w:val="0"/>
              <w:spacing w:after="0"/>
              <w:rPr>
                <w:color w:val="222F28"/>
                <w:lang w:val="en-GB"/>
              </w:rPr>
            </w:pPr>
            <w:r w:rsidRPr="009500B7">
              <w:rPr>
                <w:color w:val="222F28"/>
                <w:lang w:val="en-GB"/>
              </w:rPr>
              <w:t>is the parameter to be monitored/ type of monitoring equipment?</w:t>
            </w:r>
          </w:p>
        </w:tc>
        <w:tc>
          <w:tcPr>
            <w:tcW w:w="1843" w:type="dxa"/>
            <w:tcBorders>
              <w:top w:val="single" w:sz="4" w:space="0" w:color="000000"/>
              <w:left w:val="single" w:sz="4" w:space="0" w:color="000000"/>
              <w:bottom w:val="single" w:sz="4" w:space="0" w:color="000000"/>
              <w:right w:val="single" w:sz="4" w:space="0" w:color="000000"/>
            </w:tcBorders>
            <w:shd w:val="clear" w:color="auto" w:fill="DBEFD3"/>
          </w:tcPr>
          <w:p w14:paraId="57DC2252" w14:textId="77777777" w:rsidR="00B73FE4" w:rsidRPr="009500B7" w:rsidRDefault="00B73FE4" w:rsidP="003E76BE">
            <w:pPr>
              <w:widowControl w:val="0"/>
              <w:spacing w:after="0"/>
              <w:rPr>
                <w:color w:val="222F28"/>
                <w:lang w:val="en-GB"/>
              </w:rPr>
            </w:pPr>
            <w:r w:rsidRPr="009500B7">
              <w:rPr>
                <w:b/>
                <w:color w:val="222F28"/>
                <w:lang w:val="en-GB"/>
              </w:rPr>
              <w:t>When</w:t>
            </w:r>
          </w:p>
          <w:p w14:paraId="331D75B0" w14:textId="77777777" w:rsidR="00B73FE4" w:rsidRPr="009500B7" w:rsidRDefault="00B73FE4" w:rsidP="003E76BE">
            <w:pPr>
              <w:widowControl w:val="0"/>
              <w:spacing w:after="0"/>
              <w:ind w:hanging="2"/>
              <w:rPr>
                <w:color w:val="222F28"/>
                <w:lang w:val="en-GB"/>
              </w:rPr>
            </w:pPr>
            <w:r w:rsidRPr="009500B7">
              <w:rPr>
                <w:color w:val="222F28"/>
                <w:lang w:val="en-GB"/>
              </w:rPr>
              <w:t>is the parameter to be monitored- frequency of measurement or continuous?</w:t>
            </w:r>
          </w:p>
        </w:tc>
        <w:tc>
          <w:tcPr>
            <w:tcW w:w="2552" w:type="dxa"/>
            <w:tcBorders>
              <w:top w:val="single" w:sz="4" w:space="0" w:color="000000"/>
              <w:left w:val="single" w:sz="4" w:space="0" w:color="000000"/>
              <w:bottom w:val="single" w:sz="4" w:space="0" w:color="000000"/>
              <w:right w:val="single" w:sz="4" w:space="0" w:color="000000"/>
            </w:tcBorders>
            <w:shd w:val="clear" w:color="auto" w:fill="DBEFD3"/>
          </w:tcPr>
          <w:p w14:paraId="0C38A8DF" w14:textId="77777777" w:rsidR="00B73FE4" w:rsidRPr="009500B7" w:rsidRDefault="00B73FE4" w:rsidP="003E76BE">
            <w:pPr>
              <w:widowControl w:val="0"/>
              <w:spacing w:after="0"/>
              <w:rPr>
                <w:color w:val="222F28"/>
                <w:lang w:val="en-GB"/>
              </w:rPr>
            </w:pPr>
            <w:r w:rsidRPr="009500B7">
              <w:rPr>
                <w:b/>
                <w:color w:val="222F28"/>
                <w:lang w:val="en-GB"/>
              </w:rPr>
              <w:t>Monitoring</w:t>
            </w:r>
          </w:p>
          <w:p w14:paraId="74B334DF" w14:textId="77777777" w:rsidR="00B73FE4" w:rsidRPr="009500B7" w:rsidRDefault="00B73FE4" w:rsidP="003E76BE">
            <w:pPr>
              <w:widowControl w:val="0"/>
              <w:spacing w:after="0"/>
              <w:rPr>
                <w:color w:val="222F28"/>
                <w:lang w:val="en-GB"/>
              </w:rPr>
            </w:pPr>
            <w:r w:rsidRPr="009500B7">
              <w:rPr>
                <w:b/>
                <w:color w:val="222F28"/>
                <w:lang w:val="en-GB"/>
              </w:rPr>
              <w:t>Cost</w:t>
            </w:r>
          </w:p>
          <w:p w14:paraId="1A004241" w14:textId="77777777" w:rsidR="00B73FE4" w:rsidRPr="009500B7" w:rsidRDefault="00B73FE4" w:rsidP="003E76BE">
            <w:pPr>
              <w:widowControl w:val="0"/>
              <w:spacing w:after="0"/>
              <w:rPr>
                <w:color w:val="222F28"/>
                <w:lang w:val="en-GB"/>
              </w:rPr>
            </w:pPr>
            <w:r w:rsidRPr="009500B7">
              <w:rPr>
                <w:color w:val="222F28"/>
                <w:lang w:val="en-GB"/>
              </w:rPr>
              <w:t>What is the cost of equipment or contractor charges to perform monitoring?</w:t>
            </w:r>
          </w:p>
        </w:tc>
        <w:tc>
          <w:tcPr>
            <w:tcW w:w="3260" w:type="dxa"/>
            <w:tcBorders>
              <w:top w:val="single" w:sz="4" w:space="0" w:color="000000"/>
              <w:left w:val="single" w:sz="4" w:space="0" w:color="000000"/>
              <w:bottom w:val="single" w:sz="4" w:space="0" w:color="000000"/>
              <w:right w:val="single" w:sz="4" w:space="0" w:color="000000"/>
            </w:tcBorders>
            <w:shd w:val="clear" w:color="auto" w:fill="DBEFD3"/>
          </w:tcPr>
          <w:p w14:paraId="16FA792E" w14:textId="77777777" w:rsidR="00B73FE4" w:rsidRPr="009500B7" w:rsidRDefault="00B73FE4" w:rsidP="003E76BE">
            <w:pPr>
              <w:widowControl w:val="0"/>
              <w:spacing w:after="0"/>
              <w:rPr>
                <w:color w:val="222F28"/>
                <w:lang w:val="en-GB"/>
              </w:rPr>
            </w:pPr>
            <w:r w:rsidRPr="009500B7">
              <w:rPr>
                <w:b/>
                <w:color w:val="222F28"/>
                <w:lang w:val="en-GB"/>
              </w:rPr>
              <w:t>Supervision observation and comments</w:t>
            </w:r>
          </w:p>
          <w:p w14:paraId="22078AB7" w14:textId="77777777" w:rsidR="00B73FE4" w:rsidRPr="009500B7" w:rsidRDefault="00B73FE4" w:rsidP="003E76BE">
            <w:pPr>
              <w:widowControl w:val="0"/>
              <w:spacing w:after="0"/>
              <w:ind w:hanging="4"/>
              <w:rPr>
                <w:color w:val="222F28"/>
                <w:lang w:val="en-GB"/>
              </w:rPr>
            </w:pPr>
            <w:r w:rsidRPr="009500B7">
              <w:rPr>
                <w:color w:val="222F28"/>
                <w:lang w:val="en-GB"/>
              </w:rPr>
              <w:t>(</w:t>
            </w:r>
            <w:proofErr w:type="gramStart"/>
            <w:r w:rsidRPr="009500B7">
              <w:rPr>
                <w:color w:val="222F28"/>
                <w:lang w:val="en-GB"/>
              </w:rPr>
              <w:t>to</w:t>
            </w:r>
            <w:proofErr w:type="gramEnd"/>
            <w:r w:rsidRPr="009500B7">
              <w:rPr>
                <w:color w:val="222F28"/>
                <w:lang w:val="en-GB"/>
              </w:rPr>
              <w:t xml:space="preserve"> be filled out during supervision with reference to adequate measuring reports)</w:t>
            </w:r>
          </w:p>
        </w:tc>
      </w:tr>
      <w:tr w:rsidR="00B73FE4" w:rsidRPr="009500B7" w14:paraId="4D5D696D" w14:textId="77777777" w:rsidTr="00D1557C">
        <w:trPr>
          <w:trHeight w:val="397"/>
        </w:trPr>
        <w:tc>
          <w:tcPr>
            <w:tcW w:w="1574" w:type="dxa"/>
            <w:tcBorders>
              <w:top w:val="single" w:sz="4" w:space="0" w:color="000000"/>
              <w:left w:val="single" w:sz="4" w:space="0" w:color="000000"/>
              <w:bottom w:val="single" w:sz="4" w:space="0" w:color="000000"/>
              <w:right w:val="single" w:sz="4" w:space="0" w:color="000000"/>
            </w:tcBorders>
          </w:tcPr>
          <w:p w14:paraId="30BB312C" w14:textId="4F82F0BF" w:rsidR="00B73FE4" w:rsidRPr="009500B7" w:rsidRDefault="00B73FE4" w:rsidP="003E76BE">
            <w:pPr>
              <w:widowControl w:val="0"/>
              <w:spacing w:after="0"/>
              <w:ind w:right="-20"/>
              <w:jc w:val="both"/>
              <w:rPr>
                <w:color w:val="222F28"/>
                <w:lang w:val="en-GB"/>
              </w:rPr>
            </w:pPr>
            <w:r w:rsidRPr="009500B7">
              <w:rPr>
                <w:color w:val="222F28"/>
                <w:lang w:val="en-GB"/>
              </w:rPr>
              <w:t xml:space="preserve">   Project     </w:t>
            </w:r>
            <w:r w:rsidR="0020150C">
              <w:rPr>
                <w:color w:val="222F28"/>
                <w:lang w:val="en-GB"/>
              </w:rPr>
              <w:t xml:space="preserve">    </w:t>
            </w:r>
            <w:r w:rsidRPr="009500B7">
              <w:rPr>
                <w:color w:val="222F28"/>
                <w:lang w:val="en-GB"/>
              </w:rPr>
              <w:t>Preparation</w:t>
            </w:r>
          </w:p>
        </w:tc>
        <w:tc>
          <w:tcPr>
            <w:tcW w:w="1529" w:type="dxa"/>
            <w:tcBorders>
              <w:top w:val="single" w:sz="4" w:space="0" w:color="000000"/>
              <w:left w:val="single" w:sz="4" w:space="0" w:color="000000"/>
              <w:bottom w:val="single" w:sz="4" w:space="0" w:color="000000"/>
              <w:right w:val="single" w:sz="4" w:space="0" w:color="000000"/>
            </w:tcBorders>
          </w:tcPr>
          <w:p w14:paraId="185A26D9" w14:textId="77777777" w:rsidR="00B73FE4" w:rsidRPr="009500B7" w:rsidRDefault="00B73FE4" w:rsidP="003E76BE">
            <w:pPr>
              <w:widowControl w:val="0"/>
              <w:spacing w:after="0"/>
              <w:jc w:val="both"/>
              <w:rPr>
                <w:color w:val="222F28"/>
                <w:lang w:val="en-GB"/>
              </w:rPr>
            </w:pPr>
          </w:p>
        </w:tc>
        <w:tc>
          <w:tcPr>
            <w:tcW w:w="1741" w:type="dxa"/>
            <w:tcBorders>
              <w:top w:val="single" w:sz="4" w:space="0" w:color="000000"/>
              <w:left w:val="single" w:sz="4" w:space="0" w:color="000000"/>
              <w:bottom w:val="single" w:sz="4" w:space="0" w:color="000000"/>
              <w:right w:val="single" w:sz="4" w:space="0" w:color="000000"/>
            </w:tcBorders>
          </w:tcPr>
          <w:p w14:paraId="55911FB5" w14:textId="77777777" w:rsidR="00B73FE4" w:rsidRPr="009500B7" w:rsidRDefault="00B73FE4" w:rsidP="003E76BE">
            <w:pPr>
              <w:widowControl w:val="0"/>
              <w:spacing w:after="0"/>
              <w:jc w:val="both"/>
              <w:rPr>
                <w:color w:val="222F28"/>
                <w:lang w:val="en-GB"/>
              </w:rPr>
            </w:pPr>
          </w:p>
        </w:tc>
        <w:tc>
          <w:tcPr>
            <w:tcW w:w="1842" w:type="dxa"/>
            <w:tcBorders>
              <w:top w:val="single" w:sz="4" w:space="0" w:color="000000"/>
              <w:left w:val="single" w:sz="4" w:space="0" w:color="000000"/>
              <w:bottom w:val="single" w:sz="4" w:space="0" w:color="000000"/>
              <w:right w:val="single" w:sz="4" w:space="0" w:color="000000"/>
            </w:tcBorders>
          </w:tcPr>
          <w:p w14:paraId="3B7A4A88" w14:textId="77777777" w:rsidR="00B73FE4" w:rsidRPr="009500B7" w:rsidRDefault="00B73FE4" w:rsidP="003E76BE">
            <w:pPr>
              <w:widowControl w:val="0"/>
              <w:spacing w:after="0"/>
              <w:jc w:val="both"/>
              <w:rPr>
                <w:color w:val="222F28"/>
                <w:lang w:val="en-GB"/>
              </w:rPr>
            </w:pPr>
          </w:p>
        </w:tc>
        <w:tc>
          <w:tcPr>
            <w:tcW w:w="1843" w:type="dxa"/>
            <w:tcBorders>
              <w:top w:val="single" w:sz="4" w:space="0" w:color="000000"/>
              <w:left w:val="single" w:sz="4" w:space="0" w:color="000000"/>
              <w:bottom w:val="single" w:sz="4" w:space="0" w:color="000000"/>
              <w:right w:val="single" w:sz="4" w:space="0" w:color="000000"/>
            </w:tcBorders>
          </w:tcPr>
          <w:p w14:paraId="5D8A0CD6" w14:textId="77777777" w:rsidR="00B73FE4" w:rsidRPr="009500B7" w:rsidRDefault="00B73FE4" w:rsidP="003E76BE">
            <w:pPr>
              <w:widowControl w:val="0"/>
              <w:spacing w:after="0"/>
              <w:jc w:val="both"/>
              <w:rPr>
                <w:color w:val="222F28"/>
                <w:lang w:val="en-GB"/>
              </w:rPr>
            </w:pPr>
          </w:p>
        </w:tc>
        <w:tc>
          <w:tcPr>
            <w:tcW w:w="2552" w:type="dxa"/>
            <w:tcBorders>
              <w:top w:val="single" w:sz="4" w:space="0" w:color="000000"/>
              <w:left w:val="single" w:sz="4" w:space="0" w:color="000000"/>
              <w:bottom w:val="single" w:sz="4" w:space="0" w:color="000000"/>
              <w:right w:val="single" w:sz="4" w:space="0" w:color="000000"/>
            </w:tcBorders>
          </w:tcPr>
          <w:p w14:paraId="141B47E2" w14:textId="77777777" w:rsidR="00B73FE4" w:rsidRPr="009500B7" w:rsidRDefault="00B73FE4" w:rsidP="003E76BE">
            <w:pPr>
              <w:widowControl w:val="0"/>
              <w:spacing w:after="0"/>
              <w:jc w:val="both"/>
              <w:rPr>
                <w:color w:val="222F28"/>
                <w:lang w:val="en-GB"/>
              </w:rPr>
            </w:pPr>
          </w:p>
        </w:tc>
        <w:tc>
          <w:tcPr>
            <w:tcW w:w="3260" w:type="dxa"/>
            <w:tcBorders>
              <w:top w:val="single" w:sz="4" w:space="0" w:color="000000"/>
              <w:left w:val="single" w:sz="4" w:space="0" w:color="000000"/>
              <w:bottom w:val="single" w:sz="4" w:space="0" w:color="000000"/>
              <w:right w:val="single" w:sz="4" w:space="0" w:color="000000"/>
            </w:tcBorders>
          </w:tcPr>
          <w:p w14:paraId="75A17048" w14:textId="77777777" w:rsidR="00B73FE4" w:rsidRPr="009500B7" w:rsidRDefault="00B73FE4" w:rsidP="003E76BE">
            <w:pPr>
              <w:widowControl w:val="0"/>
              <w:spacing w:after="0"/>
              <w:jc w:val="both"/>
              <w:rPr>
                <w:color w:val="222F28"/>
                <w:lang w:val="en-GB"/>
              </w:rPr>
            </w:pPr>
          </w:p>
        </w:tc>
      </w:tr>
      <w:tr w:rsidR="00B73FE4" w:rsidRPr="009500B7" w14:paraId="6C1B26E5" w14:textId="77777777" w:rsidTr="00D1557C">
        <w:trPr>
          <w:trHeight w:val="397"/>
        </w:trPr>
        <w:tc>
          <w:tcPr>
            <w:tcW w:w="1574" w:type="dxa"/>
            <w:tcBorders>
              <w:top w:val="single" w:sz="4" w:space="0" w:color="000000"/>
              <w:left w:val="single" w:sz="4" w:space="0" w:color="000000"/>
              <w:bottom w:val="single" w:sz="4" w:space="0" w:color="000000"/>
              <w:right w:val="single" w:sz="4" w:space="0" w:color="000000"/>
            </w:tcBorders>
          </w:tcPr>
          <w:p w14:paraId="13A24A66" w14:textId="77777777" w:rsidR="00B73FE4" w:rsidRPr="009500B7" w:rsidRDefault="00B73FE4" w:rsidP="003E76BE">
            <w:pPr>
              <w:widowControl w:val="0"/>
              <w:spacing w:after="0"/>
              <w:ind w:left="289" w:right="-23"/>
              <w:jc w:val="both"/>
              <w:rPr>
                <w:color w:val="222F28"/>
                <w:lang w:val="en-GB"/>
              </w:rPr>
            </w:pPr>
            <w:r w:rsidRPr="009500B7">
              <w:rPr>
                <w:color w:val="222F28"/>
                <w:lang w:val="en-GB"/>
              </w:rPr>
              <w:t>Project   Construction</w:t>
            </w:r>
          </w:p>
        </w:tc>
        <w:tc>
          <w:tcPr>
            <w:tcW w:w="1529" w:type="dxa"/>
            <w:tcBorders>
              <w:top w:val="single" w:sz="4" w:space="0" w:color="000000"/>
              <w:left w:val="single" w:sz="4" w:space="0" w:color="000000"/>
              <w:bottom w:val="single" w:sz="4" w:space="0" w:color="000000"/>
              <w:right w:val="single" w:sz="4" w:space="0" w:color="000000"/>
            </w:tcBorders>
          </w:tcPr>
          <w:p w14:paraId="540CEFB0" w14:textId="77777777" w:rsidR="00B73FE4" w:rsidRPr="009500B7" w:rsidRDefault="00B73FE4" w:rsidP="003E76BE">
            <w:pPr>
              <w:widowControl w:val="0"/>
              <w:spacing w:after="0"/>
              <w:jc w:val="both"/>
              <w:rPr>
                <w:color w:val="222F28"/>
                <w:lang w:val="en-GB"/>
              </w:rPr>
            </w:pPr>
          </w:p>
        </w:tc>
        <w:tc>
          <w:tcPr>
            <w:tcW w:w="1741" w:type="dxa"/>
            <w:tcBorders>
              <w:top w:val="single" w:sz="4" w:space="0" w:color="000000"/>
              <w:left w:val="single" w:sz="4" w:space="0" w:color="000000"/>
              <w:bottom w:val="single" w:sz="4" w:space="0" w:color="000000"/>
              <w:right w:val="single" w:sz="4" w:space="0" w:color="000000"/>
            </w:tcBorders>
          </w:tcPr>
          <w:p w14:paraId="0F541B77" w14:textId="77777777" w:rsidR="00B73FE4" w:rsidRPr="009500B7" w:rsidRDefault="00B73FE4" w:rsidP="003E76BE">
            <w:pPr>
              <w:widowControl w:val="0"/>
              <w:spacing w:after="0"/>
              <w:jc w:val="both"/>
              <w:rPr>
                <w:color w:val="222F28"/>
                <w:lang w:val="en-GB"/>
              </w:rPr>
            </w:pPr>
          </w:p>
        </w:tc>
        <w:tc>
          <w:tcPr>
            <w:tcW w:w="1842" w:type="dxa"/>
            <w:tcBorders>
              <w:top w:val="single" w:sz="4" w:space="0" w:color="000000"/>
              <w:left w:val="single" w:sz="4" w:space="0" w:color="000000"/>
              <w:bottom w:val="single" w:sz="4" w:space="0" w:color="000000"/>
              <w:right w:val="single" w:sz="4" w:space="0" w:color="000000"/>
            </w:tcBorders>
          </w:tcPr>
          <w:p w14:paraId="28AE669E" w14:textId="77777777" w:rsidR="00B73FE4" w:rsidRPr="009500B7" w:rsidRDefault="00B73FE4" w:rsidP="003E76BE">
            <w:pPr>
              <w:widowControl w:val="0"/>
              <w:spacing w:after="0"/>
              <w:jc w:val="both"/>
              <w:rPr>
                <w:color w:val="222F28"/>
                <w:lang w:val="en-GB"/>
              </w:rPr>
            </w:pPr>
          </w:p>
        </w:tc>
        <w:tc>
          <w:tcPr>
            <w:tcW w:w="1843" w:type="dxa"/>
            <w:tcBorders>
              <w:top w:val="single" w:sz="4" w:space="0" w:color="000000"/>
              <w:left w:val="single" w:sz="4" w:space="0" w:color="000000"/>
              <w:bottom w:val="single" w:sz="4" w:space="0" w:color="000000"/>
              <w:right w:val="single" w:sz="4" w:space="0" w:color="000000"/>
            </w:tcBorders>
          </w:tcPr>
          <w:p w14:paraId="45A392B1" w14:textId="77777777" w:rsidR="00B73FE4" w:rsidRPr="009500B7" w:rsidRDefault="00B73FE4" w:rsidP="003E76BE">
            <w:pPr>
              <w:widowControl w:val="0"/>
              <w:spacing w:after="0"/>
              <w:jc w:val="both"/>
              <w:rPr>
                <w:color w:val="222F28"/>
                <w:lang w:val="en-GB"/>
              </w:rPr>
            </w:pPr>
          </w:p>
        </w:tc>
        <w:tc>
          <w:tcPr>
            <w:tcW w:w="2552" w:type="dxa"/>
            <w:tcBorders>
              <w:top w:val="single" w:sz="4" w:space="0" w:color="000000"/>
              <w:left w:val="single" w:sz="4" w:space="0" w:color="000000"/>
              <w:bottom w:val="single" w:sz="4" w:space="0" w:color="000000"/>
              <w:right w:val="single" w:sz="4" w:space="0" w:color="000000"/>
            </w:tcBorders>
          </w:tcPr>
          <w:p w14:paraId="2F3F5B3B" w14:textId="77777777" w:rsidR="00B73FE4" w:rsidRPr="009500B7" w:rsidRDefault="00B73FE4" w:rsidP="003E76BE">
            <w:pPr>
              <w:widowControl w:val="0"/>
              <w:spacing w:after="0"/>
              <w:jc w:val="both"/>
              <w:rPr>
                <w:color w:val="222F28"/>
                <w:lang w:val="en-GB"/>
              </w:rPr>
            </w:pPr>
          </w:p>
        </w:tc>
        <w:tc>
          <w:tcPr>
            <w:tcW w:w="3260" w:type="dxa"/>
            <w:tcBorders>
              <w:top w:val="single" w:sz="4" w:space="0" w:color="000000"/>
              <w:left w:val="single" w:sz="4" w:space="0" w:color="000000"/>
              <w:bottom w:val="single" w:sz="4" w:space="0" w:color="000000"/>
              <w:right w:val="single" w:sz="4" w:space="0" w:color="000000"/>
            </w:tcBorders>
          </w:tcPr>
          <w:p w14:paraId="2C9BB27D" w14:textId="77777777" w:rsidR="00B73FE4" w:rsidRPr="009500B7" w:rsidRDefault="00B73FE4" w:rsidP="003E76BE">
            <w:pPr>
              <w:widowControl w:val="0"/>
              <w:spacing w:after="0"/>
              <w:jc w:val="both"/>
              <w:rPr>
                <w:color w:val="222F28"/>
                <w:lang w:val="en-GB"/>
              </w:rPr>
            </w:pPr>
          </w:p>
        </w:tc>
      </w:tr>
      <w:tr w:rsidR="00B73FE4" w:rsidRPr="009500B7" w14:paraId="32F08F89" w14:textId="77777777" w:rsidTr="00D1557C">
        <w:trPr>
          <w:trHeight w:val="397"/>
        </w:trPr>
        <w:tc>
          <w:tcPr>
            <w:tcW w:w="1574" w:type="dxa"/>
            <w:tcBorders>
              <w:top w:val="single" w:sz="4" w:space="0" w:color="000000"/>
              <w:left w:val="single" w:sz="4" w:space="0" w:color="000000"/>
              <w:bottom w:val="single" w:sz="4" w:space="0" w:color="000000"/>
              <w:right w:val="single" w:sz="4" w:space="0" w:color="000000"/>
            </w:tcBorders>
          </w:tcPr>
          <w:p w14:paraId="68B015F3" w14:textId="77777777" w:rsidR="00B73FE4" w:rsidRPr="009500B7" w:rsidRDefault="00B73FE4" w:rsidP="003E76BE">
            <w:pPr>
              <w:widowControl w:val="0"/>
              <w:spacing w:after="0"/>
              <w:ind w:left="289" w:right="-23"/>
              <w:jc w:val="both"/>
              <w:rPr>
                <w:color w:val="222F28"/>
                <w:lang w:val="en-GB"/>
              </w:rPr>
            </w:pPr>
            <w:r w:rsidRPr="009500B7">
              <w:rPr>
                <w:color w:val="222F28"/>
                <w:lang w:val="en-GB"/>
              </w:rPr>
              <w:t>Operation</w:t>
            </w:r>
          </w:p>
        </w:tc>
        <w:tc>
          <w:tcPr>
            <w:tcW w:w="1529" w:type="dxa"/>
            <w:tcBorders>
              <w:top w:val="single" w:sz="4" w:space="0" w:color="000000"/>
              <w:left w:val="single" w:sz="4" w:space="0" w:color="000000"/>
              <w:bottom w:val="single" w:sz="4" w:space="0" w:color="000000"/>
              <w:right w:val="single" w:sz="4" w:space="0" w:color="000000"/>
            </w:tcBorders>
          </w:tcPr>
          <w:p w14:paraId="464707BC" w14:textId="77777777" w:rsidR="00B73FE4" w:rsidRPr="009500B7" w:rsidRDefault="00B73FE4" w:rsidP="003E76BE">
            <w:pPr>
              <w:widowControl w:val="0"/>
              <w:spacing w:after="0"/>
              <w:jc w:val="both"/>
              <w:rPr>
                <w:color w:val="222F28"/>
                <w:lang w:val="en-GB"/>
              </w:rPr>
            </w:pPr>
          </w:p>
        </w:tc>
        <w:tc>
          <w:tcPr>
            <w:tcW w:w="1741" w:type="dxa"/>
            <w:tcBorders>
              <w:top w:val="single" w:sz="4" w:space="0" w:color="000000"/>
              <w:left w:val="single" w:sz="4" w:space="0" w:color="000000"/>
              <w:bottom w:val="single" w:sz="4" w:space="0" w:color="000000"/>
              <w:right w:val="single" w:sz="4" w:space="0" w:color="000000"/>
            </w:tcBorders>
          </w:tcPr>
          <w:p w14:paraId="2E0085D3" w14:textId="77777777" w:rsidR="00B73FE4" w:rsidRPr="009500B7" w:rsidRDefault="00B73FE4" w:rsidP="003E76BE">
            <w:pPr>
              <w:widowControl w:val="0"/>
              <w:spacing w:after="0"/>
              <w:jc w:val="both"/>
              <w:rPr>
                <w:color w:val="222F28"/>
                <w:lang w:val="en-GB"/>
              </w:rPr>
            </w:pPr>
          </w:p>
        </w:tc>
        <w:tc>
          <w:tcPr>
            <w:tcW w:w="1842" w:type="dxa"/>
            <w:tcBorders>
              <w:top w:val="single" w:sz="4" w:space="0" w:color="000000"/>
              <w:left w:val="single" w:sz="4" w:space="0" w:color="000000"/>
              <w:bottom w:val="single" w:sz="4" w:space="0" w:color="000000"/>
              <w:right w:val="single" w:sz="4" w:space="0" w:color="000000"/>
            </w:tcBorders>
          </w:tcPr>
          <w:p w14:paraId="651AB0EA" w14:textId="77777777" w:rsidR="00B73FE4" w:rsidRPr="009500B7" w:rsidRDefault="00B73FE4" w:rsidP="003E76BE">
            <w:pPr>
              <w:widowControl w:val="0"/>
              <w:spacing w:after="0"/>
              <w:jc w:val="both"/>
              <w:rPr>
                <w:color w:val="222F28"/>
                <w:lang w:val="en-GB"/>
              </w:rPr>
            </w:pPr>
          </w:p>
        </w:tc>
        <w:tc>
          <w:tcPr>
            <w:tcW w:w="1843" w:type="dxa"/>
            <w:tcBorders>
              <w:top w:val="single" w:sz="4" w:space="0" w:color="000000"/>
              <w:left w:val="single" w:sz="4" w:space="0" w:color="000000"/>
              <w:bottom w:val="single" w:sz="4" w:space="0" w:color="000000"/>
              <w:right w:val="single" w:sz="4" w:space="0" w:color="000000"/>
            </w:tcBorders>
          </w:tcPr>
          <w:p w14:paraId="4C01E2DD" w14:textId="77777777" w:rsidR="00B73FE4" w:rsidRPr="009500B7" w:rsidRDefault="00B73FE4" w:rsidP="003E76BE">
            <w:pPr>
              <w:widowControl w:val="0"/>
              <w:spacing w:after="0"/>
              <w:jc w:val="both"/>
              <w:rPr>
                <w:color w:val="222F28"/>
                <w:lang w:val="en-GB"/>
              </w:rPr>
            </w:pPr>
          </w:p>
        </w:tc>
        <w:tc>
          <w:tcPr>
            <w:tcW w:w="2552" w:type="dxa"/>
            <w:tcBorders>
              <w:top w:val="single" w:sz="4" w:space="0" w:color="000000"/>
              <w:left w:val="single" w:sz="4" w:space="0" w:color="000000"/>
              <w:bottom w:val="single" w:sz="4" w:space="0" w:color="000000"/>
              <w:right w:val="single" w:sz="4" w:space="0" w:color="000000"/>
            </w:tcBorders>
          </w:tcPr>
          <w:p w14:paraId="7F691AAA" w14:textId="77777777" w:rsidR="00B73FE4" w:rsidRPr="009500B7" w:rsidRDefault="00B73FE4" w:rsidP="003E76BE">
            <w:pPr>
              <w:widowControl w:val="0"/>
              <w:spacing w:after="0"/>
              <w:jc w:val="both"/>
              <w:rPr>
                <w:color w:val="222F28"/>
                <w:lang w:val="en-GB"/>
              </w:rPr>
            </w:pPr>
          </w:p>
        </w:tc>
        <w:tc>
          <w:tcPr>
            <w:tcW w:w="3260" w:type="dxa"/>
            <w:tcBorders>
              <w:top w:val="single" w:sz="4" w:space="0" w:color="000000"/>
              <w:left w:val="single" w:sz="4" w:space="0" w:color="000000"/>
              <w:bottom w:val="single" w:sz="4" w:space="0" w:color="000000"/>
              <w:right w:val="single" w:sz="4" w:space="0" w:color="000000"/>
            </w:tcBorders>
          </w:tcPr>
          <w:p w14:paraId="7E30D88D" w14:textId="77777777" w:rsidR="00B73FE4" w:rsidRPr="009500B7" w:rsidRDefault="00B73FE4" w:rsidP="003E76BE">
            <w:pPr>
              <w:widowControl w:val="0"/>
              <w:spacing w:after="0"/>
              <w:jc w:val="both"/>
              <w:rPr>
                <w:color w:val="222F28"/>
                <w:lang w:val="en-GB"/>
              </w:rPr>
            </w:pPr>
          </w:p>
        </w:tc>
      </w:tr>
    </w:tbl>
    <w:p w14:paraId="09C0C99D" w14:textId="77777777" w:rsidR="00B73FE4" w:rsidRPr="009500B7" w:rsidRDefault="00B73FE4">
      <w:pPr>
        <w:spacing w:before="120" w:after="120"/>
        <w:jc w:val="both"/>
        <w:rPr>
          <w:lang w:val="en-GB"/>
        </w:rPr>
        <w:sectPr w:rsidR="00B73FE4" w:rsidRPr="009500B7" w:rsidSect="00CF1662">
          <w:pgSz w:w="16840" w:h="11907" w:orient="landscape"/>
          <w:pgMar w:top="1080" w:right="1440" w:bottom="1080" w:left="1440" w:header="0" w:footer="782" w:gutter="0"/>
          <w:cols w:space="720"/>
          <w:docGrid w:linePitch="299"/>
        </w:sectPr>
      </w:pPr>
    </w:p>
    <w:p w14:paraId="440351A5" w14:textId="0DB96B39" w:rsidR="00B73FE4" w:rsidRPr="009500B7" w:rsidRDefault="00B73FE4" w:rsidP="00B73FE4">
      <w:pPr>
        <w:rPr>
          <w:color w:val="222F28"/>
          <w:lang w:val="en-GB"/>
        </w:rPr>
      </w:pPr>
      <w:r w:rsidRPr="009500B7">
        <w:rPr>
          <w:b/>
          <w:color w:val="222F28"/>
          <w:lang w:val="en-GB"/>
        </w:rPr>
        <w:lastRenderedPageBreak/>
        <w:t xml:space="preserve">Table A2. Sample of completed ESMP - Monitoring Plan – small-scale construction / </w:t>
      </w:r>
      <w:r w:rsidR="00992A83" w:rsidRPr="009500B7">
        <w:rPr>
          <w:b/>
          <w:color w:val="222F28"/>
          <w:lang w:val="en-GB"/>
        </w:rPr>
        <w:t>reconstruction use</w:t>
      </w:r>
      <w:r w:rsidRPr="009500B7">
        <w:rPr>
          <w:b/>
          <w:color w:val="222F28"/>
          <w:lang w:val="en-GB"/>
        </w:rPr>
        <w:t xml:space="preserve"> of solar panels in electrical power production</w:t>
      </w:r>
    </w:p>
    <w:tbl>
      <w:tblPr>
        <w:tblW w:w="14318" w:type="dxa"/>
        <w:tblInd w:w="-431" w:type="dxa"/>
        <w:tblLayout w:type="fixed"/>
        <w:tblCellMar>
          <w:top w:w="28" w:type="dxa"/>
          <w:left w:w="28" w:type="dxa"/>
          <w:bottom w:w="28" w:type="dxa"/>
          <w:right w:w="28" w:type="dxa"/>
        </w:tblCellMar>
        <w:tblLook w:val="0000" w:firstRow="0" w:lastRow="0" w:firstColumn="0" w:lastColumn="0" w:noHBand="0" w:noVBand="0"/>
      </w:tblPr>
      <w:tblGrid>
        <w:gridCol w:w="1560"/>
        <w:gridCol w:w="2268"/>
        <w:gridCol w:w="1985"/>
        <w:gridCol w:w="2693"/>
        <w:gridCol w:w="1701"/>
        <w:gridCol w:w="2126"/>
        <w:gridCol w:w="1985"/>
      </w:tblGrid>
      <w:tr w:rsidR="00257E09" w:rsidRPr="009500B7" w14:paraId="316E57B9" w14:textId="77777777" w:rsidTr="003E76BE">
        <w:trPr>
          <w:trHeight w:val="397"/>
        </w:trPr>
        <w:tc>
          <w:tcPr>
            <w:tcW w:w="1560" w:type="dxa"/>
            <w:tcBorders>
              <w:top w:val="single" w:sz="4" w:space="0" w:color="000000"/>
              <w:left w:val="single" w:sz="4" w:space="0" w:color="000000"/>
              <w:bottom w:val="single" w:sz="4" w:space="0" w:color="000000"/>
              <w:right w:val="single" w:sz="4" w:space="0" w:color="000000"/>
            </w:tcBorders>
            <w:shd w:val="clear" w:color="auto" w:fill="DBEFD3"/>
          </w:tcPr>
          <w:p w14:paraId="4E5FF6F7" w14:textId="77777777" w:rsidR="00B73FE4" w:rsidRPr="009500B7" w:rsidRDefault="00B73FE4" w:rsidP="003E76BE">
            <w:pPr>
              <w:spacing w:after="0" w:line="267" w:lineRule="auto"/>
              <w:jc w:val="both"/>
              <w:rPr>
                <w:color w:val="222F28"/>
                <w:lang w:val="en-GB"/>
              </w:rPr>
            </w:pPr>
            <w:r w:rsidRPr="009500B7">
              <w:rPr>
                <w:b/>
                <w:color w:val="222F28"/>
                <w:lang w:val="en-GB"/>
              </w:rPr>
              <w:t>Phase</w:t>
            </w:r>
          </w:p>
        </w:tc>
        <w:tc>
          <w:tcPr>
            <w:tcW w:w="2268" w:type="dxa"/>
            <w:tcBorders>
              <w:top w:val="single" w:sz="4" w:space="0" w:color="000000"/>
              <w:left w:val="single" w:sz="4" w:space="0" w:color="000000"/>
              <w:bottom w:val="single" w:sz="4" w:space="0" w:color="000000"/>
              <w:right w:val="single" w:sz="4" w:space="0" w:color="000000"/>
            </w:tcBorders>
            <w:shd w:val="clear" w:color="auto" w:fill="DBEFD3"/>
          </w:tcPr>
          <w:p w14:paraId="52923B45" w14:textId="77777777" w:rsidR="00B73FE4" w:rsidRPr="009500B7" w:rsidRDefault="00B73FE4" w:rsidP="003E76BE">
            <w:pPr>
              <w:spacing w:after="0" w:line="267" w:lineRule="auto"/>
              <w:jc w:val="both"/>
              <w:rPr>
                <w:color w:val="222F28"/>
                <w:lang w:val="en-GB"/>
              </w:rPr>
            </w:pPr>
            <w:r w:rsidRPr="009500B7">
              <w:rPr>
                <w:b/>
                <w:color w:val="222F28"/>
                <w:lang w:val="en-GB"/>
              </w:rPr>
              <w:t>What</w:t>
            </w:r>
          </w:p>
          <w:p w14:paraId="4EF8A23A" w14:textId="77777777" w:rsidR="00B73FE4" w:rsidRPr="009500B7" w:rsidRDefault="00B73FE4" w:rsidP="003E76BE">
            <w:pPr>
              <w:spacing w:after="0" w:line="273" w:lineRule="auto"/>
              <w:jc w:val="both"/>
              <w:rPr>
                <w:color w:val="222F28"/>
                <w:lang w:val="en-GB"/>
              </w:rPr>
            </w:pPr>
            <w:r w:rsidRPr="009500B7">
              <w:rPr>
                <w:color w:val="222F28"/>
                <w:lang w:val="en-GB"/>
              </w:rPr>
              <w:t>parameter is to be monitored?</w:t>
            </w:r>
          </w:p>
        </w:tc>
        <w:tc>
          <w:tcPr>
            <w:tcW w:w="1985" w:type="dxa"/>
            <w:tcBorders>
              <w:top w:val="single" w:sz="4" w:space="0" w:color="000000"/>
              <w:left w:val="single" w:sz="4" w:space="0" w:color="000000"/>
              <w:bottom w:val="single" w:sz="4" w:space="0" w:color="000000"/>
              <w:right w:val="single" w:sz="4" w:space="0" w:color="000000"/>
            </w:tcBorders>
            <w:shd w:val="clear" w:color="auto" w:fill="DBEFD3"/>
          </w:tcPr>
          <w:p w14:paraId="337474F2" w14:textId="77777777" w:rsidR="00B73FE4" w:rsidRPr="009500B7" w:rsidRDefault="00B73FE4" w:rsidP="003E76BE">
            <w:pPr>
              <w:spacing w:after="0" w:line="267" w:lineRule="auto"/>
              <w:jc w:val="center"/>
              <w:rPr>
                <w:color w:val="222F28"/>
                <w:lang w:val="en-GB"/>
              </w:rPr>
            </w:pPr>
            <w:proofErr w:type="gramStart"/>
            <w:r w:rsidRPr="009500B7">
              <w:rPr>
                <w:b/>
                <w:color w:val="222F28"/>
                <w:lang w:val="en-GB"/>
              </w:rPr>
              <w:t>Where</w:t>
            </w:r>
            <w:proofErr w:type="gramEnd"/>
          </w:p>
          <w:p w14:paraId="15B734A5" w14:textId="77777777" w:rsidR="00B73FE4" w:rsidRPr="009500B7" w:rsidRDefault="00B73FE4" w:rsidP="003E76BE">
            <w:pPr>
              <w:spacing w:after="0"/>
              <w:ind w:hanging="1"/>
              <w:jc w:val="center"/>
              <w:rPr>
                <w:color w:val="222F28"/>
                <w:lang w:val="en-GB"/>
              </w:rPr>
            </w:pPr>
            <w:r w:rsidRPr="009500B7">
              <w:rPr>
                <w:color w:val="222F28"/>
                <w:lang w:val="en-GB"/>
              </w:rPr>
              <w:t>is the parameter to be monitored?</w:t>
            </w:r>
          </w:p>
        </w:tc>
        <w:tc>
          <w:tcPr>
            <w:tcW w:w="2693" w:type="dxa"/>
            <w:tcBorders>
              <w:top w:val="single" w:sz="4" w:space="0" w:color="000000"/>
              <w:left w:val="single" w:sz="4" w:space="0" w:color="000000"/>
              <w:bottom w:val="single" w:sz="4" w:space="0" w:color="000000"/>
              <w:right w:val="single" w:sz="4" w:space="0" w:color="000000"/>
            </w:tcBorders>
            <w:shd w:val="clear" w:color="auto" w:fill="DBEFD3"/>
          </w:tcPr>
          <w:p w14:paraId="306B516B" w14:textId="77777777" w:rsidR="00B73FE4" w:rsidRPr="009500B7" w:rsidRDefault="00B73FE4" w:rsidP="003E76BE">
            <w:pPr>
              <w:spacing w:after="0" w:line="267" w:lineRule="auto"/>
              <w:jc w:val="center"/>
              <w:rPr>
                <w:color w:val="222F28"/>
                <w:lang w:val="en-GB"/>
              </w:rPr>
            </w:pPr>
            <w:r w:rsidRPr="009500B7">
              <w:rPr>
                <w:b/>
                <w:color w:val="222F28"/>
                <w:lang w:val="en-GB"/>
              </w:rPr>
              <w:t>How</w:t>
            </w:r>
          </w:p>
          <w:p w14:paraId="201F478C" w14:textId="77777777" w:rsidR="00B73FE4" w:rsidRPr="009500B7" w:rsidRDefault="00B73FE4" w:rsidP="003E76BE">
            <w:pPr>
              <w:spacing w:after="0"/>
              <w:ind w:firstLine="2"/>
              <w:jc w:val="center"/>
              <w:rPr>
                <w:color w:val="222F28"/>
                <w:lang w:val="en-GB"/>
              </w:rPr>
            </w:pPr>
            <w:r w:rsidRPr="009500B7">
              <w:rPr>
                <w:color w:val="222F28"/>
                <w:lang w:val="en-GB"/>
              </w:rPr>
              <w:t>is the parameter to be monitored/ type of monitoring equipment?</w:t>
            </w:r>
          </w:p>
        </w:tc>
        <w:tc>
          <w:tcPr>
            <w:tcW w:w="1701" w:type="dxa"/>
            <w:tcBorders>
              <w:top w:val="single" w:sz="4" w:space="0" w:color="000000"/>
              <w:left w:val="single" w:sz="4" w:space="0" w:color="000000"/>
              <w:bottom w:val="single" w:sz="4" w:space="0" w:color="000000"/>
              <w:right w:val="single" w:sz="4" w:space="0" w:color="000000"/>
            </w:tcBorders>
            <w:shd w:val="clear" w:color="auto" w:fill="DBEFD3"/>
          </w:tcPr>
          <w:p w14:paraId="6B0878E2" w14:textId="77777777" w:rsidR="00B73FE4" w:rsidRPr="009500B7" w:rsidRDefault="00B73FE4" w:rsidP="003E76BE">
            <w:pPr>
              <w:spacing w:after="0" w:line="267" w:lineRule="auto"/>
              <w:jc w:val="center"/>
              <w:rPr>
                <w:color w:val="222F28"/>
                <w:lang w:val="en-GB"/>
              </w:rPr>
            </w:pPr>
            <w:r w:rsidRPr="009500B7">
              <w:rPr>
                <w:b/>
                <w:color w:val="222F28"/>
                <w:lang w:val="en-GB"/>
              </w:rPr>
              <w:t>When</w:t>
            </w:r>
          </w:p>
          <w:p w14:paraId="3F126AB1" w14:textId="77777777" w:rsidR="00B73FE4" w:rsidRPr="009500B7" w:rsidRDefault="00B73FE4" w:rsidP="003E76BE">
            <w:pPr>
              <w:spacing w:after="0"/>
              <w:ind w:hanging="2"/>
              <w:jc w:val="center"/>
              <w:rPr>
                <w:color w:val="222F28"/>
                <w:lang w:val="en-GB"/>
              </w:rPr>
            </w:pPr>
            <w:r w:rsidRPr="009500B7">
              <w:rPr>
                <w:color w:val="222F28"/>
                <w:lang w:val="en-GB"/>
              </w:rPr>
              <w:t>is the parameter to be monitored- frequency of measurement or continuous?</w:t>
            </w:r>
          </w:p>
        </w:tc>
        <w:tc>
          <w:tcPr>
            <w:tcW w:w="2126" w:type="dxa"/>
            <w:tcBorders>
              <w:top w:val="single" w:sz="4" w:space="0" w:color="000000"/>
              <w:left w:val="single" w:sz="4" w:space="0" w:color="000000"/>
              <w:bottom w:val="single" w:sz="4" w:space="0" w:color="000000"/>
              <w:right w:val="single" w:sz="4" w:space="0" w:color="000000"/>
            </w:tcBorders>
            <w:shd w:val="clear" w:color="auto" w:fill="DBEFD3"/>
          </w:tcPr>
          <w:p w14:paraId="4093D40E" w14:textId="77777777" w:rsidR="00B73FE4" w:rsidRPr="009500B7" w:rsidRDefault="00B73FE4" w:rsidP="003E76BE">
            <w:pPr>
              <w:spacing w:after="0" w:line="264" w:lineRule="auto"/>
              <w:jc w:val="both"/>
              <w:rPr>
                <w:color w:val="222F28"/>
                <w:lang w:val="en-GB"/>
              </w:rPr>
            </w:pPr>
            <w:r w:rsidRPr="009500B7">
              <w:rPr>
                <w:b/>
                <w:color w:val="222F28"/>
                <w:lang w:val="en-GB"/>
              </w:rPr>
              <w:t>Monitoring Cost</w:t>
            </w:r>
          </w:p>
          <w:p w14:paraId="023AE911" w14:textId="77777777" w:rsidR="00B73FE4" w:rsidRPr="009500B7" w:rsidRDefault="00B73FE4" w:rsidP="003E76BE">
            <w:pPr>
              <w:spacing w:after="0"/>
              <w:rPr>
                <w:color w:val="222F28"/>
                <w:lang w:val="en-GB"/>
              </w:rPr>
            </w:pPr>
            <w:r w:rsidRPr="009500B7">
              <w:rPr>
                <w:color w:val="222F28"/>
                <w:lang w:val="en-GB"/>
              </w:rPr>
              <w:t>What is the cost of equipment or contractor charges to perform monitoring?</w:t>
            </w:r>
          </w:p>
        </w:tc>
        <w:tc>
          <w:tcPr>
            <w:tcW w:w="1985" w:type="dxa"/>
            <w:tcBorders>
              <w:top w:val="single" w:sz="4" w:space="0" w:color="000000"/>
              <w:left w:val="single" w:sz="4" w:space="0" w:color="000000"/>
              <w:bottom w:val="single" w:sz="4" w:space="0" w:color="000000"/>
              <w:right w:val="single" w:sz="4" w:space="0" w:color="000000"/>
            </w:tcBorders>
            <w:shd w:val="clear" w:color="auto" w:fill="DBEFD3"/>
          </w:tcPr>
          <w:p w14:paraId="290BEBB2" w14:textId="77777777" w:rsidR="00B73FE4" w:rsidRPr="009500B7" w:rsidRDefault="00B73FE4" w:rsidP="003E76BE">
            <w:pPr>
              <w:spacing w:after="0" w:line="264" w:lineRule="auto"/>
              <w:rPr>
                <w:color w:val="222F28"/>
                <w:lang w:val="en-GB"/>
              </w:rPr>
            </w:pPr>
            <w:r w:rsidRPr="009500B7">
              <w:rPr>
                <w:b/>
                <w:color w:val="222F28"/>
                <w:lang w:val="en-GB"/>
              </w:rPr>
              <w:t>Supervision</w:t>
            </w:r>
          </w:p>
          <w:p w14:paraId="495DE02F" w14:textId="77777777" w:rsidR="00B73FE4" w:rsidRPr="009500B7" w:rsidRDefault="00B73FE4" w:rsidP="003E76BE">
            <w:pPr>
              <w:spacing w:after="0" w:line="273" w:lineRule="auto"/>
              <w:rPr>
                <w:color w:val="222F28"/>
                <w:lang w:val="en-GB"/>
              </w:rPr>
            </w:pPr>
            <w:r w:rsidRPr="009500B7">
              <w:rPr>
                <w:b/>
                <w:color w:val="222F28"/>
                <w:lang w:val="en-GB"/>
              </w:rPr>
              <w:t xml:space="preserve">observation and comments </w:t>
            </w:r>
            <w:r w:rsidRPr="009500B7">
              <w:rPr>
                <w:color w:val="222F28"/>
                <w:lang w:val="en-GB"/>
              </w:rPr>
              <w:t>(to be filled out during supervision with reference to adequate measuring reports)</w:t>
            </w:r>
          </w:p>
        </w:tc>
      </w:tr>
      <w:tr w:rsidR="00B73FE4" w:rsidRPr="009500B7" w14:paraId="44901FBC" w14:textId="77777777" w:rsidTr="00D1557C">
        <w:trPr>
          <w:trHeight w:val="397"/>
        </w:trPr>
        <w:tc>
          <w:tcPr>
            <w:tcW w:w="1560" w:type="dxa"/>
            <w:tcBorders>
              <w:top w:val="single" w:sz="4" w:space="0" w:color="000000"/>
              <w:left w:val="single" w:sz="4" w:space="0" w:color="000000"/>
              <w:bottom w:val="single" w:sz="4" w:space="0" w:color="000000"/>
              <w:right w:val="single" w:sz="4" w:space="0" w:color="000000"/>
            </w:tcBorders>
          </w:tcPr>
          <w:p w14:paraId="71281637" w14:textId="77777777" w:rsidR="00B73FE4" w:rsidRPr="009500B7" w:rsidRDefault="00B73FE4" w:rsidP="003E76BE">
            <w:pPr>
              <w:spacing w:after="0" w:line="218" w:lineRule="auto"/>
              <w:rPr>
                <w:color w:val="222F28"/>
                <w:lang w:val="en-GB"/>
              </w:rPr>
            </w:pPr>
            <w:r w:rsidRPr="009500B7">
              <w:rPr>
                <w:color w:val="222F28"/>
                <w:lang w:val="en-GB"/>
              </w:rPr>
              <w:t>Design phase</w:t>
            </w:r>
          </w:p>
        </w:tc>
        <w:tc>
          <w:tcPr>
            <w:tcW w:w="2268" w:type="dxa"/>
            <w:tcBorders>
              <w:top w:val="single" w:sz="4" w:space="0" w:color="000000"/>
              <w:left w:val="single" w:sz="4" w:space="0" w:color="000000"/>
              <w:bottom w:val="single" w:sz="4" w:space="0" w:color="000000"/>
              <w:right w:val="single" w:sz="4" w:space="0" w:color="000000"/>
            </w:tcBorders>
          </w:tcPr>
          <w:p w14:paraId="29E93D29" w14:textId="77777777" w:rsidR="00B73FE4" w:rsidRPr="009500B7" w:rsidRDefault="00B73FE4" w:rsidP="003E76BE">
            <w:pPr>
              <w:spacing w:after="0" w:line="218" w:lineRule="auto"/>
              <w:rPr>
                <w:color w:val="222F28"/>
                <w:lang w:val="en-GB"/>
              </w:rPr>
            </w:pPr>
            <w:r w:rsidRPr="009500B7">
              <w:rPr>
                <w:color w:val="222F28"/>
                <w:lang w:val="en-GB"/>
              </w:rPr>
              <w:t>Environmentally</w:t>
            </w:r>
          </w:p>
          <w:p w14:paraId="73DC0710" w14:textId="77777777" w:rsidR="00B73FE4" w:rsidRPr="009500B7" w:rsidRDefault="00B73FE4" w:rsidP="003E76BE">
            <w:pPr>
              <w:spacing w:before="1" w:after="0" w:line="240" w:lineRule="auto"/>
              <w:rPr>
                <w:color w:val="222F28"/>
                <w:lang w:val="en-GB"/>
              </w:rPr>
            </w:pPr>
            <w:r w:rsidRPr="009500B7">
              <w:rPr>
                <w:color w:val="222F28"/>
                <w:lang w:val="en-GB"/>
              </w:rPr>
              <w:t>friendly production process of panels</w:t>
            </w:r>
          </w:p>
        </w:tc>
        <w:tc>
          <w:tcPr>
            <w:tcW w:w="1985" w:type="dxa"/>
            <w:tcBorders>
              <w:top w:val="single" w:sz="4" w:space="0" w:color="000000"/>
              <w:left w:val="single" w:sz="4" w:space="0" w:color="000000"/>
              <w:bottom w:val="single" w:sz="4" w:space="0" w:color="000000"/>
              <w:right w:val="single" w:sz="4" w:space="0" w:color="000000"/>
            </w:tcBorders>
          </w:tcPr>
          <w:p w14:paraId="5B07E15A" w14:textId="77777777" w:rsidR="00B73FE4" w:rsidRPr="009500B7" w:rsidRDefault="00B73FE4" w:rsidP="003E76BE">
            <w:pPr>
              <w:spacing w:after="0" w:line="218" w:lineRule="auto"/>
              <w:rPr>
                <w:color w:val="222F28"/>
                <w:lang w:val="en-GB"/>
              </w:rPr>
            </w:pPr>
            <w:r w:rsidRPr="009500B7">
              <w:rPr>
                <w:color w:val="222F28"/>
                <w:lang w:val="en-GB"/>
              </w:rPr>
              <w:t>Through tech.</w:t>
            </w:r>
          </w:p>
          <w:p w14:paraId="585D334E" w14:textId="77777777" w:rsidR="00B73FE4" w:rsidRPr="009500B7" w:rsidRDefault="00B73FE4" w:rsidP="003E76BE">
            <w:pPr>
              <w:spacing w:before="1" w:after="0" w:line="240" w:lineRule="auto"/>
              <w:rPr>
                <w:color w:val="222F28"/>
                <w:lang w:val="en-GB"/>
              </w:rPr>
            </w:pPr>
            <w:r w:rsidRPr="009500B7">
              <w:rPr>
                <w:color w:val="222F28"/>
                <w:lang w:val="en-GB"/>
              </w:rPr>
              <w:t>specifications of panels</w:t>
            </w:r>
          </w:p>
        </w:tc>
        <w:tc>
          <w:tcPr>
            <w:tcW w:w="2693" w:type="dxa"/>
            <w:tcBorders>
              <w:top w:val="single" w:sz="4" w:space="0" w:color="000000"/>
              <w:left w:val="single" w:sz="4" w:space="0" w:color="000000"/>
              <w:bottom w:val="single" w:sz="4" w:space="0" w:color="000000"/>
              <w:right w:val="single" w:sz="4" w:space="0" w:color="000000"/>
            </w:tcBorders>
          </w:tcPr>
          <w:p w14:paraId="0A86099C" w14:textId="77777777" w:rsidR="00B73FE4" w:rsidRPr="009500B7" w:rsidRDefault="00B73FE4" w:rsidP="003E76BE">
            <w:pPr>
              <w:spacing w:after="0" w:line="218" w:lineRule="auto"/>
              <w:rPr>
                <w:color w:val="222F28"/>
                <w:lang w:val="en-GB"/>
              </w:rPr>
            </w:pPr>
            <w:r w:rsidRPr="009500B7">
              <w:rPr>
                <w:color w:val="222F28"/>
                <w:lang w:val="en-GB"/>
              </w:rPr>
              <w:t>Through</w:t>
            </w:r>
          </w:p>
          <w:p w14:paraId="532B6A15" w14:textId="77777777" w:rsidR="00B73FE4" w:rsidRPr="009500B7" w:rsidRDefault="00B73FE4" w:rsidP="003E76BE">
            <w:pPr>
              <w:spacing w:before="1" w:after="0" w:line="237" w:lineRule="auto"/>
              <w:rPr>
                <w:color w:val="222F28"/>
                <w:lang w:val="en-GB"/>
              </w:rPr>
            </w:pPr>
            <w:r w:rsidRPr="009500B7">
              <w:rPr>
                <w:color w:val="222F28"/>
                <w:lang w:val="en-GB"/>
              </w:rPr>
              <w:t>receiving and keeping all specifications</w:t>
            </w:r>
          </w:p>
        </w:tc>
        <w:tc>
          <w:tcPr>
            <w:tcW w:w="1701" w:type="dxa"/>
            <w:tcBorders>
              <w:top w:val="single" w:sz="4" w:space="0" w:color="000000"/>
              <w:left w:val="single" w:sz="4" w:space="0" w:color="000000"/>
              <w:bottom w:val="single" w:sz="4" w:space="0" w:color="000000"/>
              <w:right w:val="single" w:sz="4" w:space="0" w:color="000000"/>
            </w:tcBorders>
          </w:tcPr>
          <w:p w14:paraId="43917B40" w14:textId="77777777" w:rsidR="00B73FE4" w:rsidRPr="009500B7" w:rsidRDefault="00B73FE4" w:rsidP="003E76BE">
            <w:pPr>
              <w:spacing w:after="0" w:line="218" w:lineRule="auto"/>
              <w:rPr>
                <w:color w:val="222F28"/>
                <w:lang w:val="en-GB"/>
              </w:rPr>
            </w:pPr>
            <w:r w:rsidRPr="009500B7">
              <w:rPr>
                <w:color w:val="222F28"/>
                <w:lang w:val="en-GB"/>
              </w:rPr>
              <w:t>Prior to</w:t>
            </w:r>
          </w:p>
          <w:p w14:paraId="3F321500" w14:textId="77777777" w:rsidR="00B73FE4" w:rsidRPr="009500B7" w:rsidRDefault="00B73FE4" w:rsidP="003E76BE">
            <w:pPr>
              <w:spacing w:before="1" w:after="0"/>
              <w:rPr>
                <w:color w:val="222F28"/>
                <w:lang w:val="en-GB"/>
              </w:rPr>
            </w:pPr>
            <w:r w:rsidRPr="009500B7">
              <w:rPr>
                <w:color w:val="222F28"/>
                <w:lang w:val="en-GB"/>
              </w:rPr>
              <w:t>procurement</w:t>
            </w:r>
          </w:p>
        </w:tc>
        <w:tc>
          <w:tcPr>
            <w:tcW w:w="2126" w:type="dxa"/>
            <w:tcBorders>
              <w:top w:val="single" w:sz="4" w:space="0" w:color="000000"/>
              <w:left w:val="single" w:sz="4" w:space="0" w:color="000000"/>
              <w:bottom w:val="single" w:sz="4" w:space="0" w:color="000000"/>
              <w:right w:val="single" w:sz="4" w:space="0" w:color="000000"/>
            </w:tcBorders>
          </w:tcPr>
          <w:p w14:paraId="7F5C772A" w14:textId="77777777" w:rsidR="00B73FE4" w:rsidRPr="009500B7" w:rsidRDefault="00B73FE4" w:rsidP="003E76BE">
            <w:pPr>
              <w:spacing w:after="0" w:line="218" w:lineRule="auto"/>
              <w:rPr>
                <w:color w:val="222F28"/>
                <w:lang w:val="en-GB"/>
              </w:rPr>
            </w:pPr>
            <w:r w:rsidRPr="009500B7">
              <w:rPr>
                <w:color w:val="222F28"/>
                <w:lang w:val="en-GB"/>
              </w:rPr>
              <w:t>May have an</w:t>
            </w:r>
          </w:p>
          <w:p w14:paraId="1954821E" w14:textId="77777777" w:rsidR="00B73FE4" w:rsidRPr="009500B7" w:rsidRDefault="00B73FE4" w:rsidP="003E76BE">
            <w:pPr>
              <w:spacing w:before="1" w:after="0" w:line="240" w:lineRule="auto"/>
              <w:rPr>
                <w:color w:val="222F28"/>
                <w:lang w:val="en-GB"/>
              </w:rPr>
            </w:pPr>
            <w:r w:rsidRPr="009500B7">
              <w:rPr>
                <w:color w:val="222F28"/>
                <w:lang w:val="en-GB"/>
              </w:rPr>
              <w:t>overall cost increase effect</w:t>
            </w:r>
          </w:p>
        </w:tc>
        <w:tc>
          <w:tcPr>
            <w:tcW w:w="1985" w:type="dxa"/>
            <w:tcBorders>
              <w:top w:val="single" w:sz="4" w:space="0" w:color="000000"/>
              <w:left w:val="single" w:sz="4" w:space="0" w:color="000000"/>
              <w:bottom w:val="single" w:sz="4" w:space="0" w:color="000000"/>
              <w:right w:val="single" w:sz="4" w:space="0" w:color="000000"/>
            </w:tcBorders>
          </w:tcPr>
          <w:p w14:paraId="5A10761D" w14:textId="77777777" w:rsidR="00B73FE4" w:rsidRPr="009500B7" w:rsidRDefault="00B73FE4" w:rsidP="003E76BE">
            <w:pPr>
              <w:rPr>
                <w:color w:val="222F28"/>
                <w:lang w:val="en-GB"/>
              </w:rPr>
            </w:pPr>
          </w:p>
        </w:tc>
      </w:tr>
      <w:tr w:rsidR="00B73FE4" w:rsidRPr="009500B7" w14:paraId="0F9B0689" w14:textId="77777777" w:rsidTr="00D1557C">
        <w:trPr>
          <w:trHeight w:val="397"/>
        </w:trPr>
        <w:tc>
          <w:tcPr>
            <w:tcW w:w="1560" w:type="dxa"/>
            <w:tcBorders>
              <w:top w:val="single" w:sz="4" w:space="0" w:color="000000"/>
              <w:left w:val="single" w:sz="4" w:space="0" w:color="000000"/>
              <w:bottom w:val="single" w:sz="4" w:space="0" w:color="000000"/>
              <w:right w:val="single" w:sz="4" w:space="0" w:color="000000"/>
            </w:tcBorders>
          </w:tcPr>
          <w:p w14:paraId="681E4A08" w14:textId="77777777" w:rsidR="00B73FE4" w:rsidRPr="009500B7" w:rsidRDefault="00B73FE4" w:rsidP="003E76BE">
            <w:pPr>
              <w:spacing w:after="0" w:line="218" w:lineRule="auto"/>
              <w:rPr>
                <w:color w:val="222F28"/>
                <w:lang w:val="en-GB"/>
              </w:rPr>
            </w:pPr>
            <w:r w:rsidRPr="009500B7">
              <w:rPr>
                <w:color w:val="222F28"/>
                <w:lang w:val="en-GB"/>
              </w:rPr>
              <w:t>Design phase</w:t>
            </w:r>
          </w:p>
        </w:tc>
        <w:tc>
          <w:tcPr>
            <w:tcW w:w="2268" w:type="dxa"/>
            <w:tcBorders>
              <w:top w:val="single" w:sz="4" w:space="0" w:color="000000"/>
              <w:left w:val="single" w:sz="4" w:space="0" w:color="000000"/>
              <w:bottom w:val="single" w:sz="4" w:space="0" w:color="000000"/>
              <w:right w:val="single" w:sz="4" w:space="0" w:color="000000"/>
            </w:tcBorders>
          </w:tcPr>
          <w:p w14:paraId="6D0B13D5" w14:textId="77777777" w:rsidR="00B73FE4" w:rsidRPr="009500B7" w:rsidRDefault="00B73FE4" w:rsidP="003E76BE">
            <w:pPr>
              <w:spacing w:after="0" w:line="218" w:lineRule="auto"/>
              <w:rPr>
                <w:color w:val="222F28"/>
                <w:lang w:val="en-GB"/>
              </w:rPr>
            </w:pPr>
            <w:r w:rsidRPr="009500B7">
              <w:rPr>
                <w:color w:val="222F28"/>
                <w:lang w:val="en-GB"/>
              </w:rPr>
              <w:t>Placement of solar</w:t>
            </w:r>
          </w:p>
          <w:p w14:paraId="5D04C70A" w14:textId="77777777" w:rsidR="00B73FE4" w:rsidRPr="009500B7" w:rsidRDefault="00B73FE4" w:rsidP="003E76BE">
            <w:pPr>
              <w:spacing w:before="1" w:after="0" w:line="237" w:lineRule="auto"/>
              <w:rPr>
                <w:color w:val="222F28"/>
                <w:lang w:val="en-GB"/>
              </w:rPr>
            </w:pPr>
            <w:r w:rsidRPr="009500B7">
              <w:rPr>
                <w:color w:val="222F28"/>
                <w:lang w:val="en-GB"/>
              </w:rPr>
              <w:t xml:space="preserve">panels </w:t>
            </w:r>
            <w:proofErr w:type="gramStart"/>
            <w:r w:rsidRPr="009500B7">
              <w:rPr>
                <w:color w:val="222F28"/>
                <w:lang w:val="en-GB"/>
              </w:rPr>
              <w:t>needs</w:t>
            </w:r>
            <w:proofErr w:type="gramEnd"/>
            <w:r w:rsidRPr="009500B7">
              <w:rPr>
                <w:color w:val="222F28"/>
                <w:lang w:val="en-GB"/>
              </w:rPr>
              <w:t xml:space="preserve"> to be approved by the designated and responsible local authority and the power distribution of Serbia.</w:t>
            </w:r>
          </w:p>
        </w:tc>
        <w:tc>
          <w:tcPr>
            <w:tcW w:w="1985" w:type="dxa"/>
            <w:tcBorders>
              <w:top w:val="single" w:sz="4" w:space="0" w:color="000000"/>
              <w:left w:val="single" w:sz="4" w:space="0" w:color="000000"/>
              <w:bottom w:val="single" w:sz="4" w:space="0" w:color="000000"/>
              <w:right w:val="single" w:sz="4" w:space="0" w:color="000000"/>
            </w:tcBorders>
          </w:tcPr>
          <w:p w14:paraId="1B54C3CB" w14:textId="77777777" w:rsidR="00B73FE4" w:rsidRPr="009500B7" w:rsidRDefault="00B73FE4" w:rsidP="003E76BE">
            <w:pPr>
              <w:spacing w:after="0" w:line="218" w:lineRule="auto"/>
              <w:rPr>
                <w:color w:val="222F28"/>
                <w:lang w:val="en-GB"/>
              </w:rPr>
            </w:pPr>
            <w:r w:rsidRPr="009500B7">
              <w:rPr>
                <w:color w:val="222F28"/>
                <w:lang w:val="en-GB"/>
              </w:rPr>
              <w:t>Through</w:t>
            </w:r>
          </w:p>
          <w:p w14:paraId="1DE81193" w14:textId="77777777" w:rsidR="00B73FE4" w:rsidRPr="009500B7" w:rsidRDefault="00B73FE4" w:rsidP="003E76BE">
            <w:pPr>
              <w:spacing w:before="1" w:after="0" w:line="237" w:lineRule="auto"/>
              <w:rPr>
                <w:color w:val="222F28"/>
                <w:lang w:val="en-GB"/>
              </w:rPr>
            </w:pPr>
            <w:r w:rsidRPr="009500B7">
              <w:rPr>
                <w:color w:val="222F28"/>
                <w:lang w:val="en-GB"/>
              </w:rPr>
              <w:t>adequate supporting paperwork and permits</w:t>
            </w:r>
          </w:p>
        </w:tc>
        <w:tc>
          <w:tcPr>
            <w:tcW w:w="2693" w:type="dxa"/>
            <w:tcBorders>
              <w:top w:val="single" w:sz="4" w:space="0" w:color="000000"/>
              <w:left w:val="single" w:sz="4" w:space="0" w:color="000000"/>
              <w:bottom w:val="single" w:sz="4" w:space="0" w:color="000000"/>
              <w:right w:val="single" w:sz="4" w:space="0" w:color="000000"/>
            </w:tcBorders>
          </w:tcPr>
          <w:p w14:paraId="6AF6EB2C" w14:textId="77777777" w:rsidR="00B73FE4" w:rsidRPr="009500B7" w:rsidRDefault="00B73FE4" w:rsidP="003E76BE">
            <w:pPr>
              <w:spacing w:after="0" w:line="218" w:lineRule="auto"/>
              <w:rPr>
                <w:color w:val="222F28"/>
                <w:lang w:val="en-GB"/>
              </w:rPr>
            </w:pPr>
            <w:r w:rsidRPr="009500B7">
              <w:rPr>
                <w:color w:val="222F28"/>
                <w:lang w:val="en-GB"/>
              </w:rPr>
              <w:t>Through</w:t>
            </w:r>
          </w:p>
          <w:p w14:paraId="1DA8EEB9" w14:textId="77777777" w:rsidR="00B73FE4" w:rsidRPr="009500B7" w:rsidRDefault="00B73FE4" w:rsidP="003E76BE">
            <w:pPr>
              <w:spacing w:before="1" w:after="0"/>
              <w:rPr>
                <w:color w:val="222F28"/>
                <w:lang w:val="en-GB"/>
              </w:rPr>
            </w:pPr>
            <w:r w:rsidRPr="009500B7">
              <w:rPr>
                <w:color w:val="222F28"/>
                <w:lang w:val="en-GB"/>
              </w:rPr>
              <w:t xml:space="preserve">receiving and keeping </w:t>
            </w:r>
            <w:proofErr w:type="gramStart"/>
            <w:r w:rsidRPr="009500B7">
              <w:rPr>
                <w:color w:val="222F28"/>
                <w:lang w:val="en-GB"/>
              </w:rPr>
              <w:t>all of</w:t>
            </w:r>
            <w:proofErr w:type="gramEnd"/>
            <w:r w:rsidRPr="009500B7">
              <w:rPr>
                <w:color w:val="222F28"/>
                <w:lang w:val="en-GB"/>
              </w:rPr>
              <w:t xml:space="preserve"> the necessary permits and conditions</w:t>
            </w:r>
          </w:p>
        </w:tc>
        <w:tc>
          <w:tcPr>
            <w:tcW w:w="1701" w:type="dxa"/>
            <w:tcBorders>
              <w:top w:val="single" w:sz="4" w:space="0" w:color="000000"/>
              <w:left w:val="single" w:sz="4" w:space="0" w:color="000000"/>
              <w:bottom w:val="single" w:sz="4" w:space="0" w:color="000000"/>
              <w:right w:val="single" w:sz="4" w:space="0" w:color="000000"/>
            </w:tcBorders>
          </w:tcPr>
          <w:p w14:paraId="74DAECDF" w14:textId="77777777" w:rsidR="00B73FE4" w:rsidRPr="009500B7" w:rsidRDefault="00B73FE4" w:rsidP="003E76BE">
            <w:pPr>
              <w:spacing w:after="0" w:line="218" w:lineRule="auto"/>
              <w:rPr>
                <w:color w:val="222F28"/>
                <w:lang w:val="en-GB"/>
              </w:rPr>
            </w:pPr>
            <w:r w:rsidRPr="009500B7">
              <w:rPr>
                <w:color w:val="222F28"/>
                <w:lang w:val="en-GB"/>
              </w:rPr>
              <w:t>Prior to</w:t>
            </w:r>
          </w:p>
          <w:p w14:paraId="0DBE13A9" w14:textId="77777777" w:rsidR="00B73FE4" w:rsidRPr="009500B7" w:rsidRDefault="00B73FE4" w:rsidP="003E76BE">
            <w:pPr>
              <w:spacing w:before="1" w:after="0" w:line="237" w:lineRule="auto"/>
              <w:rPr>
                <w:color w:val="222F28"/>
                <w:lang w:val="en-GB"/>
              </w:rPr>
            </w:pPr>
            <w:r w:rsidRPr="009500B7">
              <w:rPr>
                <w:color w:val="222F28"/>
                <w:lang w:val="en-GB"/>
              </w:rPr>
              <w:t>construction works and preferably prior to application for grants. If possible</w:t>
            </w:r>
          </w:p>
        </w:tc>
        <w:tc>
          <w:tcPr>
            <w:tcW w:w="2126" w:type="dxa"/>
            <w:tcBorders>
              <w:top w:val="single" w:sz="4" w:space="0" w:color="000000"/>
              <w:left w:val="single" w:sz="4" w:space="0" w:color="000000"/>
              <w:bottom w:val="single" w:sz="4" w:space="0" w:color="000000"/>
              <w:right w:val="single" w:sz="4" w:space="0" w:color="000000"/>
            </w:tcBorders>
          </w:tcPr>
          <w:p w14:paraId="5004FC8E" w14:textId="77777777" w:rsidR="00B73FE4" w:rsidRPr="009500B7" w:rsidRDefault="00B73FE4" w:rsidP="003E76BE">
            <w:pPr>
              <w:spacing w:after="0" w:line="218" w:lineRule="auto"/>
              <w:rPr>
                <w:color w:val="222F28"/>
                <w:lang w:val="en-GB"/>
              </w:rPr>
            </w:pPr>
            <w:r w:rsidRPr="009500B7">
              <w:rPr>
                <w:color w:val="222F28"/>
                <w:lang w:val="en-GB"/>
              </w:rPr>
              <w:t>None</w:t>
            </w:r>
          </w:p>
        </w:tc>
        <w:tc>
          <w:tcPr>
            <w:tcW w:w="1985" w:type="dxa"/>
            <w:tcBorders>
              <w:top w:val="single" w:sz="4" w:space="0" w:color="000000"/>
              <w:left w:val="single" w:sz="4" w:space="0" w:color="000000"/>
              <w:bottom w:val="single" w:sz="4" w:space="0" w:color="000000"/>
              <w:right w:val="single" w:sz="4" w:space="0" w:color="000000"/>
            </w:tcBorders>
          </w:tcPr>
          <w:p w14:paraId="6A59BC55" w14:textId="77777777" w:rsidR="00B73FE4" w:rsidRPr="009500B7" w:rsidRDefault="00B73FE4" w:rsidP="003E76BE">
            <w:pPr>
              <w:rPr>
                <w:color w:val="222F28"/>
                <w:lang w:val="en-GB"/>
              </w:rPr>
            </w:pPr>
          </w:p>
        </w:tc>
      </w:tr>
      <w:tr w:rsidR="00B73FE4" w:rsidRPr="009500B7" w14:paraId="287A8601" w14:textId="77777777" w:rsidTr="00D1557C">
        <w:trPr>
          <w:trHeight w:val="397"/>
        </w:trPr>
        <w:tc>
          <w:tcPr>
            <w:tcW w:w="1560" w:type="dxa"/>
            <w:tcBorders>
              <w:top w:val="single" w:sz="4" w:space="0" w:color="000000"/>
              <w:left w:val="single" w:sz="4" w:space="0" w:color="000000"/>
              <w:bottom w:val="single" w:sz="4" w:space="0" w:color="000000"/>
              <w:right w:val="single" w:sz="4" w:space="0" w:color="000000"/>
            </w:tcBorders>
          </w:tcPr>
          <w:p w14:paraId="495680B3" w14:textId="77777777" w:rsidR="00B73FE4" w:rsidRPr="009500B7" w:rsidRDefault="00B73FE4" w:rsidP="003E76BE">
            <w:pPr>
              <w:spacing w:after="0"/>
              <w:rPr>
                <w:color w:val="222F28"/>
                <w:lang w:val="en-GB"/>
              </w:rPr>
            </w:pPr>
            <w:r w:rsidRPr="009500B7">
              <w:rPr>
                <w:color w:val="222F28"/>
                <w:lang w:val="en-GB"/>
              </w:rPr>
              <w:t>Construction</w:t>
            </w:r>
          </w:p>
        </w:tc>
        <w:tc>
          <w:tcPr>
            <w:tcW w:w="2268" w:type="dxa"/>
            <w:tcBorders>
              <w:top w:val="single" w:sz="4" w:space="0" w:color="000000"/>
              <w:left w:val="single" w:sz="4" w:space="0" w:color="000000"/>
              <w:bottom w:val="single" w:sz="4" w:space="0" w:color="000000"/>
              <w:right w:val="single" w:sz="4" w:space="0" w:color="000000"/>
            </w:tcBorders>
          </w:tcPr>
          <w:p w14:paraId="16941F15" w14:textId="77777777" w:rsidR="00B73FE4" w:rsidRPr="009500B7" w:rsidRDefault="00B73FE4" w:rsidP="003E76BE">
            <w:pPr>
              <w:spacing w:after="0" w:line="218" w:lineRule="auto"/>
              <w:rPr>
                <w:color w:val="222F28"/>
                <w:lang w:val="en-GB"/>
              </w:rPr>
            </w:pPr>
            <w:r w:rsidRPr="009500B7">
              <w:rPr>
                <w:color w:val="222F28"/>
                <w:lang w:val="en-GB"/>
              </w:rPr>
              <w:t>Dust, noise,</w:t>
            </w:r>
          </w:p>
          <w:p w14:paraId="4B792A1E" w14:textId="77777777" w:rsidR="00B73FE4" w:rsidRPr="009500B7" w:rsidRDefault="00B73FE4" w:rsidP="003E76BE">
            <w:pPr>
              <w:spacing w:after="0" w:line="218" w:lineRule="auto"/>
              <w:rPr>
                <w:color w:val="222F28"/>
                <w:lang w:val="en-GB"/>
              </w:rPr>
            </w:pPr>
            <w:r w:rsidRPr="009500B7">
              <w:rPr>
                <w:color w:val="222F28"/>
                <w:lang w:val="en-GB"/>
              </w:rPr>
              <w:t>emissions and</w:t>
            </w:r>
          </w:p>
          <w:p w14:paraId="0251914D" w14:textId="77777777" w:rsidR="00B73FE4" w:rsidRPr="009500B7" w:rsidRDefault="00B73FE4" w:rsidP="003E76BE">
            <w:pPr>
              <w:spacing w:before="1" w:after="0"/>
              <w:rPr>
                <w:color w:val="222F28"/>
                <w:lang w:val="en-GB"/>
              </w:rPr>
            </w:pPr>
            <w:r w:rsidRPr="009500B7">
              <w:rPr>
                <w:color w:val="222F28"/>
                <w:lang w:val="en-GB"/>
              </w:rPr>
              <w:t>vibrations</w:t>
            </w:r>
          </w:p>
        </w:tc>
        <w:tc>
          <w:tcPr>
            <w:tcW w:w="1985" w:type="dxa"/>
            <w:tcBorders>
              <w:top w:val="single" w:sz="4" w:space="0" w:color="000000"/>
              <w:left w:val="single" w:sz="4" w:space="0" w:color="000000"/>
              <w:bottom w:val="single" w:sz="4" w:space="0" w:color="000000"/>
              <w:right w:val="single" w:sz="4" w:space="0" w:color="000000"/>
            </w:tcBorders>
          </w:tcPr>
          <w:p w14:paraId="0E3FE6A1" w14:textId="77777777" w:rsidR="00B73FE4" w:rsidRPr="009500B7" w:rsidRDefault="00B73FE4" w:rsidP="003E76BE">
            <w:pPr>
              <w:spacing w:after="0" w:line="218" w:lineRule="auto"/>
              <w:rPr>
                <w:color w:val="222F28"/>
                <w:lang w:val="en-GB"/>
              </w:rPr>
            </w:pPr>
            <w:r w:rsidRPr="009500B7">
              <w:rPr>
                <w:color w:val="222F28"/>
                <w:lang w:val="en-GB"/>
              </w:rPr>
              <w:t>On Project site</w:t>
            </w:r>
          </w:p>
        </w:tc>
        <w:tc>
          <w:tcPr>
            <w:tcW w:w="2693" w:type="dxa"/>
            <w:tcBorders>
              <w:top w:val="single" w:sz="4" w:space="0" w:color="000000"/>
              <w:left w:val="single" w:sz="4" w:space="0" w:color="000000"/>
              <w:bottom w:val="single" w:sz="4" w:space="0" w:color="000000"/>
              <w:right w:val="single" w:sz="4" w:space="0" w:color="000000"/>
            </w:tcBorders>
          </w:tcPr>
          <w:p w14:paraId="447F760C" w14:textId="77777777" w:rsidR="00B73FE4" w:rsidRPr="009500B7" w:rsidRDefault="00B73FE4" w:rsidP="003E76BE">
            <w:pPr>
              <w:spacing w:after="0" w:line="218" w:lineRule="auto"/>
              <w:rPr>
                <w:color w:val="222F28"/>
                <w:lang w:val="en-GB"/>
              </w:rPr>
            </w:pPr>
            <w:r w:rsidRPr="009500B7">
              <w:rPr>
                <w:color w:val="222F28"/>
                <w:lang w:val="en-GB"/>
              </w:rPr>
              <w:t>Periodically</w:t>
            </w:r>
          </w:p>
          <w:p w14:paraId="68E086BE" w14:textId="77777777" w:rsidR="00B73FE4" w:rsidRPr="009500B7" w:rsidRDefault="00B73FE4" w:rsidP="003E76BE">
            <w:pPr>
              <w:spacing w:after="0" w:line="218" w:lineRule="auto"/>
              <w:rPr>
                <w:color w:val="222F28"/>
                <w:lang w:val="en-GB"/>
              </w:rPr>
            </w:pPr>
            <w:r w:rsidRPr="009500B7">
              <w:rPr>
                <w:color w:val="222F28"/>
                <w:lang w:val="en-GB"/>
              </w:rPr>
              <w:t>check sound</w:t>
            </w:r>
          </w:p>
          <w:p w14:paraId="089E25CE" w14:textId="77777777" w:rsidR="00B73FE4" w:rsidRPr="009500B7" w:rsidRDefault="00B73FE4" w:rsidP="003E76BE">
            <w:pPr>
              <w:spacing w:after="0" w:line="240" w:lineRule="auto"/>
              <w:rPr>
                <w:color w:val="222F28"/>
                <w:lang w:val="en-GB"/>
              </w:rPr>
            </w:pPr>
            <w:r w:rsidRPr="009500B7">
              <w:rPr>
                <w:color w:val="222F28"/>
                <w:lang w:val="en-GB"/>
              </w:rPr>
              <w:t>levels at the work site to ensure it is within legal limits and as per local permitting. Through complaints (if area is populated)</w:t>
            </w:r>
          </w:p>
        </w:tc>
        <w:tc>
          <w:tcPr>
            <w:tcW w:w="1701" w:type="dxa"/>
            <w:tcBorders>
              <w:top w:val="single" w:sz="4" w:space="0" w:color="000000"/>
              <w:left w:val="single" w:sz="4" w:space="0" w:color="000000"/>
              <w:bottom w:val="single" w:sz="4" w:space="0" w:color="000000"/>
              <w:right w:val="single" w:sz="4" w:space="0" w:color="000000"/>
            </w:tcBorders>
          </w:tcPr>
          <w:p w14:paraId="361D1033" w14:textId="77777777" w:rsidR="00B73FE4" w:rsidRPr="009500B7" w:rsidRDefault="00B73FE4" w:rsidP="003E76BE">
            <w:pPr>
              <w:spacing w:after="0" w:line="218" w:lineRule="auto"/>
              <w:rPr>
                <w:color w:val="222F28"/>
                <w:lang w:val="en-GB"/>
              </w:rPr>
            </w:pPr>
            <w:r w:rsidRPr="009500B7">
              <w:rPr>
                <w:color w:val="222F28"/>
                <w:lang w:val="en-GB"/>
              </w:rPr>
              <w:t>During</w:t>
            </w:r>
          </w:p>
          <w:p w14:paraId="14034F7E" w14:textId="77777777" w:rsidR="00B73FE4" w:rsidRPr="009500B7" w:rsidRDefault="00B73FE4" w:rsidP="003E76BE">
            <w:pPr>
              <w:spacing w:after="0" w:line="218" w:lineRule="auto"/>
              <w:rPr>
                <w:color w:val="222F28"/>
                <w:lang w:val="en-GB"/>
              </w:rPr>
            </w:pPr>
            <w:r w:rsidRPr="009500B7">
              <w:rPr>
                <w:color w:val="222F28"/>
                <w:lang w:val="en-GB"/>
              </w:rPr>
              <w:t>construction</w:t>
            </w:r>
          </w:p>
          <w:p w14:paraId="5E0D5BE1" w14:textId="77777777" w:rsidR="00B73FE4" w:rsidRPr="009500B7" w:rsidRDefault="00B73FE4" w:rsidP="003E76BE">
            <w:pPr>
              <w:spacing w:before="1" w:after="0" w:line="240" w:lineRule="auto"/>
              <w:rPr>
                <w:color w:val="222F28"/>
                <w:lang w:val="en-GB"/>
              </w:rPr>
            </w:pPr>
            <w:r w:rsidRPr="009500B7">
              <w:rPr>
                <w:color w:val="222F28"/>
                <w:lang w:val="en-GB"/>
              </w:rPr>
              <w:t>works constantly</w:t>
            </w:r>
          </w:p>
        </w:tc>
        <w:tc>
          <w:tcPr>
            <w:tcW w:w="2126" w:type="dxa"/>
            <w:tcBorders>
              <w:top w:val="single" w:sz="4" w:space="0" w:color="000000"/>
              <w:left w:val="single" w:sz="4" w:space="0" w:color="000000"/>
              <w:bottom w:val="single" w:sz="4" w:space="0" w:color="000000"/>
              <w:right w:val="single" w:sz="4" w:space="0" w:color="000000"/>
            </w:tcBorders>
          </w:tcPr>
          <w:p w14:paraId="418AAF0A" w14:textId="77777777" w:rsidR="00B73FE4" w:rsidRPr="009500B7" w:rsidRDefault="00B73FE4" w:rsidP="003E76BE">
            <w:pPr>
              <w:spacing w:after="0" w:line="218" w:lineRule="auto"/>
              <w:rPr>
                <w:color w:val="222F28"/>
                <w:lang w:val="en-GB"/>
              </w:rPr>
            </w:pPr>
            <w:r w:rsidRPr="009500B7">
              <w:rPr>
                <w:color w:val="222F28"/>
                <w:lang w:val="en-GB"/>
              </w:rPr>
              <w:t>Minor – should</w:t>
            </w:r>
          </w:p>
          <w:p w14:paraId="0069E67B" w14:textId="77777777" w:rsidR="00B73FE4" w:rsidRPr="009500B7" w:rsidRDefault="00B73FE4" w:rsidP="003E76BE">
            <w:pPr>
              <w:spacing w:after="0" w:line="218" w:lineRule="auto"/>
              <w:rPr>
                <w:color w:val="222F28"/>
                <w:lang w:val="en-GB"/>
              </w:rPr>
            </w:pPr>
            <w:r w:rsidRPr="009500B7">
              <w:rPr>
                <w:color w:val="222F28"/>
                <w:lang w:val="en-GB"/>
              </w:rPr>
              <w:t>be included in</w:t>
            </w:r>
          </w:p>
          <w:p w14:paraId="79BBB9F9" w14:textId="77777777" w:rsidR="00B73FE4" w:rsidRPr="009500B7" w:rsidRDefault="00B73FE4" w:rsidP="003E76BE">
            <w:pPr>
              <w:spacing w:before="1" w:after="0" w:line="240" w:lineRule="auto"/>
              <w:rPr>
                <w:color w:val="222F28"/>
                <w:lang w:val="en-GB"/>
              </w:rPr>
            </w:pPr>
            <w:r w:rsidRPr="009500B7">
              <w:rPr>
                <w:color w:val="222F28"/>
                <w:lang w:val="en-GB"/>
              </w:rPr>
              <w:t>contract for works.</w:t>
            </w:r>
          </w:p>
          <w:p w14:paraId="31DA75A1" w14:textId="77777777" w:rsidR="00B73FE4" w:rsidRPr="009500B7" w:rsidRDefault="00B73FE4" w:rsidP="003E76BE">
            <w:pPr>
              <w:spacing w:before="1" w:after="0" w:line="240" w:lineRule="auto"/>
              <w:rPr>
                <w:color w:val="222F28"/>
                <w:lang w:val="en-GB"/>
              </w:rPr>
            </w:pPr>
          </w:p>
        </w:tc>
        <w:tc>
          <w:tcPr>
            <w:tcW w:w="1985" w:type="dxa"/>
            <w:tcBorders>
              <w:top w:val="single" w:sz="4" w:space="0" w:color="000000"/>
              <w:left w:val="single" w:sz="4" w:space="0" w:color="000000"/>
              <w:bottom w:val="single" w:sz="4" w:space="0" w:color="000000"/>
              <w:right w:val="single" w:sz="4" w:space="0" w:color="000000"/>
            </w:tcBorders>
          </w:tcPr>
          <w:p w14:paraId="24DF6035" w14:textId="77777777" w:rsidR="00B73FE4" w:rsidRPr="009500B7" w:rsidRDefault="00B73FE4" w:rsidP="003E76BE">
            <w:pPr>
              <w:rPr>
                <w:color w:val="222F28"/>
                <w:lang w:val="en-GB"/>
              </w:rPr>
            </w:pPr>
          </w:p>
        </w:tc>
      </w:tr>
      <w:tr w:rsidR="00B73FE4" w:rsidRPr="009500B7" w14:paraId="2EB8E197" w14:textId="77777777" w:rsidTr="00D1557C">
        <w:trPr>
          <w:trHeight w:val="397"/>
        </w:trPr>
        <w:tc>
          <w:tcPr>
            <w:tcW w:w="1560" w:type="dxa"/>
            <w:tcBorders>
              <w:top w:val="single" w:sz="4" w:space="0" w:color="000000"/>
              <w:left w:val="single" w:sz="4" w:space="0" w:color="000000"/>
              <w:bottom w:val="single" w:sz="4" w:space="0" w:color="000000"/>
              <w:right w:val="single" w:sz="4" w:space="0" w:color="000000"/>
            </w:tcBorders>
          </w:tcPr>
          <w:p w14:paraId="7F73A967" w14:textId="77777777" w:rsidR="00B73FE4" w:rsidRPr="009500B7" w:rsidRDefault="00B73FE4" w:rsidP="003E76BE">
            <w:pPr>
              <w:spacing w:after="0"/>
              <w:rPr>
                <w:color w:val="222F28"/>
                <w:lang w:val="en-GB"/>
              </w:rPr>
            </w:pPr>
            <w:r w:rsidRPr="009500B7">
              <w:rPr>
                <w:color w:val="222F28"/>
                <w:lang w:val="en-GB"/>
              </w:rPr>
              <w:t>Construction</w:t>
            </w:r>
          </w:p>
        </w:tc>
        <w:tc>
          <w:tcPr>
            <w:tcW w:w="2268" w:type="dxa"/>
            <w:tcBorders>
              <w:top w:val="single" w:sz="4" w:space="0" w:color="000000"/>
              <w:left w:val="single" w:sz="4" w:space="0" w:color="000000"/>
              <w:bottom w:val="single" w:sz="4" w:space="0" w:color="000000"/>
              <w:right w:val="single" w:sz="4" w:space="0" w:color="000000"/>
            </w:tcBorders>
          </w:tcPr>
          <w:p w14:paraId="1336DAD8" w14:textId="77777777" w:rsidR="00B73FE4" w:rsidRPr="009500B7" w:rsidRDefault="00B73FE4" w:rsidP="003E76BE">
            <w:pPr>
              <w:spacing w:after="0" w:line="218" w:lineRule="auto"/>
              <w:rPr>
                <w:color w:val="222F28"/>
                <w:lang w:val="en-GB"/>
              </w:rPr>
            </w:pPr>
            <w:r w:rsidRPr="009500B7">
              <w:rPr>
                <w:color w:val="222F28"/>
                <w:lang w:val="en-GB"/>
              </w:rPr>
              <w:t>Leaks or spills from</w:t>
            </w:r>
          </w:p>
          <w:p w14:paraId="3A763EDA" w14:textId="7C388A93" w:rsidR="00B73FE4" w:rsidRPr="009500B7" w:rsidRDefault="006875D5" w:rsidP="003E76BE">
            <w:pPr>
              <w:spacing w:after="0" w:line="218" w:lineRule="auto"/>
              <w:rPr>
                <w:color w:val="222F28"/>
                <w:lang w:val="en-GB"/>
              </w:rPr>
            </w:pPr>
            <w:r w:rsidRPr="009500B7">
              <w:rPr>
                <w:color w:val="222F28"/>
                <w:lang w:val="en-GB"/>
              </w:rPr>
              <w:t>M</w:t>
            </w:r>
            <w:r w:rsidR="00B73FE4" w:rsidRPr="009500B7">
              <w:rPr>
                <w:color w:val="222F28"/>
                <w:lang w:val="en-GB"/>
              </w:rPr>
              <w:t>achinery</w:t>
            </w:r>
          </w:p>
        </w:tc>
        <w:tc>
          <w:tcPr>
            <w:tcW w:w="1985" w:type="dxa"/>
            <w:tcBorders>
              <w:top w:val="single" w:sz="4" w:space="0" w:color="000000"/>
              <w:left w:val="single" w:sz="4" w:space="0" w:color="000000"/>
              <w:bottom w:val="single" w:sz="4" w:space="0" w:color="000000"/>
              <w:right w:val="single" w:sz="4" w:space="0" w:color="000000"/>
            </w:tcBorders>
          </w:tcPr>
          <w:p w14:paraId="6555F561" w14:textId="77777777" w:rsidR="00B73FE4" w:rsidRPr="009500B7" w:rsidRDefault="00B73FE4" w:rsidP="003E76BE">
            <w:pPr>
              <w:spacing w:after="0" w:line="218" w:lineRule="auto"/>
              <w:rPr>
                <w:color w:val="222F28"/>
                <w:lang w:val="en-GB"/>
              </w:rPr>
            </w:pPr>
            <w:r w:rsidRPr="009500B7">
              <w:rPr>
                <w:color w:val="222F28"/>
                <w:lang w:val="en-GB"/>
              </w:rPr>
              <w:t>On Project site</w:t>
            </w:r>
          </w:p>
        </w:tc>
        <w:tc>
          <w:tcPr>
            <w:tcW w:w="2693" w:type="dxa"/>
            <w:tcBorders>
              <w:top w:val="single" w:sz="4" w:space="0" w:color="000000"/>
              <w:left w:val="single" w:sz="4" w:space="0" w:color="000000"/>
              <w:bottom w:val="single" w:sz="4" w:space="0" w:color="000000"/>
              <w:right w:val="single" w:sz="4" w:space="0" w:color="000000"/>
            </w:tcBorders>
          </w:tcPr>
          <w:p w14:paraId="2DB36F51" w14:textId="77777777" w:rsidR="00B73FE4" w:rsidRPr="009500B7" w:rsidRDefault="00B73FE4" w:rsidP="003E76BE">
            <w:pPr>
              <w:spacing w:after="0" w:line="218" w:lineRule="auto"/>
              <w:rPr>
                <w:color w:val="222F28"/>
                <w:lang w:val="en-GB"/>
              </w:rPr>
            </w:pPr>
            <w:r w:rsidRPr="009500B7">
              <w:rPr>
                <w:color w:val="222F28"/>
                <w:lang w:val="en-GB"/>
              </w:rPr>
              <w:t>Visually on</w:t>
            </w:r>
          </w:p>
          <w:p w14:paraId="57C2518A" w14:textId="77777777" w:rsidR="00B73FE4" w:rsidRPr="009500B7" w:rsidRDefault="00B73FE4" w:rsidP="003E76BE">
            <w:pPr>
              <w:spacing w:after="0" w:line="218" w:lineRule="auto"/>
              <w:rPr>
                <w:color w:val="222F28"/>
                <w:lang w:val="en-GB"/>
              </w:rPr>
            </w:pPr>
            <w:r w:rsidRPr="009500B7">
              <w:rPr>
                <w:color w:val="222F28"/>
                <w:lang w:val="en-GB"/>
              </w:rPr>
              <w:t>surrounding areas, log of all accidents on site to be filled out</w:t>
            </w:r>
          </w:p>
        </w:tc>
        <w:tc>
          <w:tcPr>
            <w:tcW w:w="1701" w:type="dxa"/>
            <w:tcBorders>
              <w:top w:val="single" w:sz="4" w:space="0" w:color="000000"/>
              <w:left w:val="single" w:sz="4" w:space="0" w:color="000000"/>
              <w:bottom w:val="single" w:sz="4" w:space="0" w:color="000000"/>
              <w:right w:val="single" w:sz="4" w:space="0" w:color="000000"/>
            </w:tcBorders>
          </w:tcPr>
          <w:p w14:paraId="54BEF02D" w14:textId="77777777" w:rsidR="00B73FE4" w:rsidRPr="009500B7" w:rsidRDefault="00B73FE4" w:rsidP="003E76BE">
            <w:pPr>
              <w:spacing w:after="0" w:line="218" w:lineRule="auto"/>
              <w:rPr>
                <w:color w:val="222F28"/>
                <w:lang w:val="en-GB"/>
              </w:rPr>
            </w:pPr>
            <w:r w:rsidRPr="009500B7">
              <w:rPr>
                <w:color w:val="222F28"/>
                <w:lang w:val="en-GB"/>
              </w:rPr>
              <w:t>During</w:t>
            </w:r>
          </w:p>
          <w:p w14:paraId="3C10CE68" w14:textId="77777777" w:rsidR="00B73FE4" w:rsidRPr="009500B7" w:rsidRDefault="00B73FE4" w:rsidP="003E76BE">
            <w:pPr>
              <w:spacing w:after="0" w:line="218" w:lineRule="auto"/>
              <w:rPr>
                <w:color w:val="222F28"/>
                <w:lang w:val="en-GB"/>
              </w:rPr>
            </w:pPr>
            <w:r w:rsidRPr="009500B7">
              <w:rPr>
                <w:color w:val="222F28"/>
                <w:lang w:val="en-GB"/>
              </w:rPr>
              <w:t>construction works – constantly</w:t>
            </w:r>
          </w:p>
        </w:tc>
        <w:tc>
          <w:tcPr>
            <w:tcW w:w="2126" w:type="dxa"/>
            <w:tcBorders>
              <w:top w:val="single" w:sz="4" w:space="0" w:color="000000"/>
              <w:left w:val="single" w:sz="4" w:space="0" w:color="000000"/>
              <w:bottom w:val="single" w:sz="4" w:space="0" w:color="000000"/>
              <w:right w:val="single" w:sz="4" w:space="0" w:color="000000"/>
            </w:tcBorders>
          </w:tcPr>
          <w:p w14:paraId="6BCB405F" w14:textId="77777777" w:rsidR="00B73FE4" w:rsidRPr="009500B7" w:rsidRDefault="00B73FE4" w:rsidP="003E76BE">
            <w:pPr>
              <w:spacing w:after="0" w:line="218" w:lineRule="auto"/>
              <w:rPr>
                <w:color w:val="222F28"/>
                <w:lang w:val="en-GB"/>
              </w:rPr>
            </w:pPr>
            <w:r w:rsidRPr="009500B7">
              <w:rPr>
                <w:color w:val="222F28"/>
                <w:lang w:val="en-GB"/>
              </w:rPr>
              <w:t>Minor – should</w:t>
            </w:r>
          </w:p>
          <w:p w14:paraId="6F717F7C" w14:textId="77777777" w:rsidR="00B73FE4" w:rsidRPr="009500B7" w:rsidRDefault="00B73FE4" w:rsidP="003E76BE">
            <w:pPr>
              <w:spacing w:after="0" w:line="218" w:lineRule="auto"/>
              <w:rPr>
                <w:color w:val="222F28"/>
                <w:lang w:val="en-GB"/>
              </w:rPr>
            </w:pPr>
            <w:r w:rsidRPr="009500B7">
              <w:rPr>
                <w:color w:val="222F28"/>
                <w:lang w:val="en-GB"/>
              </w:rPr>
              <w:t>be included in contract for works</w:t>
            </w:r>
          </w:p>
        </w:tc>
        <w:tc>
          <w:tcPr>
            <w:tcW w:w="1985" w:type="dxa"/>
            <w:tcBorders>
              <w:top w:val="single" w:sz="4" w:space="0" w:color="000000"/>
              <w:left w:val="single" w:sz="4" w:space="0" w:color="000000"/>
              <w:bottom w:val="single" w:sz="4" w:space="0" w:color="000000"/>
              <w:right w:val="single" w:sz="4" w:space="0" w:color="000000"/>
            </w:tcBorders>
          </w:tcPr>
          <w:p w14:paraId="7034A55D" w14:textId="77777777" w:rsidR="00B73FE4" w:rsidRPr="009500B7" w:rsidRDefault="00B73FE4" w:rsidP="003E76BE">
            <w:pPr>
              <w:rPr>
                <w:color w:val="222F28"/>
                <w:lang w:val="en-GB"/>
              </w:rPr>
            </w:pPr>
          </w:p>
        </w:tc>
      </w:tr>
    </w:tbl>
    <w:p w14:paraId="05B31AA0" w14:textId="77777777" w:rsidR="00B73FE4" w:rsidRPr="009500B7" w:rsidRDefault="00B73FE4" w:rsidP="00B73FE4">
      <w:pPr>
        <w:rPr>
          <w:lang w:val="en-GB"/>
        </w:rPr>
      </w:pPr>
      <w:r w:rsidRPr="009500B7">
        <w:rPr>
          <w:lang w:val="en-GB"/>
        </w:rPr>
        <w:br w:type="page"/>
      </w:r>
    </w:p>
    <w:tbl>
      <w:tblPr>
        <w:tblW w:w="14601" w:type="dxa"/>
        <w:tblInd w:w="-431" w:type="dxa"/>
        <w:tblLayout w:type="fixed"/>
        <w:tblCellMar>
          <w:top w:w="28" w:type="dxa"/>
          <w:left w:w="28" w:type="dxa"/>
          <w:bottom w:w="28" w:type="dxa"/>
          <w:right w:w="28" w:type="dxa"/>
        </w:tblCellMar>
        <w:tblLook w:val="0000" w:firstRow="0" w:lastRow="0" w:firstColumn="0" w:lastColumn="0" w:noHBand="0" w:noVBand="0"/>
      </w:tblPr>
      <w:tblGrid>
        <w:gridCol w:w="1679"/>
        <w:gridCol w:w="2291"/>
        <w:gridCol w:w="1843"/>
        <w:gridCol w:w="2126"/>
        <w:gridCol w:w="1985"/>
        <w:gridCol w:w="2126"/>
        <w:gridCol w:w="2551"/>
      </w:tblGrid>
      <w:tr w:rsidR="00257E09" w:rsidRPr="009500B7" w14:paraId="5EE6FCB1" w14:textId="77777777" w:rsidTr="003E76BE">
        <w:trPr>
          <w:trHeight w:val="397"/>
        </w:trPr>
        <w:tc>
          <w:tcPr>
            <w:tcW w:w="1679" w:type="dxa"/>
            <w:tcBorders>
              <w:top w:val="single" w:sz="4" w:space="0" w:color="000000"/>
              <w:left w:val="single" w:sz="4" w:space="0" w:color="000000"/>
              <w:bottom w:val="single" w:sz="4" w:space="0" w:color="000000"/>
              <w:right w:val="single" w:sz="4" w:space="0" w:color="000000"/>
            </w:tcBorders>
            <w:shd w:val="clear" w:color="auto" w:fill="DBEFD3"/>
          </w:tcPr>
          <w:p w14:paraId="43112B84" w14:textId="77777777" w:rsidR="00B73FE4" w:rsidRPr="009500B7" w:rsidRDefault="00B73FE4" w:rsidP="003E76BE">
            <w:pPr>
              <w:spacing w:after="0" w:line="267" w:lineRule="auto"/>
              <w:jc w:val="both"/>
              <w:rPr>
                <w:b/>
                <w:color w:val="222F28"/>
                <w:lang w:val="en-GB"/>
              </w:rPr>
            </w:pPr>
            <w:r w:rsidRPr="009500B7">
              <w:rPr>
                <w:b/>
                <w:color w:val="222F28"/>
                <w:lang w:val="en-GB"/>
              </w:rPr>
              <w:lastRenderedPageBreak/>
              <w:t>Phase</w:t>
            </w:r>
          </w:p>
        </w:tc>
        <w:tc>
          <w:tcPr>
            <w:tcW w:w="2291" w:type="dxa"/>
            <w:tcBorders>
              <w:top w:val="single" w:sz="4" w:space="0" w:color="000000"/>
              <w:left w:val="single" w:sz="4" w:space="0" w:color="000000"/>
              <w:bottom w:val="single" w:sz="4" w:space="0" w:color="000000"/>
              <w:right w:val="single" w:sz="4" w:space="0" w:color="000000"/>
            </w:tcBorders>
            <w:shd w:val="clear" w:color="auto" w:fill="DBEFD3"/>
          </w:tcPr>
          <w:p w14:paraId="04BF340F" w14:textId="77777777" w:rsidR="00B73FE4" w:rsidRPr="009500B7" w:rsidRDefault="00B73FE4" w:rsidP="003E76BE">
            <w:pPr>
              <w:spacing w:after="0" w:line="267" w:lineRule="auto"/>
              <w:jc w:val="both"/>
              <w:rPr>
                <w:b/>
                <w:color w:val="222F28"/>
                <w:lang w:val="en-GB"/>
              </w:rPr>
            </w:pPr>
            <w:r w:rsidRPr="009500B7">
              <w:rPr>
                <w:b/>
                <w:color w:val="222F28"/>
                <w:lang w:val="en-GB"/>
              </w:rPr>
              <w:t>What</w:t>
            </w:r>
          </w:p>
          <w:p w14:paraId="363CD367" w14:textId="77777777" w:rsidR="00B73FE4" w:rsidRPr="009500B7" w:rsidRDefault="00B73FE4" w:rsidP="003E76BE">
            <w:pPr>
              <w:spacing w:after="0" w:line="267" w:lineRule="auto"/>
              <w:jc w:val="both"/>
              <w:rPr>
                <w:b/>
                <w:color w:val="222F28"/>
                <w:lang w:val="en-GB"/>
              </w:rPr>
            </w:pPr>
            <w:r w:rsidRPr="009500B7">
              <w:rPr>
                <w:b/>
                <w:color w:val="222F28"/>
                <w:lang w:val="en-GB"/>
              </w:rPr>
              <w:t>parameter is to be monitored?</w:t>
            </w:r>
          </w:p>
        </w:tc>
        <w:tc>
          <w:tcPr>
            <w:tcW w:w="1843" w:type="dxa"/>
            <w:tcBorders>
              <w:top w:val="single" w:sz="4" w:space="0" w:color="000000"/>
              <w:left w:val="single" w:sz="4" w:space="0" w:color="000000"/>
              <w:bottom w:val="single" w:sz="4" w:space="0" w:color="000000"/>
              <w:right w:val="single" w:sz="4" w:space="0" w:color="000000"/>
            </w:tcBorders>
            <w:shd w:val="clear" w:color="auto" w:fill="DBEFD3"/>
          </w:tcPr>
          <w:p w14:paraId="5686F9D9" w14:textId="77777777" w:rsidR="00B73FE4" w:rsidRPr="009500B7" w:rsidRDefault="00B73FE4" w:rsidP="003E76BE">
            <w:pPr>
              <w:spacing w:after="0" w:line="267" w:lineRule="auto"/>
              <w:jc w:val="both"/>
              <w:rPr>
                <w:b/>
                <w:color w:val="222F28"/>
                <w:lang w:val="en-GB"/>
              </w:rPr>
            </w:pPr>
            <w:proofErr w:type="gramStart"/>
            <w:r w:rsidRPr="009500B7">
              <w:rPr>
                <w:b/>
                <w:color w:val="222F28"/>
                <w:lang w:val="en-GB"/>
              </w:rPr>
              <w:t>Where</w:t>
            </w:r>
            <w:proofErr w:type="gramEnd"/>
          </w:p>
          <w:p w14:paraId="132BD519" w14:textId="77777777" w:rsidR="00B73FE4" w:rsidRPr="009500B7" w:rsidRDefault="00B73FE4" w:rsidP="003E76BE">
            <w:pPr>
              <w:spacing w:after="0" w:line="267" w:lineRule="auto"/>
              <w:jc w:val="both"/>
              <w:rPr>
                <w:b/>
                <w:color w:val="222F28"/>
                <w:lang w:val="en-GB"/>
              </w:rPr>
            </w:pPr>
            <w:r w:rsidRPr="009500B7">
              <w:rPr>
                <w:b/>
                <w:color w:val="222F28"/>
                <w:lang w:val="en-GB"/>
              </w:rPr>
              <w:t>is the parameter to be monitored?</w:t>
            </w:r>
          </w:p>
        </w:tc>
        <w:tc>
          <w:tcPr>
            <w:tcW w:w="2126" w:type="dxa"/>
            <w:tcBorders>
              <w:top w:val="single" w:sz="4" w:space="0" w:color="000000"/>
              <w:left w:val="single" w:sz="4" w:space="0" w:color="000000"/>
              <w:bottom w:val="single" w:sz="4" w:space="0" w:color="000000"/>
              <w:right w:val="single" w:sz="4" w:space="0" w:color="000000"/>
            </w:tcBorders>
            <w:shd w:val="clear" w:color="auto" w:fill="DBEFD3"/>
          </w:tcPr>
          <w:p w14:paraId="139ADCB4" w14:textId="77777777" w:rsidR="00B73FE4" w:rsidRPr="009500B7" w:rsidRDefault="00B73FE4" w:rsidP="003E76BE">
            <w:pPr>
              <w:spacing w:after="0" w:line="267" w:lineRule="auto"/>
              <w:jc w:val="both"/>
              <w:rPr>
                <w:b/>
                <w:color w:val="222F28"/>
                <w:lang w:val="en-GB"/>
              </w:rPr>
            </w:pPr>
            <w:r w:rsidRPr="009500B7">
              <w:rPr>
                <w:b/>
                <w:color w:val="222F28"/>
                <w:lang w:val="en-GB"/>
              </w:rPr>
              <w:t>How</w:t>
            </w:r>
          </w:p>
          <w:p w14:paraId="371196D8" w14:textId="77777777" w:rsidR="00B73FE4" w:rsidRPr="009500B7" w:rsidRDefault="00B73FE4" w:rsidP="003E76BE">
            <w:pPr>
              <w:spacing w:after="0" w:line="267" w:lineRule="auto"/>
              <w:jc w:val="both"/>
              <w:rPr>
                <w:b/>
                <w:color w:val="222F28"/>
                <w:lang w:val="en-GB"/>
              </w:rPr>
            </w:pPr>
            <w:r w:rsidRPr="009500B7">
              <w:rPr>
                <w:b/>
                <w:color w:val="222F28"/>
                <w:lang w:val="en-GB"/>
              </w:rPr>
              <w:t>is the parameter to be monitored/ type of monitoring equipment?</w:t>
            </w:r>
          </w:p>
        </w:tc>
        <w:tc>
          <w:tcPr>
            <w:tcW w:w="1985" w:type="dxa"/>
            <w:tcBorders>
              <w:top w:val="single" w:sz="4" w:space="0" w:color="000000"/>
              <w:left w:val="single" w:sz="4" w:space="0" w:color="000000"/>
              <w:bottom w:val="single" w:sz="4" w:space="0" w:color="000000"/>
              <w:right w:val="single" w:sz="4" w:space="0" w:color="000000"/>
            </w:tcBorders>
            <w:shd w:val="clear" w:color="auto" w:fill="DBEFD3"/>
          </w:tcPr>
          <w:p w14:paraId="38D4B1D0" w14:textId="77777777" w:rsidR="00B73FE4" w:rsidRPr="009500B7" w:rsidRDefault="00B73FE4" w:rsidP="003E76BE">
            <w:pPr>
              <w:spacing w:after="0" w:line="267" w:lineRule="auto"/>
              <w:jc w:val="both"/>
              <w:rPr>
                <w:b/>
                <w:color w:val="222F28"/>
                <w:lang w:val="en-GB"/>
              </w:rPr>
            </w:pPr>
            <w:r w:rsidRPr="009500B7">
              <w:rPr>
                <w:b/>
                <w:color w:val="222F28"/>
                <w:lang w:val="en-GB"/>
              </w:rPr>
              <w:t>When</w:t>
            </w:r>
          </w:p>
          <w:p w14:paraId="52B64E21" w14:textId="77777777" w:rsidR="00B73FE4" w:rsidRPr="009500B7" w:rsidRDefault="00B73FE4" w:rsidP="003E76BE">
            <w:pPr>
              <w:spacing w:after="0" w:line="267" w:lineRule="auto"/>
              <w:jc w:val="both"/>
              <w:rPr>
                <w:b/>
                <w:color w:val="222F28"/>
                <w:lang w:val="en-GB"/>
              </w:rPr>
            </w:pPr>
            <w:r w:rsidRPr="009500B7">
              <w:rPr>
                <w:b/>
                <w:color w:val="222F28"/>
                <w:lang w:val="en-GB"/>
              </w:rPr>
              <w:t>is the parameter to be monitored- frequency of measurement or continuous?</w:t>
            </w:r>
          </w:p>
        </w:tc>
        <w:tc>
          <w:tcPr>
            <w:tcW w:w="2126" w:type="dxa"/>
            <w:tcBorders>
              <w:top w:val="single" w:sz="4" w:space="0" w:color="000000"/>
              <w:left w:val="single" w:sz="4" w:space="0" w:color="000000"/>
              <w:bottom w:val="single" w:sz="4" w:space="0" w:color="000000"/>
              <w:right w:val="single" w:sz="4" w:space="0" w:color="000000"/>
            </w:tcBorders>
            <w:shd w:val="clear" w:color="auto" w:fill="DBEFD3"/>
          </w:tcPr>
          <w:p w14:paraId="36E03276" w14:textId="77777777" w:rsidR="00B73FE4" w:rsidRPr="009500B7" w:rsidRDefault="00B73FE4" w:rsidP="003E76BE">
            <w:pPr>
              <w:spacing w:after="0" w:line="267" w:lineRule="auto"/>
              <w:jc w:val="both"/>
              <w:rPr>
                <w:b/>
                <w:color w:val="222F28"/>
                <w:lang w:val="en-GB"/>
              </w:rPr>
            </w:pPr>
            <w:r w:rsidRPr="009500B7">
              <w:rPr>
                <w:b/>
                <w:color w:val="222F28"/>
                <w:lang w:val="en-GB"/>
              </w:rPr>
              <w:t>Monitoring Cost</w:t>
            </w:r>
          </w:p>
          <w:p w14:paraId="51FCB6FA" w14:textId="77777777" w:rsidR="00B73FE4" w:rsidRPr="009500B7" w:rsidRDefault="00B73FE4" w:rsidP="003E76BE">
            <w:pPr>
              <w:spacing w:after="0" w:line="267" w:lineRule="auto"/>
              <w:jc w:val="both"/>
              <w:rPr>
                <w:b/>
                <w:color w:val="222F28"/>
                <w:lang w:val="en-GB"/>
              </w:rPr>
            </w:pPr>
            <w:r w:rsidRPr="009500B7">
              <w:rPr>
                <w:b/>
                <w:color w:val="222F28"/>
                <w:lang w:val="en-GB"/>
              </w:rPr>
              <w:t>What is the cost of equipment or contractor charges to perform monitoring?</w:t>
            </w:r>
          </w:p>
        </w:tc>
        <w:tc>
          <w:tcPr>
            <w:tcW w:w="2551" w:type="dxa"/>
            <w:tcBorders>
              <w:top w:val="single" w:sz="4" w:space="0" w:color="000000"/>
              <w:left w:val="single" w:sz="4" w:space="0" w:color="000000"/>
              <w:bottom w:val="single" w:sz="4" w:space="0" w:color="000000"/>
              <w:right w:val="single" w:sz="4" w:space="0" w:color="000000"/>
            </w:tcBorders>
            <w:shd w:val="clear" w:color="auto" w:fill="DBEFD3"/>
          </w:tcPr>
          <w:p w14:paraId="6704740D" w14:textId="77777777" w:rsidR="00B73FE4" w:rsidRPr="009500B7" w:rsidRDefault="00B73FE4" w:rsidP="003E76BE">
            <w:pPr>
              <w:spacing w:after="0" w:line="267" w:lineRule="auto"/>
              <w:jc w:val="both"/>
              <w:rPr>
                <w:b/>
                <w:color w:val="222F28"/>
                <w:lang w:val="en-GB"/>
              </w:rPr>
            </w:pPr>
            <w:r w:rsidRPr="009500B7">
              <w:rPr>
                <w:b/>
                <w:color w:val="222F28"/>
                <w:lang w:val="en-GB"/>
              </w:rPr>
              <w:t>Supervision</w:t>
            </w:r>
          </w:p>
          <w:p w14:paraId="30E511C2" w14:textId="77777777" w:rsidR="00B73FE4" w:rsidRPr="009500B7" w:rsidRDefault="00B73FE4" w:rsidP="003E76BE">
            <w:pPr>
              <w:spacing w:line="267" w:lineRule="auto"/>
              <w:jc w:val="both"/>
              <w:rPr>
                <w:b/>
                <w:color w:val="222F28"/>
                <w:lang w:val="en-GB"/>
              </w:rPr>
            </w:pPr>
            <w:r w:rsidRPr="009500B7">
              <w:rPr>
                <w:b/>
                <w:color w:val="222F28"/>
                <w:lang w:val="en-GB"/>
              </w:rPr>
              <w:t>observation and comments (to be filled out during supervision with reference to adequate measuring reports)</w:t>
            </w:r>
          </w:p>
        </w:tc>
      </w:tr>
      <w:tr w:rsidR="00B73FE4" w:rsidRPr="009500B7" w14:paraId="4133BBC8" w14:textId="77777777" w:rsidTr="00D1557C">
        <w:trPr>
          <w:trHeight w:val="397"/>
        </w:trPr>
        <w:tc>
          <w:tcPr>
            <w:tcW w:w="1679" w:type="dxa"/>
            <w:tcBorders>
              <w:top w:val="single" w:sz="4" w:space="0" w:color="000000"/>
              <w:left w:val="single" w:sz="4" w:space="0" w:color="000000"/>
              <w:bottom w:val="single" w:sz="4" w:space="0" w:color="000000"/>
              <w:right w:val="single" w:sz="4" w:space="0" w:color="000000"/>
            </w:tcBorders>
          </w:tcPr>
          <w:p w14:paraId="5E78FB80" w14:textId="77777777" w:rsidR="00B73FE4" w:rsidRPr="009500B7" w:rsidRDefault="00B73FE4" w:rsidP="003E76BE">
            <w:pPr>
              <w:spacing w:after="0"/>
              <w:rPr>
                <w:color w:val="222F28"/>
                <w:lang w:val="en-GB"/>
              </w:rPr>
            </w:pPr>
            <w:r w:rsidRPr="009500B7">
              <w:rPr>
                <w:color w:val="222F28"/>
                <w:lang w:val="en-GB"/>
              </w:rPr>
              <w:t>Construction</w:t>
            </w:r>
          </w:p>
        </w:tc>
        <w:tc>
          <w:tcPr>
            <w:tcW w:w="2291" w:type="dxa"/>
            <w:tcBorders>
              <w:top w:val="single" w:sz="4" w:space="0" w:color="000000"/>
              <w:left w:val="single" w:sz="4" w:space="0" w:color="000000"/>
              <w:bottom w:val="single" w:sz="4" w:space="0" w:color="000000"/>
              <w:right w:val="single" w:sz="4" w:space="0" w:color="000000"/>
            </w:tcBorders>
          </w:tcPr>
          <w:p w14:paraId="6255383D" w14:textId="77777777" w:rsidR="00B73FE4" w:rsidRPr="009500B7" w:rsidRDefault="00B73FE4" w:rsidP="003E76BE">
            <w:pPr>
              <w:spacing w:after="0" w:line="218" w:lineRule="auto"/>
              <w:rPr>
                <w:color w:val="222F28"/>
                <w:lang w:val="en-GB"/>
              </w:rPr>
            </w:pPr>
            <w:r w:rsidRPr="009500B7">
              <w:rPr>
                <w:color w:val="222F28"/>
                <w:lang w:val="en-GB"/>
              </w:rPr>
              <w:t>Proper waste</w:t>
            </w:r>
          </w:p>
          <w:p w14:paraId="7A5B54B9" w14:textId="77777777" w:rsidR="00B73FE4" w:rsidRPr="009500B7" w:rsidRDefault="00B73FE4" w:rsidP="003E76BE">
            <w:pPr>
              <w:spacing w:after="0" w:line="218" w:lineRule="auto"/>
              <w:rPr>
                <w:color w:val="222F28"/>
                <w:lang w:val="en-GB"/>
              </w:rPr>
            </w:pPr>
            <w:r w:rsidRPr="009500B7">
              <w:rPr>
                <w:color w:val="222F28"/>
                <w:lang w:val="en-GB"/>
              </w:rPr>
              <w:t>collection and management</w:t>
            </w:r>
          </w:p>
        </w:tc>
        <w:tc>
          <w:tcPr>
            <w:tcW w:w="1843" w:type="dxa"/>
            <w:tcBorders>
              <w:top w:val="single" w:sz="4" w:space="0" w:color="000000"/>
              <w:left w:val="single" w:sz="4" w:space="0" w:color="000000"/>
              <w:bottom w:val="single" w:sz="4" w:space="0" w:color="000000"/>
              <w:right w:val="single" w:sz="4" w:space="0" w:color="000000"/>
            </w:tcBorders>
          </w:tcPr>
          <w:p w14:paraId="1CCE31DF" w14:textId="77777777" w:rsidR="00B73FE4" w:rsidRPr="009500B7" w:rsidRDefault="00B73FE4" w:rsidP="003E76BE">
            <w:pPr>
              <w:spacing w:after="0" w:line="218" w:lineRule="auto"/>
              <w:rPr>
                <w:color w:val="222F28"/>
                <w:lang w:val="en-GB"/>
              </w:rPr>
            </w:pPr>
            <w:r w:rsidRPr="009500B7">
              <w:rPr>
                <w:color w:val="222F28"/>
                <w:lang w:val="en-GB"/>
              </w:rPr>
              <w:t>On Project site</w:t>
            </w:r>
          </w:p>
        </w:tc>
        <w:tc>
          <w:tcPr>
            <w:tcW w:w="2126" w:type="dxa"/>
            <w:tcBorders>
              <w:top w:val="single" w:sz="4" w:space="0" w:color="000000"/>
              <w:left w:val="single" w:sz="4" w:space="0" w:color="000000"/>
              <w:bottom w:val="single" w:sz="4" w:space="0" w:color="000000"/>
              <w:right w:val="single" w:sz="4" w:space="0" w:color="000000"/>
            </w:tcBorders>
          </w:tcPr>
          <w:p w14:paraId="2D5C0ACF" w14:textId="77777777" w:rsidR="00B73FE4" w:rsidRPr="009500B7" w:rsidRDefault="00B73FE4" w:rsidP="003E76BE">
            <w:pPr>
              <w:spacing w:after="0" w:line="218" w:lineRule="auto"/>
              <w:rPr>
                <w:color w:val="222F28"/>
                <w:lang w:val="en-GB"/>
              </w:rPr>
            </w:pPr>
            <w:r w:rsidRPr="009500B7">
              <w:rPr>
                <w:color w:val="222F28"/>
                <w:lang w:val="en-GB"/>
              </w:rPr>
              <w:t>Daily</w:t>
            </w:r>
          </w:p>
          <w:p w14:paraId="3F177606" w14:textId="77777777" w:rsidR="00B73FE4" w:rsidRPr="009500B7" w:rsidRDefault="00B73FE4" w:rsidP="003E76BE">
            <w:pPr>
              <w:spacing w:after="0" w:line="218" w:lineRule="auto"/>
              <w:rPr>
                <w:color w:val="222F28"/>
                <w:lang w:val="en-GB"/>
              </w:rPr>
            </w:pPr>
            <w:r w:rsidRPr="009500B7">
              <w:rPr>
                <w:color w:val="222F28"/>
                <w:lang w:val="en-GB"/>
              </w:rPr>
              <w:t>supervision of waste collection</w:t>
            </w:r>
          </w:p>
          <w:p w14:paraId="0217A152" w14:textId="77777777" w:rsidR="00B73FE4" w:rsidRPr="009500B7" w:rsidRDefault="00B73FE4" w:rsidP="003E76BE">
            <w:pPr>
              <w:spacing w:after="0" w:line="218" w:lineRule="auto"/>
              <w:rPr>
                <w:color w:val="222F28"/>
                <w:lang w:val="en-GB"/>
              </w:rPr>
            </w:pPr>
            <w:r w:rsidRPr="009500B7">
              <w:rPr>
                <w:color w:val="222F28"/>
                <w:lang w:val="en-GB"/>
              </w:rPr>
              <w:t>Ensure no open</w:t>
            </w:r>
          </w:p>
          <w:p w14:paraId="5F9471CC" w14:textId="77777777" w:rsidR="00B73FE4" w:rsidRPr="009500B7" w:rsidRDefault="00B73FE4" w:rsidP="003E76BE">
            <w:pPr>
              <w:spacing w:after="0" w:line="218" w:lineRule="auto"/>
              <w:rPr>
                <w:color w:val="222F28"/>
                <w:lang w:val="en-GB"/>
              </w:rPr>
            </w:pPr>
            <w:r w:rsidRPr="009500B7">
              <w:rPr>
                <w:color w:val="222F28"/>
                <w:lang w:val="en-GB"/>
              </w:rPr>
              <w:t>burning is taking place Keep receipts from authorized landfill</w:t>
            </w:r>
          </w:p>
        </w:tc>
        <w:tc>
          <w:tcPr>
            <w:tcW w:w="1985" w:type="dxa"/>
            <w:tcBorders>
              <w:top w:val="single" w:sz="4" w:space="0" w:color="000000"/>
              <w:left w:val="single" w:sz="4" w:space="0" w:color="000000"/>
              <w:bottom w:val="single" w:sz="4" w:space="0" w:color="000000"/>
              <w:right w:val="single" w:sz="4" w:space="0" w:color="000000"/>
            </w:tcBorders>
          </w:tcPr>
          <w:p w14:paraId="5CDE82FD" w14:textId="77777777" w:rsidR="00B73FE4" w:rsidRPr="009500B7" w:rsidRDefault="00B73FE4" w:rsidP="003E76BE">
            <w:pPr>
              <w:spacing w:after="0" w:line="218" w:lineRule="auto"/>
              <w:rPr>
                <w:color w:val="222F28"/>
                <w:lang w:val="en-GB"/>
              </w:rPr>
            </w:pPr>
            <w:r w:rsidRPr="009500B7">
              <w:rPr>
                <w:color w:val="222F28"/>
                <w:lang w:val="en-GB"/>
              </w:rPr>
              <w:t>Daily</w:t>
            </w:r>
          </w:p>
        </w:tc>
        <w:tc>
          <w:tcPr>
            <w:tcW w:w="2126" w:type="dxa"/>
            <w:tcBorders>
              <w:top w:val="single" w:sz="4" w:space="0" w:color="000000"/>
              <w:left w:val="single" w:sz="4" w:space="0" w:color="000000"/>
              <w:bottom w:val="single" w:sz="4" w:space="0" w:color="000000"/>
              <w:right w:val="single" w:sz="4" w:space="0" w:color="000000"/>
            </w:tcBorders>
          </w:tcPr>
          <w:p w14:paraId="5F54199F" w14:textId="77777777" w:rsidR="00B73FE4" w:rsidRPr="009500B7" w:rsidRDefault="00B73FE4" w:rsidP="003E76BE">
            <w:pPr>
              <w:spacing w:after="0" w:line="218" w:lineRule="auto"/>
              <w:rPr>
                <w:color w:val="222F28"/>
                <w:lang w:val="en-GB"/>
              </w:rPr>
            </w:pPr>
            <w:r w:rsidRPr="009500B7">
              <w:rPr>
                <w:color w:val="222F28"/>
                <w:lang w:val="en-GB"/>
              </w:rPr>
              <w:t>Minor – should</w:t>
            </w:r>
          </w:p>
          <w:p w14:paraId="3867D050" w14:textId="77777777" w:rsidR="00B73FE4" w:rsidRPr="009500B7" w:rsidRDefault="00B73FE4" w:rsidP="003E76BE">
            <w:pPr>
              <w:spacing w:after="0" w:line="218" w:lineRule="auto"/>
              <w:rPr>
                <w:color w:val="222F28"/>
                <w:lang w:val="en-GB"/>
              </w:rPr>
            </w:pPr>
            <w:r w:rsidRPr="009500B7">
              <w:rPr>
                <w:color w:val="222F28"/>
                <w:lang w:val="en-GB"/>
              </w:rPr>
              <w:t>be included in contract for works</w:t>
            </w:r>
          </w:p>
        </w:tc>
        <w:tc>
          <w:tcPr>
            <w:tcW w:w="2551" w:type="dxa"/>
            <w:tcBorders>
              <w:top w:val="single" w:sz="4" w:space="0" w:color="000000"/>
              <w:left w:val="single" w:sz="4" w:space="0" w:color="000000"/>
              <w:bottom w:val="single" w:sz="4" w:space="0" w:color="000000"/>
              <w:right w:val="single" w:sz="4" w:space="0" w:color="000000"/>
            </w:tcBorders>
          </w:tcPr>
          <w:p w14:paraId="01AF67F4" w14:textId="77777777" w:rsidR="00B73FE4" w:rsidRPr="009500B7" w:rsidRDefault="00B73FE4" w:rsidP="003E76BE">
            <w:pPr>
              <w:rPr>
                <w:color w:val="222F28"/>
                <w:lang w:val="en-GB"/>
              </w:rPr>
            </w:pPr>
          </w:p>
        </w:tc>
      </w:tr>
      <w:tr w:rsidR="00B73FE4" w:rsidRPr="009500B7" w14:paraId="1DD4583D" w14:textId="77777777" w:rsidTr="00D1557C">
        <w:trPr>
          <w:trHeight w:val="397"/>
        </w:trPr>
        <w:tc>
          <w:tcPr>
            <w:tcW w:w="1679" w:type="dxa"/>
            <w:tcBorders>
              <w:top w:val="single" w:sz="4" w:space="0" w:color="000000"/>
              <w:left w:val="single" w:sz="4" w:space="0" w:color="000000"/>
              <w:bottom w:val="single" w:sz="4" w:space="0" w:color="000000"/>
              <w:right w:val="single" w:sz="4" w:space="0" w:color="000000"/>
            </w:tcBorders>
          </w:tcPr>
          <w:p w14:paraId="78B7ADB7" w14:textId="77777777" w:rsidR="00B73FE4" w:rsidRPr="009500B7" w:rsidRDefault="00B73FE4" w:rsidP="003E76BE">
            <w:pPr>
              <w:spacing w:after="0"/>
              <w:rPr>
                <w:color w:val="222F28"/>
                <w:lang w:val="en-GB"/>
              </w:rPr>
            </w:pPr>
            <w:r w:rsidRPr="009500B7">
              <w:rPr>
                <w:color w:val="222F28"/>
                <w:lang w:val="en-GB"/>
              </w:rPr>
              <w:t>Construction</w:t>
            </w:r>
          </w:p>
        </w:tc>
        <w:tc>
          <w:tcPr>
            <w:tcW w:w="2291" w:type="dxa"/>
            <w:tcBorders>
              <w:top w:val="single" w:sz="4" w:space="0" w:color="000000"/>
              <w:left w:val="single" w:sz="4" w:space="0" w:color="000000"/>
              <w:bottom w:val="single" w:sz="4" w:space="0" w:color="000000"/>
              <w:right w:val="single" w:sz="4" w:space="0" w:color="000000"/>
            </w:tcBorders>
          </w:tcPr>
          <w:p w14:paraId="39902FF4" w14:textId="77777777" w:rsidR="00B73FE4" w:rsidRPr="009500B7" w:rsidRDefault="00B73FE4" w:rsidP="003E76BE">
            <w:pPr>
              <w:widowControl w:val="0"/>
              <w:spacing w:before="1" w:after="0" w:line="216" w:lineRule="auto"/>
              <w:rPr>
                <w:color w:val="222F28"/>
                <w:lang w:val="en-GB"/>
              </w:rPr>
            </w:pPr>
            <w:r w:rsidRPr="009500B7">
              <w:rPr>
                <w:color w:val="222F28"/>
                <w:lang w:val="en-GB"/>
              </w:rPr>
              <w:t>Collection and transport as well</w:t>
            </w:r>
          </w:p>
          <w:p w14:paraId="6B8C81D3" w14:textId="77777777" w:rsidR="00B73FE4" w:rsidRPr="009500B7" w:rsidRDefault="00B73FE4" w:rsidP="003E76BE">
            <w:pPr>
              <w:widowControl w:val="0"/>
              <w:spacing w:before="1" w:after="0" w:line="216" w:lineRule="auto"/>
              <w:rPr>
                <w:color w:val="222F28"/>
                <w:lang w:val="en-GB"/>
              </w:rPr>
            </w:pPr>
            <w:r w:rsidRPr="009500B7">
              <w:rPr>
                <w:color w:val="222F28"/>
                <w:lang w:val="en-GB"/>
              </w:rPr>
              <w:t>storage of hazardous waste (if any</w:t>
            </w:r>
          </w:p>
          <w:p w14:paraId="085D61DC" w14:textId="77777777" w:rsidR="00B73FE4" w:rsidRPr="009500B7" w:rsidRDefault="00B73FE4" w:rsidP="003E76BE">
            <w:pPr>
              <w:spacing w:after="0" w:line="218" w:lineRule="auto"/>
              <w:rPr>
                <w:color w:val="222F28"/>
                <w:lang w:val="en-GB"/>
              </w:rPr>
            </w:pPr>
            <w:r w:rsidRPr="009500B7">
              <w:rPr>
                <w:color w:val="222F28"/>
                <w:lang w:val="en-GB"/>
              </w:rPr>
              <w:t>occur).</w:t>
            </w:r>
          </w:p>
        </w:tc>
        <w:tc>
          <w:tcPr>
            <w:tcW w:w="1843" w:type="dxa"/>
            <w:tcBorders>
              <w:top w:val="single" w:sz="4" w:space="0" w:color="000000"/>
              <w:left w:val="single" w:sz="4" w:space="0" w:color="000000"/>
              <w:bottom w:val="single" w:sz="4" w:space="0" w:color="000000"/>
              <w:right w:val="single" w:sz="4" w:space="0" w:color="000000"/>
            </w:tcBorders>
          </w:tcPr>
          <w:p w14:paraId="017FDF1C" w14:textId="77777777" w:rsidR="00B73FE4" w:rsidRPr="009500B7" w:rsidRDefault="00B73FE4" w:rsidP="003E76BE">
            <w:pPr>
              <w:widowControl w:val="0"/>
              <w:spacing w:before="1" w:after="0" w:line="216" w:lineRule="auto"/>
              <w:rPr>
                <w:color w:val="222F28"/>
                <w:lang w:val="en-GB"/>
              </w:rPr>
            </w:pPr>
            <w:r w:rsidRPr="009500B7">
              <w:rPr>
                <w:color w:val="222F28"/>
                <w:lang w:val="en-GB"/>
              </w:rPr>
              <w:t>On safety temporary</w:t>
            </w:r>
          </w:p>
          <w:p w14:paraId="219EF2C4" w14:textId="0A1E369B" w:rsidR="00B73FE4" w:rsidRPr="009500B7" w:rsidRDefault="00E63A1D" w:rsidP="003E76BE">
            <w:pPr>
              <w:spacing w:after="0" w:line="218" w:lineRule="auto"/>
              <w:rPr>
                <w:color w:val="222F28"/>
                <w:lang w:val="en-GB"/>
              </w:rPr>
            </w:pPr>
            <w:r w:rsidRPr="009500B7">
              <w:rPr>
                <w:color w:val="222F28"/>
                <w:lang w:val="en-GB"/>
              </w:rPr>
              <w:t>S</w:t>
            </w:r>
            <w:r w:rsidR="00B73FE4" w:rsidRPr="009500B7">
              <w:rPr>
                <w:color w:val="222F28"/>
                <w:lang w:val="en-GB"/>
              </w:rPr>
              <w:t>torage</w:t>
            </w:r>
          </w:p>
        </w:tc>
        <w:tc>
          <w:tcPr>
            <w:tcW w:w="2126" w:type="dxa"/>
            <w:tcBorders>
              <w:top w:val="single" w:sz="4" w:space="0" w:color="000000"/>
              <w:left w:val="single" w:sz="4" w:space="0" w:color="000000"/>
              <w:bottom w:val="single" w:sz="4" w:space="0" w:color="000000"/>
              <w:right w:val="single" w:sz="4" w:space="0" w:color="000000"/>
            </w:tcBorders>
          </w:tcPr>
          <w:p w14:paraId="69D40884" w14:textId="128EC08C" w:rsidR="00B73FE4" w:rsidRPr="009500B7" w:rsidRDefault="00B73FE4" w:rsidP="003E76BE">
            <w:pPr>
              <w:widowControl w:val="0"/>
              <w:spacing w:before="1" w:after="0" w:line="216" w:lineRule="auto"/>
              <w:rPr>
                <w:color w:val="222F28"/>
                <w:lang w:val="en-GB"/>
              </w:rPr>
            </w:pPr>
            <w:r w:rsidRPr="009500B7">
              <w:rPr>
                <w:color w:val="222F28"/>
                <w:lang w:val="en-GB"/>
              </w:rPr>
              <w:t xml:space="preserve">Review the </w:t>
            </w:r>
            <w:r w:rsidR="00FF0EDE" w:rsidRPr="009500B7">
              <w:rPr>
                <w:color w:val="222F28"/>
                <w:lang w:val="en-GB"/>
              </w:rPr>
              <w:t>transportation</w:t>
            </w:r>
          </w:p>
          <w:p w14:paraId="0657A7F4" w14:textId="77777777" w:rsidR="00B73FE4" w:rsidRPr="009500B7" w:rsidRDefault="00B73FE4" w:rsidP="003E76BE">
            <w:pPr>
              <w:widowControl w:val="0"/>
              <w:spacing w:before="1" w:after="0" w:line="216" w:lineRule="auto"/>
              <w:rPr>
                <w:color w:val="222F28"/>
                <w:lang w:val="en-GB"/>
              </w:rPr>
            </w:pPr>
            <w:r w:rsidRPr="009500B7">
              <w:rPr>
                <w:color w:val="222F28"/>
                <w:lang w:val="en-GB"/>
              </w:rPr>
              <w:t>on list and conditions at the</w:t>
            </w:r>
          </w:p>
          <w:p w14:paraId="6BD2FE53" w14:textId="77777777" w:rsidR="00B73FE4" w:rsidRPr="009500B7" w:rsidRDefault="00B73FE4" w:rsidP="003E76BE">
            <w:pPr>
              <w:spacing w:after="0" w:line="218" w:lineRule="auto"/>
              <w:rPr>
                <w:color w:val="222F28"/>
                <w:lang w:val="en-GB"/>
              </w:rPr>
            </w:pPr>
            <w:r w:rsidRPr="009500B7">
              <w:rPr>
                <w:color w:val="222F28"/>
                <w:lang w:val="en-GB"/>
              </w:rPr>
              <w:t>storage facility</w:t>
            </w:r>
          </w:p>
        </w:tc>
        <w:tc>
          <w:tcPr>
            <w:tcW w:w="1985" w:type="dxa"/>
            <w:tcBorders>
              <w:top w:val="single" w:sz="4" w:space="0" w:color="000000"/>
              <w:left w:val="single" w:sz="4" w:space="0" w:color="000000"/>
              <w:bottom w:val="single" w:sz="4" w:space="0" w:color="000000"/>
              <w:right w:val="single" w:sz="4" w:space="0" w:color="000000"/>
            </w:tcBorders>
          </w:tcPr>
          <w:p w14:paraId="1873A952" w14:textId="77777777" w:rsidR="00B73FE4" w:rsidRPr="009500B7" w:rsidRDefault="00B73FE4" w:rsidP="003E76BE">
            <w:pPr>
              <w:widowControl w:val="0"/>
              <w:spacing w:before="1" w:after="0" w:line="216" w:lineRule="auto"/>
              <w:rPr>
                <w:color w:val="222F28"/>
                <w:lang w:val="en-GB"/>
              </w:rPr>
            </w:pPr>
            <w:r w:rsidRPr="009500B7">
              <w:rPr>
                <w:color w:val="222F28"/>
                <w:lang w:val="en-GB"/>
              </w:rPr>
              <w:t>Before the transportation of</w:t>
            </w:r>
          </w:p>
          <w:p w14:paraId="2833694F" w14:textId="77777777" w:rsidR="00B73FE4" w:rsidRPr="009500B7" w:rsidRDefault="00B73FE4" w:rsidP="003E76BE">
            <w:pPr>
              <w:spacing w:after="0" w:line="218" w:lineRule="auto"/>
              <w:rPr>
                <w:color w:val="222F28"/>
                <w:lang w:val="en-GB"/>
              </w:rPr>
            </w:pPr>
            <w:r w:rsidRPr="009500B7">
              <w:rPr>
                <w:color w:val="222F28"/>
                <w:lang w:val="en-GB"/>
              </w:rPr>
              <w:t>The hazardous waste (if there is any)</w:t>
            </w:r>
          </w:p>
        </w:tc>
        <w:tc>
          <w:tcPr>
            <w:tcW w:w="2126" w:type="dxa"/>
            <w:tcBorders>
              <w:top w:val="single" w:sz="4" w:space="0" w:color="000000"/>
              <w:left w:val="single" w:sz="4" w:space="0" w:color="000000"/>
              <w:bottom w:val="single" w:sz="4" w:space="0" w:color="000000"/>
              <w:right w:val="single" w:sz="4" w:space="0" w:color="000000"/>
            </w:tcBorders>
          </w:tcPr>
          <w:p w14:paraId="575BD038" w14:textId="77777777" w:rsidR="00B73FE4" w:rsidRPr="009500B7" w:rsidRDefault="00B73FE4" w:rsidP="003E76BE">
            <w:pPr>
              <w:widowControl w:val="0"/>
              <w:spacing w:after="0" w:line="214" w:lineRule="auto"/>
              <w:rPr>
                <w:color w:val="222F28"/>
                <w:lang w:val="en-GB"/>
              </w:rPr>
            </w:pPr>
            <w:r w:rsidRPr="009500B7">
              <w:rPr>
                <w:color w:val="222F28"/>
                <w:lang w:val="en-GB"/>
              </w:rPr>
              <w:t>Minor - Authorized</w:t>
            </w:r>
          </w:p>
          <w:p w14:paraId="784FC9FC" w14:textId="77777777" w:rsidR="00B73FE4" w:rsidRPr="009500B7" w:rsidRDefault="00B73FE4" w:rsidP="003E76BE">
            <w:pPr>
              <w:widowControl w:val="0"/>
              <w:spacing w:before="1" w:after="0" w:line="218" w:lineRule="auto"/>
              <w:rPr>
                <w:color w:val="222F28"/>
                <w:lang w:val="en-GB"/>
              </w:rPr>
            </w:pPr>
            <w:r w:rsidRPr="009500B7">
              <w:rPr>
                <w:color w:val="222F28"/>
                <w:lang w:val="en-GB"/>
              </w:rPr>
              <w:t>Contractor for collection and</w:t>
            </w:r>
          </w:p>
          <w:p w14:paraId="2804B9FD" w14:textId="77777777" w:rsidR="00B73FE4" w:rsidRPr="009500B7" w:rsidRDefault="00B73FE4" w:rsidP="003E76BE">
            <w:pPr>
              <w:widowControl w:val="0"/>
              <w:spacing w:after="0" w:line="213" w:lineRule="auto"/>
              <w:rPr>
                <w:color w:val="222F28"/>
                <w:lang w:val="en-GB"/>
              </w:rPr>
            </w:pPr>
            <w:r w:rsidRPr="009500B7">
              <w:rPr>
                <w:color w:val="222F28"/>
                <w:lang w:val="en-GB"/>
              </w:rPr>
              <w:t>transportation of</w:t>
            </w:r>
          </w:p>
          <w:p w14:paraId="585FF90C" w14:textId="77777777" w:rsidR="00B73FE4" w:rsidRPr="009500B7" w:rsidRDefault="00B73FE4" w:rsidP="003E76BE">
            <w:pPr>
              <w:widowControl w:val="0"/>
              <w:spacing w:after="0" w:line="216" w:lineRule="auto"/>
              <w:rPr>
                <w:color w:val="222F28"/>
                <w:lang w:val="en-GB"/>
              </w:rPr>
            </w:pPr>
            <w:r w:rsidRPr="009500B7">
              <w:rPr>
                <w:color w:val="222F28"/>
                <w:lang w:val="en-GB"/>
              </w:rPr>
              <w:t>hazardous waste</w:t>
            </w:r>
          </w:p>
          <w:p w14:paraId="74E22EE7" w14:textId="77777777" w:rsidR="00B73FE4" w:rsidRPr="009500B7" w:rsidRDefault="00B73FE4" w:rsidP="003E76BE">
            <w:pPr>
              <w:spacing w:after="0" w:line="218" w:lineRule="auto"/>
              <w:rPr>
                <w:color w:val="222F28"/>
                <w:lang w:val="en-GB"/>
              </w:rPr>
            </w:pPr>
            <w:r w:rsidRPr="009500B7">
              <w:rPr>
                <w:color w:val="222F28"/>
                <w:lang w:val="en-GB"/>
              </w:rPr>
              <w:t>(</w:t>
            </w:r>
            <w:proofErr w:type="gramStart"/>
            <w:r w:rsidRPr="009500B7">
              <w:rPr>
                <w:color w:val="222F28"/>
                <w:lang w:val="en-GB"/>
              </w:rPr>
              <w:t>if</w:t>
            </w:r>
            <w:proofErr w:type="gramEnd"/>
            <w:r w:rsidRPr="009500B7">
              <w:rPr>
                <w:color w:val="222F28"/>
                <w:lang w:val="en-GB"/>
              </w:rPr>
              <w:t xml:space="preserve"> there is any occur) subcontracted by the Contractor- Bidder</w:t>
            </w:r>
          </w:p>
        </w:tc>
        <w:tc>
          <w:tcPr>
            <w:tcW w:w="2551" w:type="dxa"/>
            <w:tcBorders>
              <w:top w:val="single" w:sz="4" w:space="0" w:color="000000"/>
              <w:left w:val="single" w:sz="4" w:space="0" w:color="000000"/>
              <w:bottom w:val="single" w:sz="4" w:space="0" w:color="000000"/>
              <w:right w:val="single" w:sz="4" w:space="0" w:color="000000"/>
            </w:tcBorders>
          </w:tcPr>
          <w:p w14:paraId="242E4330" w14:textId="77777777" w:rsidR="00B73FE4" w:rsidRPr="009500B7" w:rsidRDefault="00B73FE4" w:rsidP="003E76BE">
            <w:pPr>
              <w:rPr>
                <w:color w:val="222F28"/>
                <w:lang w:val="en-GB"/>
              </w:rPr>
            </w:pPr>
          </w:p>
        </w:tc>
      </w:tr>
      <w:tr w:rsidR="00B73FE4" w:rsidRPr="009500B7" w14:paraId="5E3E3234" w14:textId="77777777" w:rsidTr="00D1557C">
        <w:trPr>
          <w:trHeight w:val="1052"/>
        </w:trPr>
        <w:tc>
          <w:tcPr>
            <w:tcW w:w="1679" w:type="dxa"/>
            <w:tcBorders>
              <w:top w:val="single" w:sz="4" w:space="0" w:color="000000"/>
              <w:left w:val="single" w:sz="4" w:space="0" w:color="000000"/>
              <w:bottom w:val="single" w:sz="4" w:space="0" w:color="000000"/>
              <w:right w:val="single" w:sz="4" w:space="0" w:color="000000"/>
            </w:tcBorders>
          </w:tcPr>
          <w:p w14:paraId="7649E0CB" w14:textId="77777777" w:rsidR="00B73FE4" w:rsidRPr="009500B7" w:rsidRDefault="00B73FE4" w:rsidP="003E76BE">
            <w:pPr>
              <w:spacing w:after="0"/>
              <w:rPr>
                <w:color w:val="222F28"/>
                <w:lang w:val="en-GB"/>
              </w:rPr>
            </w:pPr>
            <w:r w:rsidRPr="009500B7">
              <w:rPr>
                <w:color w:val="222F28"/>
                <w:lang w:val="en-GB"/>
              </w:rPr>
              <w:t>Construction</w:t>
            </w:r>
          </w:p>
        </w:tc>
        <w:tc>
          <w:tcPr>
            <w:tcW w:w="2291" w:type="dxa"/>
            <w:tcBorders>
              <w:top w:val="single" w:sz="4" w:space="0" w:color="000000"/>
              <w:left w:val="single" w:sz="4" w:space="0" w:color="000000"/>
              <w:bottom w:val="single" w:sz="4" w:space="0" w:color="000000"/>
              <w:right w:val="single" w:sz="4" w:space="0" w:color="000000"/>
            </w:tcBorders>
          </w:tcPr>
          <w:p w14:paraId="0B41B446" w14:textId="77777777" w:rsidR="00B73FE4" w:rsidRPr="009500B7" w:rsidRDefault="00B73FE4" w:rsidP="003E76BE">
            <w:pPr>
              <w:spacing w:after="40"/>
              <w:rPr>
                <w:color w:val="222F28"/>
                <w:lang w:val="en-GB"/>
              </w:rPr>
            </w:pPr>
            <w:r w:rsidRPr="009500B7">
              <w:rPr>
                <w:color w:val="222F28"/>
                <w:lang w:val="en-GB"/>
              </w:rPr>
              <w:t>Notification and Worker Safety</w:t>
            </w:r>
          </w:p>
          <w:p w14:paraId="72ADA3E3" w14:textId="77777777" w:rsidR="00B73FE4" w:rsidRPr="009500B7" w:rsidRDefault="00B73FE4" w:rsidP="003E76BE">
            <w:pPr>
              <w:spacing w:after="0" w:line="218" w:lineRule="auto"/>
              <w:rPr>
                <w:color w:val="222F28"/>
                <w:lang w:val="en-GB"/>
              </w:rPr>
            </w:pPr>
          </w:p>
        </w:tc>
        <w:tc>
          <w:tcPr>
            <w:tcW w:w="1843" w:type="dxa"/>
            <w:tcBorders>
              <w:top w:val="single" w:sz="4" w:space="0" w:color="000000"/>
              <w:left w:val="single" w:sz="4" w:space="0" w:color="000000"/>
              <w:bottom w:val="single" w:sz="4" w:space="0" w:color="000000"/>
              <w:right w:val="single" w:sz="4" w:space="0" w:color="000000"/>
            </w:tcBorders>
          </w:tcPr>
          <w:p w14:paraId="0A754017" w14:textId="77777777" w:rsidR="00B73FE4" w:rsidRPr="009500B7" w:rsidRDefault="00B73FE4" w:rsidP="003E76BE">
            <w:pPr>
              <w:spacing w:after="0" w:line="218" w:lineRule="auto"/>
              <w:rPr>
                <w:color w:val="222F28"/>
                <w:lang w:val="en-GB"/>
              </w:rPr>
            </w:pPr>
            <w:r w:rsidRPr="009500B7">
              <w:rPr>
                <w:color w:val="222F28"/>
                <w:lang w:val="en-GB"/>
              </w:rPr>
              <w:t>On Project site</w:t>
            </w:r>
          </w:p>
        </w:tc>
        <w:tc>
          <w:tcPr>
            <w:tcW w:w="2126" w:type="dxa"/>
            <w:tcBorders>
              <w:top w:val="single" w:sz="4" w:space="0" w:color="000000"/>
              <w:left w:val="single" w:sz="4" w:space="0" w:color="000000"/>
              <w:bottom w:val="single" w:sz="4" w:space="0" w:color="000000"/>
              <w:right w:val="single" w:sz="4" w:space="0" w:color="000000"/>
            </w:tcBorders>
          </w:tcPr>
          <w:p w14:paraId="4F287950" w14:textId="77777777" w:rsidR="00B73FE4" w:rsidRPr="009500B7" w:rsidRDefault="00B73FE4" w:rsidP="003E76BE">
            <w:pPr>
              <w:spacing w:after="40"/>
              <w:rPr>
                <w:color w:val="222F28"/>
                <w:lang w:val="en-GB"/>
              </w:rPr>
            </w:pPr>
            <w:r w:rsidRPr="009500B7">
              <w:rPr>
                <w:color w:val="222F28"/>
                <w:lang w:val="en-GB"/>
              </w:rPr>
              <w:t>Inspectorate Supervision</w:t>
            </w:r>
          </w:p>
          <w:p w14:paraId="5EC2CC6D" w14:textId="64C52BBD" w:rsidR="00B73FE4" w:rsidRPr="009500B7" w:rsidRDefault="00B73FE4" w:rsidP="003E76BE">
            <w:pPr>
              <w:spacing w:after="40"/>
              <w:rPr>
                <w:color w:val="222F28"/>
                <w:lang w:val="en-GB"/>
              </w:rPr>
            </w:pPr>
            <w:r w:rsidRPr="009500B7">
              <w:rPr>
                <w:color w:val="222F28"/>
                <w:lang w:val="en-GB"/>
              </w:rPr>
              <w:t>Work Supervision</w:t>
            </w:r>
          </w:p>
        </w:tc>
        <w:tc>
          <w:tcPr>
            <w:tcW w:w="1985" w:type="dxa"/>
            <w:tcBorders>
              <w:top w:val="single" w:sz="4" w:space="0" w:color="000000"/>
              <w:left w:val="single" w:sz="4" w:space="0" w:color="000000"/>
              <w:bottom w:val="single" w:sz="4" w:space="0" w:color="000000"/>
              <w:right w:val="single" w:sz="4" w:space="0" w:color="000000"/>
            </w:tcBorders>
          </w:tcPr>
          <w:p w14:paraId="72294DAF" w14:textId="77777777" w:rsidR="00B73FE4" w:rsidRPr="009500B7" w:rsidRDefault="00B73FE4" w:rsidP="003E76BE">
            <w:pPr>
              <w:spacing w:after="0" w:line="218" w:lineRule="auto"/>
              <w:rPr>
                <w:color w:val="222F28"/>
                <w:lang w:val="en-GB"/>
              </w:rPr>
            </w:pPr>
            <w:r w:rsidRPr="009500B7">
              <w:rPr>
                <w:color w:val="222F28"/>
                <w:lang w:val="en-GB"/>
              </w:rPr>
              <w:t>Daily</w:t>
            </w:r>
          </w:p>
        </w:tc>
        <w:tc>
          <w:tcPr>
            <w:tcW w:w="2126" w:type="dxa"/>
            <w:tcBorders>
              <w:top w:val="single" w:sz="4" w:space="0" w:color="000000"/>
              <w:left w:val="single" w:sz="4" w:space="0" w:color="000000"/>
              <w:bottom w:val="single" w:sz="4" w:space="0" w:color="000000"/>
              <w:right w:val="single" w:sz="4" w:space="0" w:color="000000"/>
            </w:tcBorders>
          </w:tcPr>
          <w:p w14:paraId="3596157B" w14:textId="77777777" w:rsidR="00B73FE4" w:rsidRPr="009500B7" w:rsidRDefault="00B73FE4" w:rsidP="003E76BE">
            <w:pPr>
              <w:spacing w:after="0" w:line="218" w:lineRule="auto"/>
              <w:rPr>
                <w:color w:val="222F28"/>
                <w:lang w:val="en-GB"/>
              </w:rPr>
            </w:pPr>
            <w:r w:rsidRPr="009500B7">
              <w:rPr>
                <w:color w:val="222F28"/>
                <w:lang w:val="en-GB"/>
              </w:rPr>
              <w:t>Minor – should</w:t>
            </w:r>
          </w:p>
          <w:p w14:paraId="59C2E088" w14:textId="77777777" w:rsidR="00B73FE4" w:rsidRPr="009500B7" w:rsidRDefault="00B73FE4" w:rsidP="003E76BE">
            <w:pPr>
              <w:spacing w:after="0" w:line="218" w:lineRule="auto"/>
              <w:rPr>
                <w:color w:val="222F28"/>
                <w:lang w:val="en-GB"/>
              </w:rPr>
            </w:pPr>
            <w:r w:rsidRPr="009500B7">
              <w:rPr>
                <w:color w:val="222F28"/>
                <w:lang w:val="en-GB"/>
              </w:rPr>
              <w:t>be included in contract for works</w:t>
            </w:r>
          </w:p>
        </w:tc>
        <w:tc>
          <w:tcPr>
            <w:tcW w:w="2551" w:type="dxa"/>
            <w:tcBorders>
              <w:top w:val="single" w:sz="4" w:space="0" w:color="000000"/>
              <w:left w:val="single" w:sz="4" w:space="0" w:color="000000"/>
              <w:bottom w:val="single" w:sz="4" w:space="0" w:color="000000"/>
              <w:right w:val="single" w:sz="4" w:space="0" w:color="000000"/>
            </w:tcBorders>
          </w:tcPr>
          <w:p w14:paraId="242C9ADF" w14:textId="77777777" w:rsidR="00B73FE4" w:rsidRPr="009500B7" w:rsidRDefault="00B73FE4" w:rsidP="003E76BE">
            <w:pPr>
              <w:rPr>
                <w:color w:val="222F28"/>
                <w:lang w:val="en-GB"/>
              </w:rPr>
            </w:pPr>
          </w:p>
        </w:tc>
      </w:tr>
      <w:tr w:rsidR="00B73FE4" w:rsidRPr="009500B7" w14:paraId="7B3C09BD" w14:textId="77777777" w:rsidTr="00D1557C">
        <w:trPr>
          <w:trHeight w:val="397"/>
        </w:trPr>
        <w:tc>
          <w:tcPr>
            <w:tcW w:w="1679" w:type="dxa"/>
            <w:tcBorders>
              <w:top w:val="single" w:sz="4" w:space="0" w:color="000000"/>
              <w:left w:val="single" w:sz="4" w:space="0" w:color="000000"/>
              <w:bottom w:val="single" w:sz="4" w:space="0" w:color="000000"/>
              <w:right w:val="single" w:sz="4" w:space="0" w:color="000000"/>
            </w:tcBorders>
          </w:tcPr>
          <w:p w14:paraId="1318E2E3" w14:textId="77777777" w:rsidR="00B73FE4" w:rsidRPr="009500B7" w:rsidRDefault="00B73FE4" w:rsidP="003E76BE">
            <w:pPr>
              <w:spacing w:after="0"/>
              <w:rPr>
                <w:color w:val="222F28"/>
                <w:lang w:val="en-GB"/>
              </w:rPr>
            </w:pPr>
            <w:r w:rsidRPr="009500B7">
              <w:rPr>
                <w:color w:val="222F28"/>
                <w:lang w:val="en-GB"/>
              </w:rPr>
              <w:t>Construction</w:t>
            </w:r>
          </w:p>
        </w:tc>
        <w:tc>
          <w:tcPr>
            <w:tcW w:w="2291" w:type="dxa"/>
            <w:tcBorders>
              <w:top w:val="single" w:sz="4" w:space="0" w:color="000000"/>
              <w:left w:val="single" w:sz="4" w:space="0" w:color="000000"/>
              <w:bottom w:val="single" w:sz="4" w:space="0" w:color="000000"/>
              <w:right w:val="single" w:sz="4" w:space="0" w:color="000000"/>
            </w:tcBorders>
          </w:tcPr>
          <w:p w14:paraId="3CC4EAD1" w14:textId="77777777" w:rsidR="00B73FE4" w:rsidRPr="009500B7" w:rsidRDefault="00B73FE4" w:rsidP="003E76BE">
            <w:pPr>
              <w:spacing w:after="0" w:line="218" w:lineRule="auto"/>
              <w:rPr>
                <w:color w:val="222F28"/>
                <w:lang w:val="en-GB"/>
              </w:rPr>
            </w:pPr>
            <w:r w:rsidRPr="009500B7">
              <w:rPr>
                <w:color w:val="222F28"/>
                <w:lang w:val="en-GB"/>
              </w:rPr>
              <w:t xml:space="preserve">Work safety/protective equipment; </w:t>
            </w:r>
          </w:p>
        </w:tc>
        <w:tc>
          <w:tcPr>
            <w:tcW w:w="1843" w:type="dxa"/>
            <w:tcBorders>
              <w:top w:val="single" w:sz="4" w:space="0" w:color="000000"/>
              <w:left w:val="single" w:sz="4" w:space="0" w:color="000000"/>
              <w:bottom w:val="single" w:sz="4" w:space="0" w:color="000000"/>
              <w:right w:val="single" w:sz="4" w:space="0" w:color="000000"/>
            </w:tcBorders>
          </w:tcPr>
          <w:p w14:paraId="69713149" w14:textId="77777777" w:rsidR="00B73FE4" w:rsidRPr="009500B7" w:rsidRDefault="00B73FE4" w:rsidP="003E76BE">
            <w:pPr>
              <w:spacing w:after="0" w:line="218" w:lineRule="auto"/>
              <w:rPr>
                <w:color w:val="222F28"/>
                <w:lang w:val="en-GB"/>
              </w:rPr>
            </w:pPr>
            <w:r w:rsidRPr="009500B7">
              <w:rPr>
                <w:color w:val="222F28"/>
                <w:lang w:val="en-GB"/>
              </w:rPr>
              <w:t>On Project site</w:t>
            </w:r>
          </w:p>
        </w:tc>
        <w:tc>
          <w:tcPr>
            <w:tcW w:w="2126" w:type="dxa"/>
            <w:tcBorders>
              <w:top w:val="single" w:sz="4" w:space="0" w:color="000000"/>
              <w:left w:val="single" w:sz="4" w:space="0" w:color="000000"/>
              <w:bottom w:val="single" w:sz="4" w:space="0" w:color="000000"/>
              <w:right w:val="single" w:sz="4" w:space="0" w:color="000000"/>
            </w:tcBorders>
          </w:tcPr>
          <w:p w14:paraId="367CA3CC" w14:textId="77777777" w:rsidR="00B73FE4" w:rsidRPr="009500B7" w:rsidRDefault="00B73FE4" w:rsidP="003E76BE">
            <w:pPr>
              <w:pBdr>
                <w:top w:val="nil"/>
                <w:left w:val="nil"/>
                <w:bottom w:val="nil"/>
                <w:right w:val="nil"/>
                <w:between w:val="nil"/>
              </w:pBdr>
              <w:tabs>
                <w:tab w:val="left" w:pos="504"/>
              </w:tabs>
              <w:spacing w:after="0" w:line="256" w:lineRule="auto"/>
              <w:rPr>
                <w:color w:val="222F28"/>
                <w:lang w:val="en-GB"/>
              </w:rPr>
            </w:pPr>
            <w:r w:rsidRPr="009500B7">
              <w:rPr>
                <w:color w:val="222F28"/>
                <w:lang w:val="en-GB"/>
              </w:rPr>
              <w:t xml:space="preserve"> Inspection </w:t>
            </w:r>
          </w:p>
          <w:p w14:paraId="66A4A0A0" w14:textId="77777777" w:rsidR="00B73FE4" w:rsidRPr="009500B7" w:rsidRDefault="00B73FE4" w:rsidP="003E76BE">
            <w:pPr>
              <w:spacing w:after="0" w:line="218" w:lineRule="auto"/>
              <w:rPr>
                <w:color w:val="222F28"/>
                <w:lang w:val="en-GB"/>
              </w:rPr>
            </w:pPr>
          </w:p>
        </w:tc>
        <w:tc>
          <w:tcPr>
            <w:tcW w:w="1985" w:type="dxa"/>
            <w:tcBorders>
              <w:top w:val="single" w:sz="4" w:space="0" w:color="000000"/>
              <w:left w:val="single" w:sz="4" w:space="0" w:color="000000"/>
              <w:bottom w:val="single" w:sz="4" w:space="0" w:color="000000"/>
              <w:right w:val="single" w:sz="4" w:space="0" w:color="000000"/>
            </w:tcBorders>
          </w:tcPr>
          <w:p w14:paraId="54B2F9F5" w14:textId="77777777" w:rsidR="00B73FE4" w:rsidRPr="009500B7" w:rsidRDefault="00B73FE4" w:rsidP="003E76BE">
            <w:pPr>
              <w:spacing w:after="0" w:line="218" w:lineRule="auto"/>
              <w:rPr>
                <w:color w:val="222F28"/>
                <w:lang w:val="en-GB"/>
              </w:rPr>
            </w:pPr>
            <w:r w:rsidRPr="009500B7">
              <w:rPr>
                <w:color w:val="222F28"/>
                <w:lang w:val="en-GB"/>
              </w:rPr>
              <w:t xml:space="preserve">Regular inspections during implementation of works </w:t>
            </w:r>
          </w:p>
        </w:tc>
        <w:tc>
          <w:tcPr>
            <w:tcW w:w="2126" w:type="dxa"/>
            <w:tcBorders>
              <w:top w:val="single" w:sz="4" w:space="0" w:color="000000"/>
              <w:left w:val="single" w:sz="4" w:space="0" w:color="000000"/>
              <w:bottom w:val="single" w:sz="4" w:space="0" w:color="000000"/>
              <w:right w:val="single" w:sz="4" w:space="0" w:color="000000"/>
            </w:tcBorders>
          </w:tcPr>
          <w:p w14:paraId="712C120E" w14:textId="77777777" w:rsidR="00B73FE4" w:rsidRPr="009500B7" w:rsidRDefault="00B73FE4" w:rsidP="003E76BE">
            <w:pPr>
              <w:spacing w:after="0" w:line="218" w:lineRule="auto"/>
              <w:rPr>
                <w:color w:val="222F28"/>
                <w:lang w:val="en-GB"/>
              </w:rPr>
            </w:pPr>
            <w:r w:rsidRPr="009500B7">
              <w:rPr>
                <w:color w:val="222F28"/>
                <w:lang w:val="en-GB"/>
              </w:rPr>
              <w:t>Minor- should</w:t>
            </w:r>
          </w:p>
          <w:p w14:paraId="42BD8C10" w14:textId="77777777" w:rsidR="00B73FE4" w:rsidRPr="009500B7" w:rsidRDefault="00B73FE4" w:rsidP="003E76BE">
            <w:pPr>
              <w:spacing w:after="0" w:line="218" w:lineRule="auto"/>
              <w:rPr>
                <w:color w:val="222F28"/>
                <w:lang w:val="en-GB"/>
              </w:rPr>
            </w:pPr>
            <w:r w:rsidRPr="009500B7">
              <w:rPr>
                <w:color w:val="222F28"/>
                <w:lang w:val="en-GB"/>
              </w:rPr>
              <w:t>be included in contract for works</w:t>
            </w:r>
          </w:p>
        </w:tc>
        <w:tc>
          <w:tcPr>
            <w:tcW w:w="2551" w:type="dxa"/>
            <w:tcBorders>
              <w:top w:val="single" w:sz="4" w:space="0" w:color="000000"/>
              <w:left w:val="single" w:sz="4" w:space="0" w:color="000000"/>
              <w:bottom w:val="single" w:sz="4" w:space="0" w:color="000000"/>
              <w:right w:val="single" w:sz="4" w:space="0" w:color="000000"/>
            </w:tcBorders>
          </w:tcPr>
          <w:p w14:paraId="7CB307B8" w14:textId="77777777" w:rsidR="00B73FE4" w:rsidRPr="009500B7" w:rsidRDefault="00B73FE4" w:rsidP="003E76BE">
            <w:pPr>
              <w:rPr>
                <w:color w:val="222F28"/>
                <w:lang w:val="en-GB"/>
              </w:rPr>
            </w:pPr>
          </w:p>
        </w:tc>
      </w:tr>
      <w:tr w:rsidR="00B73FE4" w:rsidRPr="009500B7" w14:paraId="6E8568FC" w14:textId="77777777" w:rsidTr="00D1557C">
        <w:trPr>
          <w:trHeight w:val="397"/>
        </w:trPr>
        <w:tc>
          <w:tcPr>
            <w:tcW w:w="1679" w:type="dxa"/>
            <w:tcBorders>
              <w:top w:val="single" w:sz="4" w:space="0" w:color="000000"/>
              <w:left w:val="single" w:sz="4" w:space="0" w:color="000000"/>
              <w:bottom w:val="single" w:sz="4" w:space="0" w:color="000000"/>
              <w:right w:val="single" w:sz="4" w:space="0" w:color="000000"/>
            </w:tcBorders>
          </w:tcPr>
          <w:p w14:paraId="494E8714" w14:textId="77777777" w:rsidR="00B73FE4" w:rsidRPr="009500B7" w:rsidRDefault="00B73FE4" w:rsidP="003E76BE">
            <w:pPr>
              <w:spacing w:after="0"/>
              <w:rPr>
                <w:color w:val="222F28"/>
                <w:lang w:val="en-GB"/>
              </w:rPr>
            </w:pPr>
            <w:r w:rsidRPr="009500B7">
              <w:rPr>
                <w:color w:val="222F28"/>
                <w:lang w:val="en-GB"/>
              </w:rPr>
              <w:t>Construction</w:t>
            </w:r>
          </w:p>
        </w:tc>
        <w:tc>
          <w:tcPr>
            <w:tcW w:w="2291" w:type="dxa"/>
            <w:tcBorders>
              <w:top w:val="single" w:sz="4" w:space="0" w:color="000000"/>
              <w:left w:val="single" w:sz="4" w:space="0" w:color="000000"/>
              <w:bottom w:val="single" w:sz="4" w:space="0" w:color="000000"/>
              <w:right w:val="single" w:sz="4" w:space="0" w:color="000000"/>
            </w:tcBorders>
          </w:tcPr>
          <w:p w14:paraId="64A0E800" w14:textId="77777777" w:rsidR="00B73FE4" w:rsidRPr="009500B7" w:rsidRDefault="00B73FE4" w:rsidP="003E76BE">
            <w:pPr>
              <w:pBdr>
                <w:top w:val="nil"/>
                <w:left w:val="nil"/>
                <w:bottom w:val="nil"/>
                <w:right w:val="nil"/>
                <w:between w:val="nil"/>
              </w:pBdr>
              <w:spacing w:after="0" w:line="256" w:lineRule="auto"/>
              <w:rPr>
                <w:color w:val="222F28"/>
                <w:lang w:val="en-GB"/>
              </w:rPr>
            </w:pPr>
            <w:r w:rsidRPr="009500B7">
              <w:rPr>
                <w:color w:val="222F28"/>
                <w:lang w:val="en-GB"/>
              </w:rPr>
              <w:t xml:space="preserve">COVID related measures </w:t>
            </w:r>
          </w:p>
          <w:p w14:paraId="0BF12AC2" w14:textId="77777777" w:rsidR="00B73FE4" w:rsidRPr="009500B7" w:rsidRDefault="00B73FE4" w:rsidP="003E76BE">
            <w:pPr>
              <w:spacing w:after="0" w:line="218" w:lineRule="auto"/>
              <w:rPr>
                <w:color w:val="222F28"/>
                <w:lang w:val="en-GB"/>
              </w:rPr>
            </w:pPr>
          </w:p>
        </w:tc>
        <w:tc>
          <w:tcPr>
            <w:tcW w:w="1843" w:type="dxa"/>
            <w:tcBorders>
              <w:top w:val="single" w:sz="4" w:space="0" w:color="000000"/>
              <w:left w:val="single" w:sz="4" w:space="0" w:color="000000"/>
              <w:bottom w:val="single" w:sz="4" w:space="0" w:color="000000"/>
              <w:right w:val="single" w:sz="4" w:space="0" w:color="000000"/>
            </w:tcBorders>
          </w:tcPr>
          <w:p w14:paraId="3E021763" w14:textId="77777777" w:rsidR="00B73FE4" w:rsidRPr="009500B7" w:rsidRDefault="00B73FE4" w:rsidP="003E76BE">
            <w:pPr>
              <w:spacing w:after="0" w:line="218" w:lineRule="auto"/>
              <w:rPr>
                <w:color w:val="222F28"/>
                <w:lang w:val="en-GB"/>
              </w:rPr>
            </w:pPr>
            <w:r w:rsidRPr="009500B7">
              <w:rPr>
                <w:color w:val="222F28"/>
                <w:lang w:val="en-GB"/>
              </w:rPr>
              <w:t xml:space="preserve"> On Project site</w:t>
            </w:r>
          </w:p>
        </w:tc>
        <w:tc>
          <w:tcPr>
            <w:tcW w:w="2126" w:type="dxa"/>
            <w:tcBorders>
              <w:top w:val="single" w:sz="4" w:space="0" w:color="000000"/>
              <w:left w:val="single" w:sz="4" w:space="0" w:color="000000"/>
              <w:bottom w:val="single" w:sz="4" w:space="0" w:color="000000"/>
              <w:right w:val="single" w:sz="4" w:space="0" w:color="000000"/>
            </w:tcBorders>
          </w:tcPr>
          <w:p w14:paraId="714812AB" w14:textId="77777777" w:rsidR="00B73FE4" w:rsidRPr="009500B7" w:rsidRDefault="00B73FE4" w:rsidP="003E76BE">
            <w:pPr>
              <w:spacing w:after="0" w:line="218" w:lineRule="auto"/>
              <w:rPr>
                <w:color w:val="222F28"/>
                <w:lang w:val="en-GB"/>
              </w:rPr>
            </w:pPr>
            <w:r w:rsidRPr="009500B7">
              <w:rPr>
                <w:color w:val="222F28"/>
                <w:lang w:val="en-GB"/>
              </w:rPr>
              <w:t xml:space="preserve">Relevant information placed in visible places (provided in a language that workers understand) </w:t>
            </w:r>
          </w:p>
        </w:tc>
        <w:tc>
          <w:tcPr>
            <w:tcW w:w="1985" w:type="dxa"/>
            <w:tcBorders>
              <w:top w:val="single" w:sz="4" w:space="0" w:color="000000"/>
              <w:left w:val="single" w:sz="4" w:space="0" w:color="000000"/>
              <w:bottom w:val="single" w:sz="4" w:space="0" w:color="000000"/>
              <w:right w:val="single" w:sz="4" w:space="0" w:color="000000"/>
            </w:tcBorders>
          </w:tcPr>
          <w:p w14:paraId="750124ED" w14:textId="77777777" w:rsidR="00B73FE4" w:rsidRPr="009500B7" w:rsidRDefault="00B73FE4" w:rsidP="003E76BE">
            <w:pPr>
              <w:spacing w:after="0" w:line="218" w:lineRule="auto"/>
              <w:rPr>
                <w:color w:val="222F28"/>
                <w:lang w:val="en-GB"/>
              </w:rPr>
            </w:pPr>
            <w:r w:rsidRPr="009500B7">
              <w:rPr>
                <w:color w:val="222F28"/>
                <w:lang w:val="en-GB"/>
              </w:rPr>
              <w:t>All time</w:t>
            </w:r>
          </w:p>
        </w:tc>
        <w:tc>
          <w:tcPr>
            <w:tcW w:w="2126" w:type="dxa"/>
            <w:tcBorders>
              <w:top w:val="single" w:sz="4" w:space="0" w:color="000000"/>
              <w:left w:val="single" w:sz="4" w:space="0" w:color="000000"/>
              <w:bottom w:val="single" w:sz="4" w:space="0" w:color="000000"/>
              <w:right w:val="single" w:sz="4" w:space="0" w:color="000000"/>
            </w:tcBorders>
          </w:tcPr>
          <w:p w14:paraId="47F28D36" w14:textId="77777777" w:rsidR="00B73FE4" w:rsidRPr="009500B7" w:rsidRDefault="00B73FE4" w:rsidP="003E76BE">
            <w:pPr>
              <w:spacing w:after="0" w:line="218" w:lineRule="auto"/>
              <w:rPr>
                <w:color w:val="222F28"/>
                <w:lang w:val="en-GB"/>
              </w:rPr>
            </w:pPr>
            <w:r w:rsidRPr="009500B7">
              <w:rPr>
                <w:color w:val="222F28"/>
                <w:lang w:val="en-GB"/>
              </w:rPr>
              <w:t>Minor- should</w:t>
            </w:r>
          </w:p>
          <w:p w14:paraId="3F2026DC" w14:textId="77777777" w:rsidR="00B73FE4" w:rsidRPr="009500B7" w:rsidRDefault="00B73FE4" w:rsidP="003E76BE">
            <w:pPr>
              <w:spacing w:after="0" w:line="218" w:lineRule="auto"/>
              <w:rPr>
                <w:color w:val="222F28"/>
                <w:lang w:val="en-GB"/>
              </w:rPr>
            </w:pPr>
            <w:r w:rsidRPr="009500B7">
              <w:rPr>
                <w:color w:val="222F28"/>
                <w:lang w:val="en-GB"/>
              </w:rPr>
              <w:t>be included in contract for works</w:t>
            </w:r>
          </w:p>
        </w:tc>
        <w:tc>
          <w:tcPr>
            <w:tcW w:w="2551" w:type="dxa"/>
            <w:tcBorders>
              <w:top w:val="single" w:sz="4" w:space="0" w:color="000000"/>
              <w:left w:val="single" w:sz="4" w:space="0" w:color="000000"/>
              <w:bottom w:val="single" w:sz="4" w:space="0" w:color="000000"/>
              <w:right w:val="single" w:sz="4" w:space="0" w:color="000000"/>
            </w:tcBorders>
          </w:tcPr>
          <w:p w14:paraId="4F7FA262" w14:textId="77777777" w:rsidR="00B73FE4" w:rsidRPr="009500B7" w:rsidRDefault="00B73FE4" w:rsidP="003E76BE">
            <w:pPr>
              <w:rPr>
                <w:color w:val="222F28"/>
                <w:lang w:val="en-GB"/>
              </w:rPr>
            </w:pPr>
          </w:p>
        </w:tc>
      </w:tr>
      <w:tr w:rsidR="00257E09" w:rsidRPr="009500B7" w14:paraId="2FA7275D" w14:textId="77777777" w:rsidTr="003E76BE">
        <w:trPr>
          <w:trHeight w:val="397"/>
        </w:trPr>
        <w:tc>
          <w:tcPr>
            <w:tcW w:w="1679" w:type="dxa"/>
            <w:tcBorders>
              <w:top w:val="single" w:sz="4" w:space="0" w:color="000000"/>
              <w:left w:val="single" w:sz="4" w:space="0" w:color="000000"/>
              <w:bottom w:val="single" w:sz="4" w:space="0" w:color="000000"/>
              <w:right w:val="single" w:sz="4" w:space="0" w:color="000000"/>
            </w:tcBorders>
            <w:shd w:val="clear" w:color="auto" w:fill="DBEFD3"/>
          </w:tcPr>
          <w:p w14:paraId="0F196E28" w14:textId="77777777" w:rsidR="00B73FE4" w:rsidRPr="009500B7" w:rsidRDefault="00B73FE4" w:rsidP="003E76BE">
            <w:pPr>
              <w:spacing w:after="0"/>
              <w:rPr>
                <w:color w:val="222F28"/>
                <w:lang w:val="en-GB"/>
              </w:rPr>
            </w:pPr>
            <w:r w:rsidRPr="009500B7">
              <w:rPr>
                <w:b/>
                <w:color w:val="222F28"/>
                <w:lang w:val="en-GB"/>
              </w:rPr>
              <w:lastRenderedPageBreak/>
              <w:t>Phase</w:t>
            </w:r>
          </w:p>
        </w:tc>
        <w:tc>
          <w:tcPr>
            <w:tcW w:w="2291" w:type="dxa"/>
            <w:tcBorders>
              <w:top w:val="single" w:sz="4" w:space="0" w:color="000000"/>
              <w:left w:val="single" w:sz="4" w:space="0" w:color="000000"/>
              <w:bottom w:val="single" w:sz="4" w:space="0" w:color="000000"/>
              <w:right w:val="single" w:sz="4" w:space="0" w:color="000000"/>
            </w:tcBorders>
            <w:shd w:val="clear" w:color="auto" w:fill="DBEFD3"/>
          </w:tcPr>
          <w:p w14:paraId="5DA3A981" w14:textId="77777777" w:rsidR="00B73FE4" w:rsidRPr="009500B7" w:rsidRDefault="00B73FE4" w:rsidP="003E76BE">
            <w:pPr>
              <w:spacing w:after="0" w:line="267" w:lineRule="auto"/>
              <w:jc w:val="both"/>
              <w:rPr>
                <w:b/>
                <w:color w:val="222F28"/>
                <w:lang w:val="en-GB"/>
              </w:rPr>
            </w:pPr>
            <w:r w:rsidRPr="009500B7">
              <w:rPr>
                <w:b/>
                <w:color w:val="222F28"/>
                <w:lang w:val="en-GB"/>
              </w:rPr>
              <w:t>What</w:t>
            </w:r>
          </w:p>
          <w:p w14:paraId="6AAAA3CF" w14:textId="77777777" w:rsidR="00B73FE4" w:rsidRPr="009500B7" w:rsidRDefault="00B73FE4" w:rsidP="003E76BE">
            <w:pPr>
              <w:spacing w:after="0" w:line="218" w:lineRule="auto"/>
              <w:rPr>
                <w:color w:val="222F28"/>
                <w:lang w:val="en-GB"/>
              </w:rPr>
            </w:pPr>
            <w:r w:rsidRPr="009500B7">
              <w:rPr>
                <w:b/>
                <w:color w:val="222F28"/>
                <w:lang w:val="en-GB"/>
              </w:rPr>
              <w:t>parameter is to be monitored?</w:t>
            </w:r>
          </w:p>
        </w:tc>
        <w:tc>
          <w:tcPr>
            <w:tcW w:w="1843" w:type="dxa"/>
            <w:tcBorders>
              <w:top w:val="single" w:sz="4" w:space="0" w:color="000000"/>
              <w:left w:val="single" w:sz="4" w:space="0" w:color="000000"/>
              <w:bottom w:val="single" w:sz="4" w:space="0" w:color="000000"/>
              <w:right w:val="single" w:sz="4" w:space="0" w:color="000000"/>
            </w:tcBorders>
            <w:shd w:val="clear" w:color="auto" w:fill="DBEFD3"/>
          </w:tcPr>
          <w:p w14:paraId="2F5B3642" w14:textId="77777777" w:rsidR="00B73FE4" w:rsidRPr="009500B7" w:rsidRDefault="00B73FE4" w:rsidP="003E76BE">
            <w:pPr>
              <w:spacing w:after="0" w:line="267" w:lineRule="auto"/>
              <w:jc w:val="both"/>
              <w:rPr>
                <w:b/>
                <w:color w:val="222F28"/>
                <w:lang w:val="en-GB"/>
              </w:rPr>
            </w:pPr>
            <w:proofErr w:type="gramStart"/>
            <w:r w:rsidRPr="009500B7">
              <w:rPr>
                <w:b/>
                <w:color w:val="222F28"/>
                <w:lang w:val="en-GB"/>
              </w:rPr>
              <w:t>Where</w:t>
            </w:r>
            <w:proofErr w:type="gramEnd"/>
          </w:p>
          <w:p w14:paraId="593D57B1" w14:textId="77777777" w:rsidR="00B73FE4" w:rsidRPr="009500B7" w:rsidRDefault="00B73FE4" w:rsidP="003E76BE">
            <w:pPr>
              <w:spacing w:after="0" w:line="218" w:lineRule="auto"/>
              <w:rPr>
                <w:color w:val="222F28"/>
                <w:lang w:val="en-GB"/>
              </w:rPr>
            </w:pPr>
            <w:r w:rsidRPr="009500B7">
              <w:rPr>
                <w:b/>
                <w:color w:val="222F28"/>
                <w:lang w:val="en-GB"/>
              </w:rPr>
              <w:t>is the parameter to be monitored?</w:t>
            </w:r>
          </w:p>
        </w:tc>
        <w:tc>
          <w:tcPr>
            <w:tcW w:w="2126" w:type="dxa"/>
            <w:tcBorders>
              <w:top w:val="single" w:sz="4" w:space="0" w:color="000000"/>
              <w:left w:val="single" w:sz="4" w:space="0" w:color="000000"/>
              <w:bottom w:val="single" w:sz="4" w:space="0" w:color="000000"/>
              <w:right w:val="single" w:sz="4" w:space="0" w:color="000000"/>
            </w:tcBorders>
            <w:shd w:val="clear" w:color="auto" w:fill="DBEFD3"/>
          </w:tcPr>
          <w:p w14:paraId="215A19B6" w14:textId="77777777" w:rsidR="00B73FE4" w:rsidRPr="009500B7" w:rsidRDefault="00B73FE4" w:rsidP="003E76BE">
            <w:pPr>
              <w:spacing w:after="0" w:line="267" w:lineRule="auto"/>
              <w:jc w:val="both"/>
              <w:rPr>
                <w:b/>
                <w:color w:val="222F28"/>
                <w:lang w:val="en-GB"/>
              </w:rPr>
            </w:pPr>
            <w:r w:rsidRPr="009500B7">
              <w:rPr>
                <w:b/>
                <w:color w:val="222F28"/>
                <w:lang w:val="en-GB"/>
              </w:rPr>
              <w:t>How</w:t>
            </w:r>
          </w:p>
          <w:p w14:paraId="189930FD" w14:textId="77777777" w:rsidR="00B73FE4" w:rsidRPr="009500B7" w:rsidRDefault="00B73FE4" w:rsidP="003E76BE">
            <w:pPr>
              <w:spacing w:after="0" w:line="218" w:lineRule="auto"/>
              <w:rPr>
                <w:color w:val="222F28"/>
                <w:lang w:val="en-GB"/>
              </w:rPr>
            </w:pPr>
            <w:r w:rsidRPr="009500B7">
              <w:rPr>
                <w:b/>
                <w:color w:val="222F28"/>
                <w:lang w:val="en-GB"/>
              </w:rPr>
              <w:t>is the parameter to be monitored/ type of monitoring equipment?</w:t>
            </w:r>
          </w:p>
        </w:tc>
        <w:tc>
          <w:tcPr>
            <w:tcW w:w="1985" w:type="dxa"/>
            <w:tcBorders>
              <w:top w:val="single" w:sz="4" w:space="0" w:color="000000"/>
              <w:left w:val="single" w:sz="4" w:space="0" w:color="000000"/>
              <w:bottom w:val="single" w:sz="4" w:space="0" w:color="000000"/>
              <w:right w:val="single" w:sz="4" w:space="0" w:color="000000"/>
            </w:tcBorders>
            <w:shd w:val="clear" w:color="auto" w:fill="DBEFD3"/>
          </w:tcPr>
          <w:p w14:paraId="47F91388" w14:textId="77777777" w:rsidR="00B73FE4" w:rsidRPr="009500B7" w:rsidRDefault="00B73FE4" w:rsidP="003E76BE">
            <w:pPr>
              <w:spacing w:after="0" w:line="267" w:lineRule="auto"/>
              <w:jc w:val="both"/>
              <w:rPr>
                <w:b/>
                <w:color w:val="222F28"/>
                <w:lang w:val="en-GB"/>
              </w:rPr>
            </w:pPr>
            <w:r w:rsidRPr="009500B7">
              <w:rPr>
                <w:b/>
                <w:color w:val="222F28"/>
                <w:lang w:val="en-GB"/>
              </w:rPr>
              <w:t>When</w:t>
            </w:r>
          </w:p>
          <w:p w14:paraId="396F1608" w14:textId="77777777" w:rsidR="00B73FE4" w:rsidRPr="009500B7" w:rsidRDefault="00B73FE4" w:rsidP="003E76BE">
            <w:pPr>
              <w:spacing w:after="0" w:line="218" w:lineRule="auto"/>
              <w:rPr>
                <w:color w:val="222F28"/>
                <w:lang w:val="en-GB"/>
              </w:rPr>
            </w:pPr>
            <w:r w:rsidRPr="009500B7">
              <w:rPr>
                <w:b/>
                <w:color w:val="222F28"/>
                <w:lang w:val="en-GB"/>
              </w:rPr>
              <w:t>is the parameter to be monitored- frequency of measurement or continuous?</w:t>
            </w:r>
          </w:p>
        </w:tc>
        <w:tc>
          <w:tcPr>
            <w:tcW w:w="2126" w:type="dxa"/>
            <w:tcBorders>
              <w:top w:val="single" w:sz="4" w:space="0" w:color="000000"/>
              <w:left w:val="single" w:sz="4" w:space="0" w:color="000000"/>
              <w:bottom w:val="single" w:sz="4" w:space="0" w:color="000000"/>
              <w:right w:val="single" w:sz="4" w:space="0" w:color="000000"/>
            </w:tcBorders>
            <w:shd w:val="clear" w:color="auto" w:fill="DBEFD3"/>
          </w:tcPr>
          <w:p w14:paraId="75AD11A3" w14:textId="77777777" w:rsidR="00B73FE4" w:rsidRPr="009500B7" w:rsidRDefault="00B73FE4" w:rsidP="003E76BE">
            <w:pPr>
              <w:spacing w:after="0" w:line="267" w:lineRule="auto"/>
              <w:jc w:val="both"/>
              <w:rPr>
                <w:b/>
                <w:color w:val="222F28"/>
                <w:lang w:val="en-GB"/>
              </w:rPr>
            </w:pPr>
            <w:r w:rsidRPr="009500B7">
              <w:rPr>
                <w:b/>
                <w:color w:val="222F28"/>
                <w:lang w:val="en-GB"/>
              </w:rPr>
              <w:t>Monitoring Cost</w:t>
            </w:r>
          </w:p>
          <w:p w14:paraId="0B8A872A" w14:textId="77777777" w:rsidR="00B73FE4" w:rsidRPr="009500B7" w:rsidRDefault="00B73FE4" w:rsidP="003E76BE">
            <w:pPr>
              <w:spacing w:after="0" w:line="218" w:lineRule="auto"/>
              <w:rPr>
                <w:color w:val="222F28"/>
                <w:lang w:val="en-GB"/>
              </w:rPr>
            </w:pPr>
            <w:r w:rsidRPr="009500B7">
              <w:rPr>
                <w:b/>
                <w:color w:val="222F28"/>
                <w:lang w:val="en-GB"/>
              </w:rPr>
              <w:t>What is the cost of equipment or contractor charges to perform monitoring?</w:t>
            </w:r>
          </w:p>
        </w:tc>
        <w:tc>
          <w:tcPr>
            <w:tcW w:w="2551" w:type="dxa"/>
            <w:tcBorders>
              <w:top w:val="single" w:sz="4" w:space="0" w:color="000000"/>
              <w:left w:val="single" w:sz="4" w:space="0" w:color="000000"/>
              <w:bottom w:val="single" w:sz="4" w:space="0" w:color="000000"/>
              <w:right w:val="single" w:sz="4" w:space="0" w:color="000000"/>
            </w:tcBorders>
            <w:shd w:val="clear" w:color="auto" w:fill="DBEFD3"/>
          </w:tcPr>
          <w:p w14:paraId="5C700DEE" w14:textId="77777777" w:rsidR="00B73FE4" w:rsidRPr="009500B7" w:rsidRDefault="00B73FE4" w:rsidP="003E76BE">
            <w:pPr>
              <w:spacing w:after="0" w:line="267" w:lineRule="auto"/>
              <w:jc w:val="both"/>
              <w:rPr>
                <w:b/>
                <w:color w:val="222F28"/>
                <w:lang w:val="en-GB"/>
              </w:rPr>
            </w:pPr>
            <w:r w:rsidRPr="009500B7">
              <w:rPr>
                <w:b/>
                <w:color w:val="222F28"/>
                <w:lang w:val="en-GB"/>
              </w:rPr>
              <w:t>Supervision</w:t>
            </w:r>
          </w:p>
          <w:p w14:paraId="51D33BBA" w14:textId="77777777" w:rsidR="00B73FE4" w:rsidRPr="009500B7" w:rsidRDefault="00B73FE4" w:rsidP="003E76BE">
            <w:pPr>
              <w:rPr>
                <w:color w:val="222F28"/>
                <w:lang w:val="en-GB"/>
              </w:rPr>
            </w:pPr>
            <w:r w:rsidRPr="009500B7">
              <w:rPr>
                <w:b/>
                <w:color w:val="222F28"/>
                <w:lang w:val="en-GB"/>
              </w:rPr>
              <w:t>observation and comments (to be filled out during supervision with reference to adequate measuring reports)</w:t>
            </w:r>
          </w:p>
        </w:tc>
      </w:tr>
      <w:tr w:rsidR="00D80BDC" w:rsidRPr="009500B7" w14:paraId="094E7FAF" w14:textId="77777777" w:rsidTr="00D1557C">
        <w:trPr>
          <w:trHeight w:val="397"/>
        </w:trPr>
        <w:tc>
          <w:tcPr>
            <w:tcW w:w="1679" w:type="dxa"/>
            <w:tcBorders>
              <w:top w:val="single" w:sz="4" w:space="0" w:color="000000"/>
              <w:left w:val="single" w:sz="4" w:space="0" w:color="000000"/>
              <w:bottom w:val="single" w:sz="4" w:space="0" w:color="000000"/>
              <w:right w:val="single" w:sz="4" w:space="0" w:color="000000"/>
            </w:tcBorders>
          </w:tcPr>
          <w:p w14:paraId="06EFA7B5" w14:textId="10C5EE3C" w:rsidR="00D80BDC" w:rsidRPr="00C50ED9" w:rsidRDefault="00D80BDC" w:rsidP="00D80BDC">
            <w:pPr>
              <w:spacing w:after="0"/>
              <w:rPr>
                <w:lang w:val="en-GB"/>
              </w:rPr>
            </w:pPr>
            <w:r w:rsidRPr="00C50ED9">
              <w:rPr>
                <w:lang w:val="en-GB"/>
              </w:rPr>
              <w:t>Construction</w:t>
            </w:r>
          </w:p>
        </w:tc>
        <w:tc>
          <w:tcPr>
            <w:tcW w:w="2291" w:type="dxa"/>
            <w:tcBorders>
              <w:top w:val="single" w:sz="4" w:space="0" w:color="000000"/>
              <w:left w:val="single" w:sz="4" w:space="0" w:color="000000"/>
              <w:bottom w:val="single" w:sz="4" w:space="0" w:color="000000"/>
              <w:right w:val="single" w:sz="4" w:space="0" w:color="000000"/>
            </w:tcBorders>
          </w:tcPr>
          <w:p w14:paraId="33017FEB" w14:textId="1D8C99BA" w:rsidR="00D80BDC" w:rsidRPr="00C50ED9" w:rsidRDefault="00D80BDC" w:rsidP="002648AC">
            <w:pPr>
              <w:contextualSpacing/>
              <w:rPr>
                <w:rFonts w:asciiTheme="minorHAnsi" w:hAnsiTheme="minorHAnsi" w:cstheme="minorHAnsi"/>
              </w:rPr>
            </w:pPr>
            <w:r w:rsidRPr="00C50ED9">
              <w:rPr>
                <w:rFonts w:asciiTheme="minorHAnsi" w:hAnsiTheme="minorHAnsi" w:cstheme="minorHAnsi"/>
              </w:rPr>
              <w:t xml:space="preserve">Number, </w:t>
            </w:r>
            <w:proofErr w:type="gramStart"/>
            <w:r w:rsidRPr="00C50ED9">
              <w:rPr>
                <w:rFonts w:asciiTheme="minorHAnsi" w:hAnsiTheme="minorHAnsi" w:cstheme="minorHAnsi"/>
              </w:rPr>
              <w:t>nature</w:t>
            </w:r>
            <w:proofErr w:type="gramEnd"/>
            <w:r w:rsidRPr="00C50ED9">
              <w:rPr>
                <w:rFonts w:asciiTheme="minorHAnsi" w:hAnsiTheme="minorHAnsi" w:cstheme="minorHAnsi"/>
              </w:rPr>
              <w:t xml:space="preserve"> and status of resolution of grievance requests recorded</w:t>
            </w:r>
          </w:p>
        </w:tc>
        <w:tc>
          <w:tcPr>
            <w:tcW w:w="1843" w:type="dxa"/>
            <w:tcBorders>
              <w:top w:val="single" w:sz="4" w:space="0" w:color="000000"/>
              <w:left w:val="single" w:sz="4" w:space="0" w:color="000000"/>
              <w:bottom w:val="single" w:sz="4" w:space="0" w:color="000000"/>
              <w:right w:val="single" w:sz="4" w:space="0" w:color="000000"/>
            </w:tcBorders>
          </w:tcPr>
          <w:p w14:paraId="5B951C32" w14:textId="09EC0821" w:rsidR="00D80BDC" w:rsidRPr="00C50ED9" w:rsidRDefault="00D80BDC" w:rsidP="00D80BDC">
            <w:pPr>
              <w:spacing w:after="0" w:line="218" w:lineRule="auto"/>
              <w:rPr>
                <w:lang w:val="en-GB"/>
              </w:rPr>
            </w:pPr>
            <w:r w:rsidRPr="00C50ED9">
              <w:rPr>
                <w:rFonts w:asciiTheme="minorHAnsi" w:hAnsiTheme="minorHAnsi" w:cstheme="minorHAnsi"/>
              </w:rPr>
              <w:t>Before and during planning and construction works</w:t>
            </w:r>
          </w:p>
        </w:tc>
        <w:tc>
          <w:tcPr>
            <w:tcW w:w="2126" w:type="dxa"/>
            <w:tcBorders>
              <w:top w:val="single" w:sz="4" w:space="0" w:color="000000"/>
              <w:left w:val="single" w:sz="4" w:space="0" w:color="000000"/>
              <w:bottom w:val="single" w:sz="4" w:space="0" w:color="000000"/>
              <w:right w:val="single" w:sz="4" w:space="0" w:color="000000"/>
            </w:tcBorders>
          </w:tcPr>
          <w:p w14:paraId="3F008FA3" w14:textId="77777777" w:rsidR="00D80BDC" w:rsidRPr="00C50ED9" w:rsidRDefault="00D80BDC" w:rsidP="00D80BDC">
            <w:pPr>
              <w:contextualSpacing/>
              <w:rPr>
                <w:rFonts w:asciiTheme="minorHAnsi" w:hAnsiTheme="minorHAnsi" w:cstheme="minorHAnsi"/>
              </w:rPr>
            </w:pPr>
            <w:r w:rsidRPr="00C50ED9">
              <w:rPr>
                <w:rFonts w:asciiTheme="minorHAnsi" w:hAnsiTheme="minorHAnsi" w:cstheme="minorHAnsi"/>
              </w:rPr>
              <w:t>Documentary review</w:t>
            </w:r>
          </w:p>
          <w:p w14:paraId="026786BE" w14:textId="77777777" w:rsidR="00D80BDC" w:rsidRPr="00C50ED9" w:rsidRDefault="00D80BDC" w:rsidP="00D80BDC">
            <w:pPr>
              <w:spacing w:after="0" w:line="218" w:lineRule="auto"/>
              <w:rPr>
                <w:lang w:val="en-GB"/>
              </w:rPr>
            </w:pPr>
          </w:p>
        </w:tc>
        <w:tc>
          <w:tcPr>
            <w:tcW w:w="1985" w:type="dxa"/>
            <w:tcBorders>
              <w:top w:val="single" w:sz="4" w:space="0" w:color="000000"/>
              <w:left w:val="single" w:sz="4" w:space="0" w:color="000000"/>
              <w:bottom w:val="single" w:sz="4" w:space="0" w:color="000000"/>
              <w:right w:val="single" w:sz="4" w:space="0" w:color="000000"/>
            </w:tcBorders>
          </w:tcPr>
          <w:p w14:paraId="58A8D747" w14:textId="13933C28" w:rsidR="00D80BDC" w:rsidRPr="00C50ED9" w:rsidRDefault="00D80BDC" w:rsidP="00D80BDC">
            <w:pPr>
              <w:spacing w:after="0" w:line="218" w:lineRule="auto"/>
              <w:rPr>
                <w:lang w:val="en-GB"/>
              </w:rPr>
            </w:pPr>
            <w:r w:rsidRPr="00C50ED9">
              <w:rPr>
                <w:rFonts w:asciiTheme="minorHAnsi" w:hAnsiTheme="minorHAnsi" w:cstheme="minorHAnsi"/>
              </w:rPr>
              <w:t>Monthly</w:t>
            </w:r>
          </w:p>
        </w:tc>
        <w:tc>
          <w:tcPr>
            <w:tcW w:w="2126" w:type="dxa"/>
            <w:tcBorders>
              <w:top w:val="single" w:sz="4" w:space="0" w:color="000000"/>
              <w:left w:val="single" w:sz="4" w:space="0" w:color="000000"/>
              <w:bottom w:val="single" w:sz="4" w:space="0" w:color="000000"/>
              <w:right w:val="single" w:sz="4" w:space="0" w:color="000000"/>
            </w:tcBorders>
          </w:tcPr>
          <w:p w14:paraId="605797BC" w14:textId="4D411CCF" w:rsidR="00D80BDC" w:rsidRPr="00C50ED9" w:rsidRDefault="00D80BDC" w:rsidP="00D80BDC">
            <w:pPr>
              <w:spacing w:after="0" w:line="218" w:lineRule="auto"/>
              <w:rPr>
                <w:lang w:val="en-GB"/>
              </w:rPr>
            </w:pPr>
            <w:r w:rsidRPr="00C50ED9">
              <w:rPr>
                <w:rFonts w:asciiTheme="minorHAnsi" w:hAnsiTheme="minorHAnsi" w:cstheme="minorHAnsi"/>
              </w:rPr>
              <w:t xml:space="preserve">To ensure full compliance with the </w:t>
            </w:r>
            <w:r w:rsidR="002648AC" w:rsidRPr="00C50ED9">
              <w:rPr>
                <w:rFonts w:asciiTheme="minorHAnsi" w:hAnsiTheme="minorHAnsi" w:cstheme="minorHAnsi"/>
              </w:rPr>
              <w:t>GM</w:t>
            </w:r>
            <w:r w:rsidRPr="00C50ED9">
              <w:rPr>
                <w:rFonts w:asciiTheme="minorHAnsi" w:hAnsiTheme="minorHAnsi" w:cstheme="minorHAnsi"/>
              </w:rPr>
              <w:t xml:space="preserve"> established for this project</w:t>
            </w:r>
          </w:p>
        </w:tc>
        <w:tc>
          <w:tcPr>
            <w:tcW w:w="2551" w:type="dxa"/>
            <w:tcBorders>
              <w:top w:val="single" w:sz="4" w:space="0" w:color="000000"/>
              <w:left w:val="single" w:sz="4" w:space="0" w:color="000000"/>
              <w:bottom w:val="single" w:sz="4" w:space="0" w:color="000000"/>
              <w:right w:val="single" w:sz="4" w:space="0" w:color="000000"/>
            </w:tcBorders>
          </w:tcPr>
          <w:p w14:paraId="1B64E915" w14:textId="77777777" w:rsidR="00D80BDC" w:rsidRPr="009500B7" w:rsidRDefault="00D80BDC" w:rsidP="00D80BDC">
            <w:pPr>
              <w:rPr>
                <w:color w:val="222F28"/>
                <w:lang w:val="en-GB"/>
              </w:rPr>
            </w:pPr>
          </w:p>
        </w:tc>
      </w:tr>
      <w:tr w:rsidR="00D80BDC" w:rsidRPr="009500B7" w14:paraId="15BE89F4" w14:textId="77777777" w:rsidTr="00A86573">
        <w:trPr>
          <w:trHeight w:val="1284"/>
        </w:trPr>
        <w:tc>
          <w:tcPr>
            <w:tcW w:w="1679" w:type="dxa"/>
            <w:tcBorders>
              <w:top w:val="single" w:sz="4" w:space="0" w:color="000000"/>
              <w:left w:val="single" w:sz="4" w:space="0" w:color="000000"/>
              <w:bottom w:val="single" w:sz="4" w:space="0" w:color="000000"/>
              <w:right w:val="single" w:sz="4" w:space="0" w:color="000000"/>
            </w:tcBorders>
          </w:tcPr>
          <w:p w14:paraId="28E0D607" w14:textId="0C6F0CCF" w:rsidR="00D80BDC" w:rsidRPr="00C50ED9" w:rsidRDefault="00D80BDC" w:rsidP="00D80BDC">
            <w:pPr>
              <w:spacing w:after="0"/>
              <w:rPr>
                <w:lang w:val="en-GB"/>
              </w:rPr>
            </w:pPr>
            <w:r w:rsidRPr="00C50ED9">
              <w:rPr>
                <w:lang w:val="en-GB"/>
              </w:rPr>
              <w:t>Construction</w:t>
            </w:r>
          </w:p>
        </w:tc>
        <w:tc>
          <w:tcPr>
            <w:tcW w:w="2291" w:type="dxa"/>
            <w:tcBorders>
              <w:top w:val="single" w:sz="4" w:space="0" w:color="000000"/>
              <w:left w:val="single" w:sz="4" w:space="0" w:color="000000"/>
              <w:bottom w:val="single" w:sz="4" w:space="0" w:color="000000"/>
              <w:right w:val="single" w:sz="4" w:space="0" w:color="000000"/>
            </w:tcBorders>
          </w:tcPr>
          <w:p w14:paraId="547F8F1A" w14:textId="1B4B138E" w:rsidR="00D80BDC" w:rsidRPr="00C50ED9" w:rsidRDefault="00D80BDC" w:rsidP="00D80BDC">
            <w:pPr>
              <w:spacing w:after="0" w:line="218" w:lineRule="auto"/>
              <w:rPr>
                <w:lang w:val="en-GB"/>
              </w:rPr>
            </w:pPr>
            <w:r w:rsidRPr="00C50ED9">
              <w:rPr>
                <w:rFonts w:asciiTheme="minorHAnsi" w:hAnsiTheme="minorHAnsi" w:cstheme="minorHAnsi"/>
              </w:rPr>
              <w:t>Code of Conduct is to be signed and understood by all contractors and consultant staff</w:t>
            </w:r>
          </w:p>
        </w:tc>
        <w:tc>
          <w:tcPr>
            <w:tcW w:w="1843" w:type="dxa"/>
            <w:tcBorders>
              <w:top w:val="single" w:sz="4" w:space="0" w:color="000000"/>
              <w:left w:val="single" w:sz="4" w:space="0" w:color="000000"/>
              <w:bottom w:val="single" w:sz="4" w:space="0" w:color="000000"/>
              <w:right w:val="single" w:sz="4" w:space="0" w:color="000000"/>
            </w:tcBorders>
          </w:tcPr>
          <w:p w14:paraId="3CA1BA01" w14:textId="5D3EED6D" w:rsidR="00D80BDC" w:rsidRPr="00C50ED9" w:rsidRDefault="00D80BDC" w:rsidP="00A86573">
            <w:pPr>
              <w:keepNext/>
              <w:keepLines/>
              <w:spacing w:before="1"/>
              <w:contextualSpacing/>
              <w:rPr>
                <w:rFonts w:asciiTheme="minorHAnsi" w:hAnsiTheme="minorHAnsi" w:cstheme="minorHAnsi"/>
              </w:rPr>
            </w:pPr>
            <w:r w:rsidRPr="00C50ED9">
              <w:rPr>
                <w:rFonts w:asciiTheme="minorHAnsi" w:hAnsiTheme="minorHAnsi" w:cstheme="minorHAnsi"/>
              </w:rPr>
              <w:t>Before/during planning of construction works</w:t>
            </w:r>
          </w:p>
        </w:tc>
        <w:tc>
          <w:tcPr>
            <w:tcW w:w="2126" w:type="dxa"/>
            <w:tcBorders>
              <w:top w:val="single" w:sz="4" w:space="0" w:color="000000"/>
              <w:left w:val="single" w:sz="4" w:space="0" w:color="000000"/>
              <w:bottom w:val="single" w:sz="4" w:space="0" w:color="000000"/>
              <w:right w:val="single" w:sz="4" w:space="0" w:color="000000"/>
            </w:tcBorders>
          </w:tcPr>
          <w:p w14:paraId="7BEA17EF" w14:textId="77777777" w:rsidR="00D80BDC" w:rsidRPr="00C50ED9" w:rsidRDefault="00D80BDC" w:rsidP="00D80BDC">
            <w:pPr>
              <w:keepNext/>
              <w:keepLines/>
              <w:contextualSpacing/>
              <w:rPr>
                <w:rFonts w:asciiTheme="minorHAnsi" w:hAnsiTheme="minorHAnsi" w:cstheme="minorHAnsi"/>
                <w:spacing w:val="1"/>
              </w:rPr>
            </w:pPr>
            <w:r w:rsidRPr="00C50ED9">
              <w:rPr>
                <w:rFonts w:asciiTheme="minorHAnsi" w:hAnsiTheme="minorHAnsi" w:cstheme="minorHAnsi"/>
                <w:spacing w:val="1"/>
              </w:rPr>
              <w:t>Document review</w:t>
            </w:r>
          </w:p>
          <w:p w14:paraId="5EA52C66" w14:textId="77777777" w:rsidR="00D80BDC" w:rsidRPr="00C50ED9" w:rsidRDefault="00D80BDC" w:rsidP="00D80BDC">
            <w:pPr>
              <w:keepNext/>
              <w:keepLines/>
              <w:contextualSpacing/>
              <w:rPr>
                <w:rFonts w:asciiTheme="minorHAnsi" w:hAnsiTheme="minorHAnsi" w:cstheme="minorHAnsi"/>
                <w:spacing w:val="1"/>
              </w:rPr>
            </w:pPr>
          </w:p>
          <w:p w14:paraId="23697EDF" w14:textId="77777777" w:rsidR="00D80BDC" w:rsidRPr="00C50ED9" w:rsidRDefault="00D80BDC" w:rsidP="00D80BDC">
            <w:pPr>
              <w:spacing w:after="0" w:line="218" w:lineRule="auto"/>
              <w:rPr>
                <w:lang w:val="en-GB"/>
              </w:rPr>
            </w:pPr>
          </w:p>
        </w:tc>
        <w:tc>
          <w:tcPr>
            <w:tcW w:w="1985" w:type="dxa"/>
            <w:tcBorders>
              <w:top w:val="single" w:sz="4" w:space="0" w:color="000000"/>
              <w:left w:val="single" w:sz="4" w:space="0" w:color="000000"/>
              <w:bottom w:val="single" w:sz="4" w:space="0" w:color="000000"/>
              <w:right w:val="single" w:sz="4" w:space="0" w:color="000000"/>
            </w:tcBorders>
          </w:tcPr>
          <w:p w14:paraId="680F20C0" w14:textId="77777777" w:rsidR="00D80BDC" w:rsidRPr="00C50ED9" w:rsidRDefault="00D80BDC" w:rsidP="00D80BDC">
            <w:pPr>
              <w:keepNext/>
              <w:keepLines/>
              <w:spacing w:before="1"/>
              <w:contextualSpacing/>
              <w:rPr>
                <w:rFonts w:asciiTheme="minorHAnsi" w:hAnsiTheme="minorHAnsi" w:cstheme="minorHAnsi"/>
                <w:spacing w:val="1"/>
              </w:rPr>
            </w:pPr>
            <w:r w:rsidRPr="00C50ED9">
              <w:rPr>
                <w:rFonts w:asciiTheme="minorHAnsi" w:hAnsiTheme="minorHAnsi" w:cstheme="minorHAnsi"/>
                <w:spacing w:val="1"/>
              </w:rPr>
              <w:t>Beginning</w:t>
            </w:r>
            <w:r w:rsidRPr="00C50ED9">
              <w:rPr>
                <w:rFonts w:asciiTheme="minorHAnsi" w:hAnsiTheme="minorHAnsi" w:cstheme="minorHAnsi"/>
              </w:rPr>
              <w:t xml:space="preserve"> </w:t>
            </w:r>
            <w:r w:rsidRPr="00C50ED9">
              <w:rPr>
                <w:rFonts w:asciiTheme="minorHAnsi" w:hAnsiTheme="minorHAnsi" w:cstheme="minorHAnsi"/>
                <w:spacing w:val="1"/>
              </w:rPr>
              <w:t>of</w:t>
            </w:r>
            <w:r w:rsidRPr="00C50ED9">
              <w:rPr>
                <w:rFonts w:asciiTheme="minorHAnsi" w:hAnsiTheme="minorHAnsi" w:cstheme="minorHAnsi"/>
              </w:rPr>
              <w:t xml:space="preserve"> </w:t>
            </w:r>
            <w:r w:rsidRPr="00C50ED9">
              <w:rPr>
                <w:rFonts w:asciiTheme="minorHAnsi" w:hAnsiTheme="minorHAnsi" w:cstheme="minorHAnsi"/>
                <w:spacing w:val="1"/>
              </w:rPr>
              <w:t>facility operation</w:t>
            </w:r>
          </w:p>
          <w:p w14:paraId="213507EE" w14:textId="77777777" w:rsidR="00D80BDC" w:rsidRPr="00C50ED9" w:rsidRDefault="00D80BDC" w:rsidP="00D80BDC">
            <w:pPr>
              <w:spacing w:after="0" w:line="218" w:lineRule="auto"/>
              <w:rPr>
                <w:lang w:val="en-GB"/>
              </w:rPr>
            </w:pPr>
          </w:p>
        </w:tc>
        <w:tc>
          <w:tcPr>
            <w:tcW w:w="2126" w:type="dxa"/>
            <w:tcBorders>
              <w:top w:val="single" w:sz="4" w:space="0" w:color="000000"/>
              <w:left w:val="single" w:sz="4" w:space="0" w:color="000000"/>
              <w:bottom w:val="single" w:sz="4" w:space="0" w:color="000000"/>
              <w:right w:val="single" w:sz="4" w:space="0" w:color="000000"/>
            </w:tcBorders>
          </w:tcPr>
          <w:p w14:paraId="0A7E03EA" w14:textId="60DA0EF9" w:rsidR="00D80BDC" w:rsidRPr="00C50ED9" w:rsidRDefault="00D80BDC" w:rsidP="00D80BDC">
            <w:pPr>
              <w:spacing w:after="0" w:line="218" w:lineRule="auto"/>
              <w:rPr>
                <w:lang w:val="en-GB"/>
              </w:rPr>
            </w:pPr>
            <w:r w:rsidRPr="00C50ED9">
              <w:rPr>
                <w:rFonts w:asciiTheme="minorHAnsi" w:hAnsiTheme="minorHAnsi" w:cstheme="minorHAnsi"/>
              </w:rPr>
              <w:t xml:space="preserve">To ensure complete compliance with the Code of Conduct for contractors and consultants </w:t>
            </w:r>
          </w:p>
        </w:tc>
        <w:tc>
          <w:tcPr>
            <w:tcW w:w="2551" w:type="dxa"/>
            <w:tcBorders>
              <w:top w:val="single" w:sz="4" w:space="0" w:color="000000"/>
              <w:left w:val="single" w:sz="4" w:space="0" w:color="000000"/>
              <w:bottom w:val="single" w:sz="4" w:space="0" w:color="000000"/>
              <w:right w:val="single" w:sz="4" w:space="0" w:color="000000"/>
            </w:tcBorders>
          </w:tcPr>
          <w:p w14:paraId="1F68E24E" w14:textId="77777777" w:rsidR="00D80BDC" w:rsidRPr="009500B7" w:rsidRDefault="00D80BDC" w:rsidP="00D80BDC">
            <w:pPr>
              <w:rPr>
                <w:color w:val="222F28"/>
                <w:lang w:val="en-GB"/>
              </w:rPr>
            </w:pPr>
          </w:p>
        </w:tc>
      </w:tr>
      <w:tr w:rsidR="00D80BDC" w:rsidRPr="009500B7" w14:paraId="1ED0B53D" w14:textId="77777777" w:rsidTr="00D1557C">
        <w:trPr>
          <w:trHeight w:val="397"/>
        </w:trPr>
        <w:tc>
          <w:tcPr>
            <w:tcW w:w="1679" w:type="dxa"/>
            <w:tcBorders>
              <w:top w:val="single" w:sz="4" w:space="0" w:color="000000"/>
              <w:left w:val="single" w:sz="4" w:space="0" w:color="000000"/>
              <w:bottom w:val="single" w:sz="4" w:space="0" w:color="000000"/>
              <w:right w:val="single" w:sz="4" w:space="0" w:color="000000"/>
            </w:tcBorders>
          </w:tcPr>
          <w:p w14:paraId="238500C4" w14:textId="287D429F" w:rsidR="00D80BDC" w:rsidRPr="00C50ED9" w:rsidRDefault="00D80BDC" w:rsidP="00D80BDC">
            <w:pPr>
              <w:spacing w:after="0"/>
              <w:rPr>
                <w:lang w:val="en-GB"/>
              </w:rPr>
            </w:pPr>
            <w:r w:rsidRPr="00C50ED9">
              <w:rPr>
                <w:lang w:val="en-GB"/>
              </w:rPr>
              <w:t>Construction</w:t>
            </w:r>
          </w:p>
        </w:tc>
        <w:tc>
          <w:tcPr>
            <w:tcW w:w="2291" w:type="dxa"/>
            <w:tcBorders>
              <w:top w:val="single" w:sz="4" w:space="0" w:color="000000"/>
              <w:left w:val="single" w:sz="4" w:space="0" w:color="000000"/>
              <w:bottom w:val="single" w:sz="4" w:space="0" w:color="000000"/>
              <w:right w:val="single" w:sz="4" w:space="0" w:color="000000"/>
            </w:tcBorders>
          </w:tcPr>
          <w:p w14:paraId="407B2EC7" w14:textId="68719145" w:rsidR="00D80BDC" w:rsidRPr="00C50ED9" w:rsidRDefault="00D80BDC" w:rsidP="00D80BDC">
            <w:pPr>
              <w:spacing w:after="0" w:line="218" w:lineRule="auto"/>
              <w:rPr>
                <w:lang w:val="en-GB"/>
              </w:rPr>
            </w:pPr>
            <w:r w:rsidRPr="00C50ED9">
              <w:rPr>
                <w:lang w:val="en-GB"/>
              </w:rPr>
              <w:t>Universal</w:t>
            </w:r>
            <w:r w:rsidRPr="00C50ED9">
              <w:rPr>
                <w:rFonts w:asciiTheme="minorHAnsi" w:hAnsiTheme="minorHAnsi" w:cstheme="minorHAnsi"/>
              </w:rPr>
              <w:t xml:space="preserve"> facilities </w:t>
            </w:r>
            <w:r w:rsidRPr="00C50ED9">
              <w:rPr>
                <w:lang w:val="en-GB"/>
              </w:rPr>
              <w:t>access</w:t>
            </w:r>
          </w:p>
        </w:tc>
        <w:tc>
          <w:tcPr>
            <w:tcW w:w="1843" w:type="dxa"/>
            <w:tcBorders>
              <w:top w:val="single" w:sz="4" w:space="0" w:color="000000"/>
              <w:left w:val="single" w:sz="4" w:space="0" w:color="000000"/>
              <w:bottom w:val="single" w:sz="4" w:space="0" w:color="000000"/>
              <w:right w:val="single" w:sz="4" w:space="0" w:color="000000"/>
            </w:tcBorders>
          </w:tcPr>
          <w:p w14:paraId="50BE5E63" w14:textId="67DEF727" w:rsidR="00D80BDC" w:rsidRPr="00C50ED9" w:rsidRDefault="00D80BDC" w:rsidP="00D80BDC">
            <w:pPr>
              <w:spacing w:after="0" w:line="218" w:lineRule="auto"/>
              <w:rPr>
                <w:lang w:val="en-GB"/>
              </w:rPr>
            </w:pPr>
            <w:r w:rsidRPr="00C50ED9">
              <w:rPr>
                <w:rFonts w:asciiTheme="minorHAnsi" w:hAnsiTheme="minorHAnsi" w:cstheme="minorHAnsi"/>
              </w:rPr>
              <w:t>On facility site</w:t>
            </w:r>
          </w:p>
        </w:tc>
        <w:tc>
          <w:tcPr>
            <w:tcW w:w="2126" w:type="dxa"/>
            <w:tcBorders>
              <w:top w:val="single" w:sz="4" w:space="0" w:color="000000"/>
              <w:left w:val="single" w:sz="4" w:space="0" w:color="000000"/>
              <w:bottom w:val="single" w:sz="4" w:space="0" w:color="000000"/>
              <w:right w:val="single" w:sz="4" w:space="0" w:color="000000"/>
            </w:tcBorders>
          </w:tcPr>
          <w:p w14:paraId="3237CA7E" w14:textId="6FBC935E" w:rsidR="00D80BDC" w:rsidRPr="00C50ED9" w:rsidRDefault="00D80BDC" w:rsidP="00D80BDC">
            <w:pPr>
              <w:spacing w:after="0" w:line="218" w:lineRule="auto"/>
              <w:rPr>
                <w:lang w:val="en-GB"/>
              </w:rPr>
            </w:pPr>
            <w:r w:rsidRPr="00C50ED9">
              <w:rPr>
                <w:rFonts w:asciiTheme="minorHAnsi" w:hAnsiTheme="minorHAnsi" w:cstheme="minorHAnsi"/>
                <w:spacing w:val="1"/>
              </w:rPr>
              <w:t xml:space="preserve">Visual checks </w:t>
            </w:r>
          </w:p>
        </w:tc>
        <w:tc>
          <w:tcPr>
            <w:tcW w:w="1985" w:type="dxa"/>
            <w:tcBorders>
              <w:top w:val="single" w:sz="4" w:space="0" w:color="000000"/>
              <w:left w:val="single" w:sz="4" w:space="0" w:color="000000"/>
              <w:bottom w:val="single" w:sz="4" w:space="0" w:color="000000"/>
              <w:right w:val="single" w:sz="4" w:space="0" w:color="000000"/>
            </w:tcBorders>
          </w:tcPr>
          <w:p w14:paraId="2160050A" w14:textId="306E752F" w:rsidR="00D80BDC" w:rsidRPr="00C50ED9" w:rsidRDefault="00D80BDC" w:rsidP="00D80BDC">
            <w:pPr>
              <w:spacing w:after="0" w:line="218" w:lineRule="auto"/>
              <w:rPr>
                <w:lang w:val="en-GB"/>
              </w:rPr>
            </w:pPr>
            <w:r w:rsidRPr="00C50ED9">
              <w:rPr>
                <w:rFonts w:asciiTheme="minorHAnsi" w:hAnsiTheme="minorHAnsi" w:cstheme="minorHAnsi"/>
                <w:spacing w:val="1"/>
              </w:rPr>
              <w:t>At beginning</w:t>
            </w:r>
            <w:r w:rsidRPr="00C50ED9">
              <w:rPr>
                <w:rFonts w:asciiTheme="minorHAnsi" w:hAnsiTheme="minorHAnsi" w:cstheme="minorHAnsi"/>
              </w:rPr>
              <w:t xml:space="preserve"> </w:t>
            </w:r>
            <w:r w:rsidRPr="00C50ED9">
              <w:rPr>
                <w:rFonts w:asciiTheme="minorHAnsi" w:hAnsiTheme="minorHAnsi" w:cstheme="minorHAnsi"/>
                <w:spacing w:val="1"/>
              </w:rPr>
              <w:t>of</w:t>
            </w:r>
            <w:r w:rsidRPr="00C50ED9">
              <w:rPr>
                <w:rFonts w:asciiTheme="minorHAnsi" w:hAnsiTheme="minorHAnsi" w:cstheme="minorHAnsi"/>
              </w:rPr>
              <w:t xml:space="preserve"> </w:t>
            </w:r>
            <w:r w:rsidRPr="00C50ED9">
              <w:rPr>
                <w:rFonts w:asciiTheme="minorHAnsi" w:hAnsiTheme="minorHAnsi" w:cstheme="minorHAnsi"/>
                <w:spacing w:val="1"/>
              </w:rPr>
              <w:t>facility operation</w:t>
            </w:r>
          </w:p>
        </w:tc>
        <w:tc>
          <w:tcPr>
            <w:tcW w:w="2126" w:type="dxa"/>
            <w:tcBorders>
              <w:top w:val="single" w:sz="4" w:space="0" w:color="000000"/>
              <w:left w:val="single" w:sz="4" w:space="0" w:color="000000"/>
              <w:bottom w:val="single" w:sz="4" w:space="0" w:color="000000"/>
              <w:right w:val="single" w:sz="4" w:space="0" w:color="000000"/>
            </w:tcBorders>
          </w:tcPr>
          <w:p w14:paraId="7BAE0C1F" w14:textId="4F386944" w:rsidR="00D80BDC" w:rsidRPr="00C50ED9" w:rsidRDefault="00D80BDC" w:rsidP="00D80BDC">
            <w:pPr>
              <w:spacing w:after="0" w:line="218" w:lineRule="auto"/>
              <w:rPr>
                <w:lang w:val="en-GB"/>
              </w:rPr>
            </w:pPr>
            <w:r w:rsidRPr="00C50ED9">
              <w:rPr>
                <w:lang w:val="en-GB"/>
              </w:rPr>
              <w:t xml:space="preserve">To ensure full compliance with </w:t>
            </w:r>
            <w:r w:rsidR="00762A43" w:rsidRPr="00C50ED9">
              <w:rPr>
                <w:lang w:val="en-GB"/>
              </w:rPr>
              <w:t>lenders</w:t>
            </w:r>
            <w:r w:rsidR="00A86573" w:rsidRPr="00C50ED9">
              <w:rPr>
                <w:lang w:val="en-GB"/>
              </w:rPr>
              <w:t xml:space="preserve"> and </w:t>
            </w:r>
            <w:r w:rsidR="00022300" w:rsidRPr="00C50ED9">
              <w:rPr>
                <w:lang w:val="en-GB"/>
              </w:rPr>
              <w:t xml:space="preserve">RS </w:t>
            </w:r>
            <w:r w:rsidRPr="00C50ED9">
              <w:rPr>
                <w:lang w:val="en-GB"/>
              </w:rPr>
              <w:t xml:space="preserve">regulations </w:t>
            </w:r>
          </w:p>
        </w:tc>
        <w:tc>
          <w:tcPr>
            <w:tcW w:w="2551" w:type="dxa"/>
            <w:tcBorders>
              <w:top w:val="single" w:sz="4" w:space="0" w:color="000000"/>
              <w:left w:val="single" w:sz="4" w:space="0" w:color="000000"/>
              <w:bottom w:val="single" w:sz="4" w:space="0" w:color="000000"/>
              <w:right w:val="single" w:sz="4" w:space="0" w:color="000000"/>
            </w:tcBorders>
          </w:tcPr>
          <w:p w14:paraId="5F140A01" w14:textId="77777777" w:rsidR="00D80BDC" w:rsidRPr="009500B7" w:rsidRDefault="00D80BDC" w:rsidP="00D80BDC">
            <w:pPr>
              <w:rPr>
                <w:color w:val="222F28"/>
                <w:lang w:val="en-GB"/>
              </w:rPr>
            </w:pPr>
          </w:p>
        </w:tc>
      </w:tr>
      <w:tr w:rsidR="00B73FE4" w:rsidRPr="009500B7" w14:paraId="7E36129A" w14:textId="77777777" w:rsidTr="00D1557C">
        <w:trPr>
          <w:trHeight w:val="397"/>
        </w:trPr>
        <w:tc>
          <w:tcPr>
            <w:tcW w:w="1679" w:type="dxa"/>
            <w:tcBorders>
              <w:top w:val="single" w:sz="4" w:space="0" w:color="000000"/>
              <w:left w:val="single" w:sz="4" w:space="0" w:color="000000"/>
              <w:bottom w:val="single" w:sz="4" w:space="0" w:color="000000"/>
              <w:right w:val="single" w:sz="4" w:space="0" w:color="000000"/>
            </w:tcBorders>
          </w:tcPr>
          <w:p w14:paraId="3A9DD7A1" w14:textId="77777777" w:rsidR="00B73FE4" w:rsidRPr="009500B7" w:rsidRDefault="00B73FE4" w:rsidP="003E76BE">
            <w:pPr>
              <w:spacing w:after="0"/>
              <w:rPr>
                <w:color w:val="222F28"/>
                <w:lang w:val="en-GB"/>
              </w:rPr>
            </w:pPr>
            <w:r w:rsidRPr="009500B7">
              <w:rPr>
                <w:color w:val="222F28"/>
                <w:lang w:val="en-GB"/>
              </w:rPr>
              <w:t>Operation</w:t>
            </w:r>
          </w:p>
        </w:tc>
        <w:tc>
          <w:tcPr>
            <w:tcW w:w="2291" w:type="dxa"/>
            <w:tcBorders>
              <w:top w:val="single" w:sz="4" w:space="0" w:color="000000"/>
              <w:left w:val="single" w:sz="4" w:space="0" w:color="000000"/>
              <w:bottom w:val="single" w:sz="4" w:space="0" w:color="000000"/>
              <w:right w:val="single" w:sz="4" w:space="0" w:color="000000"/>
            </w:tcBorders>
          </w:tcPr>
          <w:p w14:paraId="546601D8" w14:textId="77777777" w:rsidR="00B73FE4" w:rsidRPr="009500B7" w:rsidRDefault="00B73FE4" w:rsidP="003E76BE">
            <w:pPr>
              <w:spacing w:after="0" w:line="218" w:lineRule="auto"/>
              <w:rPr>
                <w:color w:val="222F28"/>
                <w:lang w:val="en-GB"/>
              </w:rPr>
            </w:pPr>
            <w:r w:rsidRPr="009500B7">
              <w:rPr>
                <w:color w:val="222F28"/>
                <w:lang w:val="en-GB"/>
              </w:rPr>
              <w:t>Use of less</w:t>
            </w:r>
          </w:p>
          <w:p w14:paraId="6861AACF" w14:textId="77777777" w:rsidR="00B73FE4" w:rsidRPr="009500B7" w:rsidRDefault="00B73FE4" w:rsidP="003E76BE">
            <w:pPr>
              <w:spacing w:after="0" w:line="218" w:lineRule="auto"/>
              <w:rPr>
                <w:color w:val="222F28"/>
                <w:lang w:val="en-GB"/>
              </w:rPr>
            </w:pPr>
            <w:r w:rsidRPr="009500B7">
              <w:rPr>
                <w:color w:val="222F28"/>
                <w:lang w:val="en-GB"/>
              </w:rPr>
              <w:t>hazardous chemicals to treat</w:t>
            </w:r>
          </w:p>
          <w:p w14:paraId="05E2C442" w14:textId="77777777" w:rsidR="00B73FE4" w:rsidRPr="009500B7" w:rsidRDefault="00B73FE4" w:rsidP="003E76BE">
            <w:pPr>
              <w:spacing w:after="0" w:line="218" w:lineRule="auto"/>
              <w:rPr>
                <w:color w:val="222F28"/>
                <w:lang w:val="en-GB"/>
              </w:rPr>
            </w:pPr>
            <w:r w:rsidRPr="009500B7">
              <w:rPr>
                <w:color w:val="222F28"/>
                <w:lang w:val="en-GB"/>
              </w:rPr>
              <w:t>or to clean the solar</w:t>
            </w:r>
          </w:p>
          <w:p w14:paraId="678FD185" w14:textId="77777777" w:rsidR="00B73FE4" w:rsidRPr="009500B7" w:rsidRDefault="00B73FE4" w:rsidP="003E76BE">
            <w:pPr>
              <w:spacing w:after="0" w:line="218" w:lineRule="auto"/>
              <w:rPr>
                <w:color w:val="222F28"/>
                <w:lang w:val="en-GB"/>
              </w:rPr>
            </w:pPr>
            <w:r w:rsidRPr="009500B7">
              <w:rPr>
                <w:color w:val="222F28"/>
                <w:lang w:val="en-GB"/>
              </w:rPr>
              <w:t>panels</w:t>
            </w:r>
          </w:p>
        </w:tc>
        <w:tc>
          <w:tcPr>
            <w:tcW w:w="1843" w:type="dxa"/>
            <w:tcBorders>
              <w:top w:val="single" w:sz="4" w:space="0" w:color="000000"/>
              <w:left w:val="single" w:sz="4" w:space="0" w:color="000000"/>
              <w:bottom w:val="single" w:sz="4" w:space="0" w:color="000000"/>
              <w:right w:val="single" w:sz="4" w:space="0" w:color="000000"/>
            </w:tcBorders>
          </w:tcPr>
          <w:p w14:paraId="1365C857" w14:textId="77777777" w:rsidR="00B73FE4" w:rsidRPr="009500B7" w:rsidRDefault="00B73FE4" w:rsidP="003E76BE">
            <w:pPr>
              <w:spacing w:after="0" w:line="218" w:lineRule="auto"/>
              <w:rPr>
                <w:color w:val="222F28"/>
                <w:lang w:val="en-GB"/>
              </w:rPr>
            </w:pPr>
            <w:r w:rsidRPr="009500B7">
              <w:rPr>
                <w:color w:val="222F28"/>
                <w:lang w:val="en-GB"/>
              </w:rPr>
              <w:t>On Project site</w:t>
            </w:r>
          </w:p>
        </w:tc>
        <w:tc>
          <w:tcPr>
            <w:tcW w:w="2126" w:type="dxa"/>
            <w:tcBorders>
              <w:top w:val="single" w:sz="4" w:space="0" w:color="000000"/>
              <w:left w:val="single" w:sz="4" w:space="0" w:color="000000"/>
              <w:bottom w:val="single" w:sz="4" w:space="0" w:color="000000"/>
              <w:right w:val="single" w:sz="4" w:space="0" w:color="000000"/>
            </w:tcBorders>
          </w:tcPr>
          <w:p w14:paraId="42C37019" w14:textId="77777777" w:rsidR="00B73FE4" w:rsidRPr="009500B7" w:rsidRDefault="00B73FE4" w:rsidP="003E76BE">
            <w:pPr>
              <w:spacing w:after="0" w:line="218" w:lineRule="auto"/>
              <w:rPr>
                <w:color w:val="222F28"/>
                <w:lang w:val="en-GB"/>
              </w:rPr>
            </w:pPr>
            <w:r w:rsidRPr="009500B7">
              <w:rPr>
                <w:color w:val="222F28"/>
                <w:lang w:val="en-GB"/>
              </w:rPr>
              <w:t>Visual</w:t>
            </w:r>
          </w:p>
          <w:p w14:paraId="5EB0354A" w14:textId="77777777" w:rsidR="00B73FE4" w:rsidRPr="009500B7" w:rsidRDefault="00B73FE4" w:rsidP="003E76BE">
            <w:pPr>
              <w:spacing w:after="0" w:line="218" w:lineRule="auto"/>
              <w:rPr>
                <w:color w:val="222F28"/>
                <w:lang w:val="en-GB"/>
              </w:rPr>
            </w:pPr>
            <w:r w:rsidRPr="009500B7">
              <w:rPr>
                <w:color w:val="222F28"/>
                <w:lang w:val="en-GB"/>
              </w:rPr>
              <w:t>inspection of the work site to ensure adequate protection</w:t>
            </w:r>
          </w:p>
          <w:p w14:paraId="28F9394B" w14:textId="77777777" w:rsidR="00B73FE4" w:rsidRPr="009500B7" w:rsidRDefault="00B73FE4" w:rsidP="003E76BE">
            <w:pPr>
              <w:spacing w:after="0" w:line="218" w:lineRule="auto"/>
              <w:rPr>
                <w:color w:val="222F28"/>
                <w:lang w:val="en-GB"/>
              </w:rPr>
            </w:pPr>
            <w:r w:rsidRPr="009500B7">
              <w:rPr>
                <w:color w:val="222F28"/>
                <w:lang w:val="en-GB"/>
              </w:rPr>
              <w:t>from chemicals to be used is in place, safety data sheets reviewed and kept</w:t>
            </w:r>
          </w:p>
        </w:tc>
        <w:tc>
          <w:tcPr>
            <w:tcW w:w="1985" w:type="dxa"/>
            <w:tcBorders>
              <w:top w:val="single" w:sz="4" w:space="0" w:color="000000"/>
              <w:left w:val="single" w:sz="4" w:space="0" w:color="000000"/>
              <w:bottom w:val="single" w:sz="4" w:space="0" w:color="000000"/>
              <w:right w:val="single" w:sz="4" w:space="0" w:color="000000"/>
            </w:tcBorders>
          </w:tcPr>
          <w:p w14:paraId="7C17AAD0" w14:textId="77777777" w:rsidR="00B73FE4" w:rsidRPr="009500B7" w:rsidRDefault="00B73FE4" w:rsidP="003E76BE">
            <w:pPr>
              <w:spacing w:after="0" w:line="218" w:lineRule="auto"/>
              <w:rPr>
                <w:color w:val="222F28"/>
                <w:lang w:val="en-GB"/>
              </w:rPr>
            </w:pPr>
            <w:r w:rsidRPr="009500B7">
              <w:rPr>
                <w:color w:val="222F28"/>
                <w:lang w:val="en-GB"/>
              </w:rPr>
              <w:t>Visual</w:t>
            </w:r>
          </w:p>
          <w:p w14:paraId="3300F316" w14:textId="77777777" w:rsidR="00B73FE4" w:rsidRPr="009500B7" w:rsidRDefault="00B73FE4" w:rsidP="003E76BE">
            <w:pPr>
              <w:spacing w:after="0" w:line="218" w:lineRule="auto"/>
              <w:rPr>
                <w:color w:val="222F28"/>
                <w:lang w:val="en-GB"/>
              </w:rPr>
            </w:pPr>
            <w:r w:rsidRPr="009500B7">
              <w:rPr>
                <w:color w:val="222F28"/>
                <w:lang w:val="en-GB"/>
              </w:rPr>
              <w:t>inspection of site after maintenance Records kept</w:t>
            </w:r>
          </w:p>
        </w:tc>
        <w:tc>
          <w:tcPr>
            <w:tcW w:w="2126" w:type="dxa"/>
            <w:tcBorders>
              <w:top w:val="single" w:sz="4" w:space="0" w:color="000000"/>
              <w:left w:val="single" w:sz="4" w:space="0" w:color="000000"/>
              <w:bottom w:val="single" w:sz="4" w:space="0" w:color="000000"/>
              <w:right w:val="single" w:sz="4" w:space="0" w:color="000000"/>
            </w:tcBorders>
          </w:tcPr>
          <w:p w14:paraId="467A60D8" w14:textId="77777777" w:rsidR="00B73FE4" w:rsidRPr="009500B7" w:rsidRDefault="00B73FE4" w:rsidP="003E76BE">
            <w:pPr>
              <w:spacing w:after="0" w:line="218" w:lineRule="auto"/>
              <w:rPr>
                <w:color w:val="222F28"/>
                <w:lang w:val="en-GB"/>
              </w:rPr>
            </w:pPr>
            <w:r w:rsidRPr="009500B7">
              <w:rPr>
                <w:color w:val="222F28"/>
                <w:lang w:val="en-GB"/>
              </w:rPr>
              <w:t>It may have a minor overall cost increase effect</w:t>
            </w:r>
          </w:p>
        </w:tc>
        <w:tc>
          <w:tcPr>
            <w:tcW w:w="2551" w:type="dxa"/>
            <w:tcBorders>
              <w:top w:val="single" w:sz="4" w:space="0" w:color="000000"/>
              <w:left w:val="single" w:sz="4" w:space="0" w:color="000000"/>
              <w:bottom w:val="single" w:sz="4" w:space="0" w:color="000000"/>
              <w:right w:val="single" w:sz="4" w:space="0" w:color="000000"/>
            </w:tcBorders>
          </w:tcPr>
          <w:p w14:paraId="5FE20DBE" w14:textId="77777777" w:rsidR="00B73FE4" w:rsidRPr="009500B7" w:rsidRDefault="00B73FE4" w:rsidP="003E76BE">
            <w:pPr>
              <w:rPr>
                <w:color w:val="222F28"/>
                <w:lang w:val="en-GB"/>
              </w:rPr>
            </w:pPr>
          </w:p>
        </w:tc>
      </w:tr>
      <w:tr w:rsidR="00B73FE4" w:rsidRPr="009500B7" w14:paraId="01D0EF95" w14:textId="77777777" w:rsidTr="00D1557C">
        <w:trPr>
          <w:trHeight w:val="397"/>
        </w:trPr>
        <w:tc>
          <w:tcPr>
            <w:tcW w:w="1679" w:type="dxa"/>
            <w:tcBorders>
              <w:top w:val="single" w:sz="4" w:space="0" w:color="000000"/>
              <w:left w:val="single" w:sz="4" w:space="0" w:color="000000"/>
              <w:bottom w:val="single" w:sz="4" w:space="0" w:color="000000"/>
              <w:right w:val="single" w:sz="4" w:space="0" w:color="000000"/>
            </w:tcBorders>
          </w:tcPr>
          <w:p w14:paraId="7B74A350" w14:textId="77777777" w:rsidR="00B73FE4" w:rsidRPr="009500B7" w:rsidRDefault="00B73FE4" w:rsidP="003E76BE">
            <w:pPr>
              <w:spacing w:after="0"/>
              <w:rPr>
                <w:color w:val="222F28"/>
                <w:lang w:val="en-GB"/>
              </w:rPr>
            </w:pPr>
            <w:r w:rsidRPr="009500B7">
              <w:rPr>
                <w:color w:val="222F28"/>
                <w:lang w:val="en-GB"/>
              </w:rPr>
              <w:t>Decommissioning</w:t>
            </w:r>
          </w:p>
        </w:tc>
        <w:tc>
          <w:tcPr>
            <w:tcW w:w="2291" w:type="dxa"/>
            <w:tcBorders>
              <w:top w:val="single" w:sz="4" w:space="0" w:color="000000"/>
              <w:left w:val="single" w:sz="4" w:space="0" w:color="000000"/>
              <w:bottom w:val="single" w:sz="4" w:space="0" w:color="000000"/>
              <w:right w:val="single" w:sz="4" w:space="0" w:color="000000"/>
            </w:tcBorders>
          </w:tcPr>
          <w:p w14:paraId="44AA408E" w14:textId="77777777" w:rsidR="00B73FE4" w:rsidRPr="009500B7" w:rsidRDefault="00B73FE4" w:rsidP="003E76BE">
            <w:pPr>
              <w:spacing w:after="0" w:line="218" w:lineRule="auto"/>
              <w:rPr>
                <w:color w:val="222F28"/>
                <w:lang w:val="en-GB"/>
              </w:rPr>
            </w:pPr>
            <w:r w:rsidRPr="009500B7">
              <w:rPr>
                <w:color w:val="222F28"/>
                <w:lang w:val="en-GB"/>
              </w:rPr>
              <w:t>Hazardous</w:t>
            </w:r>
          </w:p>
          <w:p w14:paraId="527B513D" w14:textId="77777777" w:rsidR="00B73FE4" w:rsidRPr="009500B7" w:rsidRDefault="00B73FE4" w:rsidP="003E76BE">
            <w:pPr>
              <w:spacing w:after="0" w:line="218" w:lineRule="auto"/>
              <w:rPr>
                <w:color w:val="222F28"/>
                <w:lang w:val="en-GB"/>
              </w:rPr>
            </w:pPr>
            <w:r w:rsidRPr="009500B7">
              <w:rPr>
                <w:color w:val="222F28"/>
                <w:lang w:val="en-GB"/>
              </w:rPr>
              <w:t>materials contained within the panels may be released during decommissioning</w:t>
            </w:r>
          </w:p>
        </w:tc>
        <w:tc>
          <w:tcPr>
            <w:tcW w:w="1843" w:type="dxa"/>
            <w:tcBorders>
              <w:top w:val="single" w:sz="4" w:space="0" w:color="000000"/>
              <w:left w:val="single" w:sz="4" w:space="0" w:color="000000"/>
              <w:bottom w:val="single" w:sz="4" w:space="0" w:color="000000"/>
              <w:right w:val="single" w:sz="4" w:space="0" w:color="000000"/>
            </w:tcBorders>
          </w:tcPr>
          <w:p w14:paraId="5FE88034" w14:textId="77777777" w:rsidR="00B73FE4" w:rsidRPr="009500B7" w:rsidRDefault="00B73FE4" w:rsidP="003E76BE">
            <w:pPr>
              <w:spacing w:after="0" w:line="218" w:lineRule="auto"/>
              <w:rPr>
                <w:color w:val="222F28"/>
                <w:lang w:val="en-GB"/>
              </w:rPr>
            </w:pPr>
            <w:r w:rsidRPr="009500B7">
              <w:rPr>
                <w:color w:val="222F28"/>
                <w:lang w:val="en-GB"/>
              </w:rPr>
              <w:t>On Project site</w:t>
            </w:r>
          </w:p>
        </w:tc>
        <w:tc>
          <w:tcPr>
            <w:tcW w:w="2126" w:type="dxa"/>
            <w:tcBorders>
              <w:top w:val="single" w:sz="4" w:space="0" w:color="000000"/>
              <w:left w:val="single" w:sz="4" w:space="0" w:color="000000"/>
              <w:bottom w:val="single" w:sz="4" w:space="0" w:color="000000"/>
              <w:right w:val="single" w:sz="4" w:space="0" w:color="000000"/>
            </w:tcBorders>
          </w:tcPr>
          <w:p w14:paraId="758B2C12" w14:textId="77777777" w:rsidR="00B73FE4" w:rsidRPr="009500B7" w:rsidRDefault="00B73FE4" w:rsidP="003E76BE">
            <w:pPr>
              <w:spacing w:after="0" w:line="218" w:lineRule="auto"/>
              <w:rPr>
                <w:color w:val="222F28"/>
                <w:lang w:val="en-GB"/>
              </w:rPr>
            </w:pPr>
            <w:r w:rsidRPr="009500B7">
              <w:rPr>
                <w:color w:val="222F28"/>
                <w:lang w:val="en-GB"/>
              </w:rPr>
              <w:t xml:space="preserve">Ensure no breaks or spills </w:t>
            </w:r>
            <w:proofErr w:type="gramStart"/>
            <w:r w:rsidRPr="009500B7">
              <w:rPr>
                <w:color w:val="222F28"/>
                <w:lang w:val="en-GB"/>
              </w:rPr>
              <w:t>In</w:t>
            </w:r>
            <w:proofErr w:type="gramEnd"/>
            <w:r w:rsidRPr="009500B7">
              <w:rPr>
                <w:color w:val="222F28"/>
                <w:lang w:val="en-GB"/>
              </w:rPr>
              <w:t xml:space="preserve"> case of spills ensure spill</w:t>
            </w:r>
          </w:p>
          <w:p w14:paraId="77269EEE" w14:textId="77777777" w:rsidR="00B73FE4" w:rsidRPr="009500B7" w:rsidRDefault="00B73FE4" w:rsidP="003E76BE">
            <w:pPr>
              <w:spacing w:after="0" w:line="218" w:lineRule="auto"/>
              <w:rPr>
                <w:color w:val="222F28"/>
                <w:lang w:val="en-GB"/>
              </w:rPr>
            </w:pPr>
            <w:r w:rsidRPr="009500B7">
              <w:rPr>
                <w:color w:val="222F28"/>
                <w:lang w:val="en-GB"/>
              </w:rPr>
              <w:t>management procedure is followed</w:t>
            </w:r>
          </w:p>
        </w:tc>
        <w:tc>
          <w:tcPr>
            <w:tcW w:w="1985" w:type="dxa"/>
            <w:tcBorders>
              <w:top w:val="single" w:sz="4" w:space="0" w:color="000000"/>
              <w:left w:val="single" w:sz="4" w:space="0" w:color="000000"/>
              <w:bottom w:val="single" w:sz="4" w:space="0" w:color="000000"/>
              <w:right w:val="single" w:sz="4" w:space="0" w:color="000000"/>
            </w:tcBorders>
          </w:tcPr>
          <w:p w14:paraId="1FABFBFC" w14:textId="77777777" w:rsidR="00B73FE4" w:rsidRPr="009500B7" w:rsidRDefault="00B73FE4" w:rsidP="003E76BE">
            <w:pPr>
              <w:spacing w:after="0" w:line="218" w:lineRule="auto"/>
              <w:rPr>
                <w:color w:val="222F28"/>
                <w:lang w:val="en-GB"/>
              </w:rPr>
            </w:pPr>
            <w:r w:rsidRPr="009500B7">
              <w:rPr>
                <w:color w:val="222F28"/>
                <w:lang w:val="en-GB"/>
              </w:rPr>
              <w:t>Visual, log of all</w:t>
            </w:r>
          </w:p>
          <w:p w14:paraId="23EEBF33" w14:textId="77777777" w:rsidR="00B73FE4" w:rsidRPr="009500B7" w:rsidRDefault="00B73FE4" w:rsidP="003E76BE">
            <w:pPr>
              <w:spacing w:after="0" w:line="218" w:lineRule="auto"/>
              <w:rPr>
                <w:color w:val="222F28"/>
                <w:lang w:val="en-GB"/>
              </w:rPr>
            </w:pPr>
            <w:r w:rsidRPr="009500B7">
              <w:rPr>
                <w:color w:val="222F28"/>
                <w:lang w:val="en-GB"/>
              </w:rPr>
              <w:t>breaks and spills</w:t>
            </w:r>
          </w:p>
        </w:tc>
        <w:tc>
          <w:tcPr>
            <w:tcW w:w="2126" w:type="dxa"/>
            <w:tcBorders>
              <w:top w:val="single" w:sz="4" w:space="0" w:color="000000"/>
              <w:left w:val="single" w:sz="4" w:space="0" w:color="000000"/>
              <w:bottom w:val="single" w:sz="4" w:space="0" w:color="000000"/>
              <w:right w:val="single" w:sz="4" w:space="0" w:color="000000"/>
            </w:tcBorders>
          </w:tcPr>
          <w:p w14:paraId="1929DA67" w14:textId="77777777" w:rsidR="00B73FE4" w:rsidRPr="009500B7" w:rsidRDefault="00B73FE4" w:rsidP="003E76BE">
            <w:pPr>
              <w:spacing w:after="0" w:line="218" w:lineRule="auto"/>
              <w:rPr>
                <w:color w:val="222F28"/>
                <w:lang w:val="en-GB"/>
              </w:rPr>
            </w:pPr>
            <w:r w:rsidRPr="009500B7">
              <w:rPr>
                <w:color w:val="222F28"/>
                <w:lang w:val="en-GB"/>
              </w:rPr>
              <w:t>Minor – should</w:t>
            </w:r>
          </w:p>
          <w:p w14:paraId="75AC50D8" w14:textId="77777777" w:rsidR="00B73FE4" w:rsidRPr="009500B7" w:rsidRDefault="00B73FE4" w:rsidP="003E76BE">
            <w:pPr>
              <w:spacing w:after="0" w:line="218" w:lineRule="auto"/>
              <w:rPr>
                <w:color w:val="222F28"/>
                <w:lang w:val="en-GB"/>
              </w:rPr>
            </w:pPr>
            <w:r w:rsidRPr="009500B7">
              <w:rPr>
                <w:color w:val="222F28"/>
                <w:lang w:val="en-GB"/>
              </w:rPr>
              <w:t>be included in contract for works</w:t>
            </w:r>
          </w:p>
        </w:tc>
        <w:tc>
          <w:tcPr>
            <w:tcW w:w="2551" w:type="dxa"/>
            <w:tcBorders>
              <w:top w:val="single" w:sz="4" w:space="0" w:color="000000"/>
              <w:left w:val="single" w:sz="4" w:space="0" w:color="000000"/>
              <w:bottom w:val="single" w:sz="4" w:space="0" w:color="000000"/>
              <w:right w:val="single" w:sz="4" w:space="0" w:color="000000"/>
            </w:tcBorders>
          </w:tcPr>
          <w:p w14:paraId="6EA66DD8" w14:textId="77777777" w:rsidR="00B73FE4" w:rsidRPr="009500B7" w:rsidRDefault="00B73FE4" w:rsidP="003E76BE">
            <w:pPr>
              <w:rPr>
                <w:color w:val="222F28"/>
                <w:lang w:val="en-GB"/>
              </w:rPr>
            </w:pPr>
          </w:p>
        </w:tc>
      </w:tr>
    </w:tbl>
    <w:p w14:paraId="09D61017" w14:textId="77777777" w:rsidR="00B73FE4" w:rsidRPr="009500B7" w:rsidRDefault="00DD4016">
      <w:pPr>
        <w:spacing w:before="120" w:after="120"/>
        <w:jc w:val="both"/>
        <w:rPr>
          <w:lang w:val="en-GB"/>
        </w:rPr>
        <w:sectPr w:rsidR="00B73FE4" w:rsidRPr="009500B7" w:rsidSect="00CF1662">
          <w:pgSz w:w="16840" w:h="11907" w:orient="landscape"/>
          <w:pgMar w:top="1080" w:right="1440" w:bottom="1080" w:left="1440" w:header="0" w:footer="782" w:gutter="0"/>
          <w:cols w:space="720"/>
          <w:docGrid w:linePitch="299"/>
        </w:sectPr>
      </w:pPr>
      <w:r w:rsidRPr="009500B7">
        <w:rPr>
          <w:lang w:val="en-GB"/>
        </w:rPr>
        <w:br w:type="page"/>
      </w:r>
    </w:p>
    <w:p w14:paraId="0A81195B" w14:textId="77777777" w:rsidR="006E78F6" w:rsidRPr="009500B7" w:rsidRDefault="006E78F6" w:rsidP="006E78F6">
      <w:pPr>
        <w:spacing w:after="0"/>
        <w:rPr>
          <w:bCs/>
          <w:color w:val="668926" w:themeColor="accent2" w:themeShade="BF"/>
          <w:sz w:val="28"/>
          <w:szCs w:val="28"/>
          <w:lang w:val="en-GB"/>
        </w:rPr>
      </w:pPr>
      <w:r w:rsidRPr="009500B7">
        <w:rPr>
          <w:bCs/>
          <w:color w:val="668926" w:themeColor="accent2" w:themeShade="BF"/>
          <w:sz w:val="28"/>
          <w:szCs w:val="28"/>
          <w:lang w:val="en-GB"/>
        </w:rPr>
        <w:lastRenderedPageBreak/>
        <w:t xml:space="preserve">АNNEX 7c: </w:t>
      </w:r>
      <w:bookmarkStart w:id="183" w:name="_Hlk498271539"/>
      <w:r w:rsidRPr="009500B7">
        <w:rPr>
          <w:bCs/>
          <w:color w:val="668926" w:themeColor="accent2" w:themeShade="BF"/>
          <w:sz w:val="28"/>
          <w:szCs w:val="28"/>
          <w:lang w:val="en-GB"/>
        </w:rPr>
        <w:t xml:space="preserve">CATALOGUE OF MATERIALS AS CONSTRUCTION AND DEMOLITION </w:t>
      </w:r>
    </w:p>
    <w:p w14:paraId="15B66984" w14:textId="77777777" w:rsidR="006E78F6" w:rsidRPr="009500B7" w:rsidRDefault="006E78F6" w:rsidP="006E78F6">
      <w:pPr>
        <w:spacing w:after="0"/>
        <w:rPr>
          <w:bCs/>
          <w:color w:val="668926" w:themeColor="accent2" w:themeShade="BF"/>
          <w:sz w:val="28"/>
          <w:szCs w:val="28"/>
          <w:lang w:val="en-GB"/>
        </w:rPr>
      </w:pPr>
      <w:r w:rsidRPr="009500B7">
        <w:rPr>
          <w:bCs/>
          <w:color w:val="668926" w:themeColor="accent2" w:themeShade="BF"/>
          <w:sz w:val="28"/>
          <w:szCs w:val="28"/>
          <w:lang w:val="en-GB"/>
        </w:rPr>
        <w:t xml:space="preserve">                    WASTE</w:t>
      </w:r>
    </w:p>
    <w:p w14:paraId="11FA9BF0" w14:textId="77777777" w:rsidR="006E78F6" w:rsidRPr="002E384F" w:rsidRDefault="006E78F6" w:rsidP="006E78F6">
      <w:pPr>
        <w:spacing w:after="0" w:line="240" w:lineRule="auto"/>
        <w:rPr>
          <w:color w:val="92D050"/>
          <w:sz w:val="10"/>
          <w:szCs w:val="10"/>
          <w:lang w:val="en-GB"/>
        </w:rPr>
      </w:pPr>
    </w:p>
    <w:p w14:paraId="7B9EE7CC" w14:textId="11939C7C" w:rsidR="006E78F6" w:rsidRPr="00337A46" w:rsidRDefault="006E78F6" w:rsidP="00337A46">
      <w:pPr>
        <w:spacing w:after="120"/>
        <w:jc w:val="both"/>
        <w:rPr>
          <w:color w:val="000000" w:themeColor="text1"/>
          <w:lang w:val="en-GB"/>
        </w:rPr>
      </w:pPr>
      <w:r w:rsidRPr="009500B7">
        <w:rPr>
          <w:color w:val="000000" w:themeColor="text1"/>
          <w:lang w:val="en-GB"/>
        </w:rPr>
        <w:t xml:space="preserve">Catalogue of construction and demolition waste </w:t>
      </w:r>
      <w:proofErr w:type="gramStart"/>
      <w:r w:rsidRPr="009500B7">
        <w:rPr>
          <w:color w:val="000000" w:themeColor="text1"/>
          <w:lang w:val="en-GB"/>
        </w:rPr>
        <w:t>according</w:t>
      </w:r>
      <w:proofErr w:type="gramEnd"/>
      <w:r w:rsidRPr="009500B7">
        <w:rPr>
          <w:color w:val="000000" w:themeColor="text1"/>
          <w:lang w:val="en-GB"/>
        </w:rPr>
        <w:t xml:space="preserve"> Rulebook of categories, testing and classification of waste (‘’Official Gazette of RS’’, Nos. 56/2010, 93/2019 and 39/2012) in accordance with chapter 8 Law on Waste Management (’’Official Gazette of RS’’, Nos. 36/2009,88/2010, 14/2016 and 95/2018).</w:t>
      </w:r>
    </w:p>
    <w:tbl>
      <w:tblPr>
        <w:tblStyle w:val="TableGrid"/>
        <w:tblW w:w="9497" w:type="dxa"/>
        <w:tblInd w:w="137" w:type="dxa"/>
        <w:tblLook w:val="04A0" w:firstRow="1" w:lastRow="0" w:firstColumn="1" w:lastColumn="0" w:noHBand="0" w:noVBand="1"/>
      </w:tblPr>
      <w:tblGrid>
        <w:gridCol w:w="1418"/>
        <w:gridCol w:w="8079"/>
      </w:tblGrid>
      <w:tr w:rsidR="006E78F6" w:rsidRPr="009500B7" w14:paraId="10FF9475" w14:textId="77777777" w:rsidTr="00CF1662">
        <w:tc>
          <w:tcPr>
            <w:tcW w:w="1418" w:type="dxa"/>
            <w:shd w:val="clear" w:color="auto" w:fill="B7DFA8" w:themeFill="accent1" w:themeFillTint="66"/>
            <w:vAlign w:val="center"/>
          </w:tcPr>
          <w:bookmarkEnd w:id="183"/>
          <w:p w14:paraId="1A2F8196" w14:textId="77777777" w:rsidR="006E78F6" w:rsidRPr="009500B7" w:rsidRDefault="006E78F6" w:rsidP="003E76BE">
            <w:pPr>
              <w:spacing w:after="120" w:line="259" w:lineRule="auto"/>
              <w:rPr>
                <w:lang w:val="en-GB"/>
              </w:rPr>
            </w:pPr>
            <w:r w:rsidRPr="009500B7">
              <w:rPr>
                <w:lang w:val="en-GB"/>
              </w:rPr>
              <w:t xml:space="preserve">17 </w:t>
            </w:r>
            <w:proofErr w:type="spellStart"/>
            <w:r w:rsidRPr="009500B7">
              <w:rPr>
                <w:lang w:val="en-GB"/>
              </w:rPr>
              <w:t>хх</w:t>
            </w:r>
            <w:proofErr w:type="spellEnd"/>
            <w:r w:rsidRPr="009500B7">
              <w:rPr>
                <w:lang w:val="en-GB"/>
              </w:rPr>
              <w:t xml:space="preserve"> </w:t>
            </w:r>
            <w:proofErr w:type="spellStart"/>
            <w:r w:rsidRPr="009500B7">
              <w:rPr>
                <w:lang w:val="en-GB"/>
              </w:rPr>
              <w:t>хх</w:t>
            </w:r>
            <w:proofErr w:type="spellEnd"/>
            <w:r w:rsidRPr="009500B7">
              <w:rPr>
                <w:lang w:val="en-GB"/>
              </w:rPr>
              <w:t>*</w:t>
            </w:r>
          </w:p>
        </w:tc>
        <w:tc>
          <w:tcPr>
            <w:tcW w:w="8079" w:type="dxa"/>
            <w:shd w:val="clear" w:color="auto" w:fill="B7DFA8" w:themeFill="accent1" w:themeFillTint="66"/>
            <w:vAlign w:val="center"/>
          </w:tcPr>
          <w:p w14:paraId="2B8B105D" w14:textId="77777777" w:rsidR="006E78F6" w:rsidRPr="009500B7" w:rsidRDefault="006E78F6" w:rsidP="003E76BE">
            <w:pPr>
              <w:spacing w:after="120" w:line="259" w:lineRule="auto"/>
              <w:rPr>
                <w:lang w:val="en-GB"/>
              </w:rPr>
            </w:pPr>
            <w:r w:rsidRPr="009500B7">
              <w:rPr>
                <w:lang w:val="en-GB"/>
              </w:rPr>
              <w:t>The index number of dangerous waste – dangerous no matter of the content or concentration of dangerous or toxic substances.</w:t>
            </w:r>
          </w:p>
        </w:tc>
      </w:tr>
      <w:tr w:rsidR="006E78F6" w:rsidRPr="009500B7" w14:paraId="167E9DBD" w14:textId="77777777" w:rsidTr="00ED298C">
        <w:tc>
          <w:tcPr>
            <w:tcW w:w="1418" w:type="dxa"/>
            <w:shd w:val="clear" w:color="auto" w:fill="FF2D2D"/>
            <w:vAlign w:val="center"/>
          </w:tcPr>
          <w:p w14:paraId="37EF09B9" w14:textId="77777777" w:rsidR="006E78F6" w:rsidRPr="009500B7" w:rsidRDefault="006E78F6" w:rsidP="003E76BE">
            <w:pPr>
              <w:spacing w:after="120" w:line="259" w:lineRule="auto"/>
              <w:rPr>
                <w:lang w:val="en-GB"/>
              </w:rPr>
            </w:pPr>
            <w:r w:rsidRPr="009500B7">
              <w:rPr>
                <w:lang w:val="en-GB"/>
              </w:rPr>
              <w:t xml:space="preserve">17 </w:t>
            </w:r>
            <w:proofErr w:type="spellStart"/>
            <w:r w:rsidRPr="009500B7">
              <w:rPr>
                <w:lang w:val="en-GB"/>
              </w:rPr>
              <w:t>хх</w:t>
            </w:r>
            <w:proofErr w:type="spellEnd"/>
            <w:r w:rsidRPr="009500B7">
              <w:rPr>
                <w:lang w:val="en-GB"/>
              </w:rPr>
              <w:t xml:space="preserve"> </w:t>
            </w:r>
            <w:proofErr w:type="spellStart"/>
            <w:r w:rsidRPr="009500B7">
              <w:rPr>
                <w:lang w:val="en-GB"/>
              </w:rPr>
              <w:t>хх</w:t>
            </w:r>
            <w:proofErr w:type="spellEnd"/>
            <w:r w:rsidRPr="009500B7">
              <w:rPr>
                <w:lang w:val="en-GB"/>
              </w:rPr>
              <w:t>*</w:t>
            </w:r>
          </w:p>
        </w:tc>
        <w:tc>
          <w:tcPr>
            <w:tcW w:w="8079" w:type="dxa"/>
            <w:vAlign w:val="center"/>
          </w:tcPr>
          <w:p w14:paraId="6854C10A" w14:textId="77777777" w:rsidR="006E78F6" w:rsidRPr="009500B7" w:rsidRDefault="006E78F6" w:rsidP="003E76BE">
            <w:pPr>
              <w:spacing w:after="120" w:line="259" w:lineRule="auto"/>
              <w:rPr>
                <w:lang w:val="en-GB"/>
              </w:rPr>
            </w:pPr>
            <w:r w:rsidRPr="009500B7">
              <w:rPr>
                <w:lang w:val="en-GB"/>
              </w:rPr>
              <w:t>Conditional index number of dangerous waste – dangerous if contains dangerous or toxic substances above MLQ (maximum limited quantity/concentration)</w:t>
            </w:r>
          </w:p>
        </w:tc>
      </w:tr>
    </w:tbl>
    <w:p w14:paraId="27AF146E" w14:textId="241DF780" w:rsidR="002E384F" w:rsidRPr="002E384F" w:rsidRDefault="002E384F" w:rsidP="006E78F6">
      <w:pPr>
        <w:spacing w:after="120"/>
        <w:rPr>
          <w:sz w:val="2"/>
          <w:szCs w:val="2"/>
          <w:lang w:val="en-GB"/>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8118"/>
      </w:tblGrid>
      <w:tr w:rsidR="006E78F6" w:rsidRPr="009500B7" w14:paraId="54168BD6" w14:textId="77777777" w:rsidTr="00ED298C">
        <w:trPr>
          <w:trHeight w:val="95"/>
        </w:trPr>
        <w:tc>
          <w:tcPr>
            <w:tcW w:w="1379" w:type="dxa"/>
            <w:shd w:val="clear" w:color="auto" w:fill="D9D9D9" w:themeFill="background1" w:themeFillShade="D9"/>
            <w:vAlign w:val="center"/>
          </w:tcPr>
          <w:p w14:paraId="55FEA596" w14:textId="77777777" w:rsidR="006E78F6" w:rsidRPr="009500B7" w:rsidRDefault="006E78F6" w:rsidP="003E76BE">
            <w:pPr>
              <w:pStyle w:val="Default"/>
              <w:spacing w:after="120" w:line="259" w:lineRule="auto"/>
              <w:rPr>
                <w:b/>
                <w:sz w:val="22"/>
                <w:szCs w:val="22"/>
                <w:lang w:val="en-GB"/>
              </w:rPr>
            </w:pPr>
            <w:r w:rsidRPr="009500B7">
              <w:rPr>
                <w:b/>
                <w:sz w:val="22"/>
                <w:szCs w:val="22"/>
                <w:lang w:val="en-GB"/>
              </w:rPr>
              <w:t>17</w:t>
            </w:r>
          </w:p>
        </w:tc>
        <w:tc>
          <w:tcPr>
            <w:tcW w:w="8118" w:type="dxa"/>
            <w:shd w:val="clear" w:color="auto" w:fill="D9D9D9" w:themeFill="background1" w:themeFillShade="D9"/>
            <w:vAlign w:val="center"/>
          </w:tcPr>
          <w:p w14:paraId="25233E37" w14:textId="77777777" w:rsidR="006E78F6" w:rsidRPr="009500B7" w:rsidRDefault="006E78F6" w:rsidP="003E76BE">
            <w:pPr>
              <w:autoSpaceDE w:val="0"/>
              <w:autoSpaceDN w:val="0"/>
              <w:adjustRightInd w:val="0"/>
              <w:spacing w:after="120"/>
              <w:rPr>
                <w:lang w:val="en-GB"/>
              </w:rPr>
            </w:pPr>
            <w:r w:rsidRPr="009500B7">
              <w:rPr>
                <w:lang w:val="en-GB"/>
              </w:rPr>
              <w:t>CONSTRUCTION &amp; DEMOLITION WASTE (EXCAVATED SOIL FROM CONTAMINATED LOCATIONS ARE INCLUDED IN THE LIST)</w:t>
            </w:r>
          </w:p>
        </w:tc>
      </w:tr>
      <w:tr w:rsidR="006E78F6" w:rsidRPr="009500B7" w14:paraId="7A75301C" w14:textId="77777777" w:rsidTr="00ED298C">
        <w:trPr>
          <w:trHeight w:val="95"/>
        </w:trPr>
        <w:tc>
          <w:tcPr>
            <w:tcW w:w="1379" w:type="dxa"/>
            <w:shd w:val="clear" w:color="auto" w:fill="D9D9D9" w:themeFill="background1" w:themeFillShade="D9"/>
            <w:vAlign w:val="center"/>
          </w:tcPr>
          <w:p w14:paraId="7FFF71FF" w14:textId="77777777" w:rsidR="006E78F6" w:rsidRPr="009500B7" w:rsidRDefault="006E78F6" w:rsidP="003E76BE">
            <w:pPr>
              <w:pStyle w:val="Default"/>
              <w:spacing w:after="120" w:line="259" w:lineRule="auto"/>
              <w:rPr>
                <w:b/>
                <w:sz w:val="22"/>
                <w:szCs w:val="22"/>
                <w:lang w:val="en-GB"/>
              </w:rPr>
            </w:pPr>
            <w:r w:rsidRPr="009500B7">
              <w:rPr>
                <w:b/>
                <w:sz w:val="22"/>
                <w:szCs w:val="22"/>
                <w:lang w:val="en-GB"/>
              </w:rPr>
              <w:t>17 01</w:t>
            </w:r>
          </w:p>
        </w:tc>
        <w:tc>
          <w:tcPr>
            <w:tcW w:w="8118" w:type="dxa"/>
            <w:shd w:val="clear" w:color="auto" w:fill="D9D9D9" w:themeFill="background1" w:themeFillShade="D9"/>
            <w:vAlign w:val="center"/>
          </w:tcPr>
          <w:p w14:paraId="05C53B00"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CONCRETE, BRICKS, TILES AND CERAMICS</w:t>
            </w:r>
          </w:p>
        </w:tc>
      </w:tr>
      <w:tr w:rsidR="006E78F6" w:rsidRPr="009500B7" w14:paraId="38353CF6" w14:textId="77777777" w:rsidTr="00ED298C">
        <w:trPr>
          <w:trHeight w:val="95"/>
        </w:trPr>
        <w:tc>
          <w:tcPr>
            <w:tcW w:w="1379" w:type="dxa"/>
            <w:vAlign w:val="center"/>
          </w:tcPr>
          <w:p w14:paraId="7CC39C74"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17 01 01</w:t>
            </w:r>
          </w:p>
        </w:tc>
        <w:tc>
          <w:tcPr>
            <w:tcW w:w="8118" w:type="dxa"/>
            <w:vAlign w:val="center"/>
          </w:tcPr>
          <w:p w14:paraId="7755F8C3" w14:textId="78866674" w:rsidR="006E78F6" w:rsidRPr="009500B7" w:rsidRDefault="002D35FC" w:rsidP="003E76BE">
            <w:pPr>
              <w:pStyle w:val="Default"/>
              <w:spacing w:after="120" w:line="259" w:lineRule="auto"/>
              <w:rPr>
                <w:sz w:val="22"/>
                <w:szCs w:val="22"/>
                <w:lang w:val="en-GB"/>
              </w:rPr>
            </w:pPr>
            <w:r w:rsidRPr="009500B7">
              <w:rPr>
                <w:sz w:val="22"/>
                <w:szCs w:val="22"/>
                <w:lang w:val="en-GB"/>
              </w:rPr>
              <w:t>C</w:t>
            </w:r>
            <w:r w:rsidR="006E78F6" w:rsidRPr="009500B7">
              <w:rPr>
                <w:sz w:val="22"/>
                <w:szCs w:val="22"/>
                <w:lang w:val="en-GB"/>
              </w:rPr>
              <w:t>oncrete</w:t>
            </w:r>
          </w:p>
        </w:tc>
      </w:tr>
      <w:tr w:rsidR="006E78F6" w:rsidRPr="009500B7" w14:paraId="60FBDC83" w14:textId="77777777" w:rsidTr="00ED298C">
        <w:trPr>
          <w:trHeight w:val="95"/>
        </w:trPr>
        <w:tc>
          <w:tcPr>
            <w:tcW w:w="1379" w:type="dxa"/>
            <w:vAlign w:val="center"/>
          </w:tcPr>
          <w:p w14:paraId="6D708766"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17 01 02</w:t>
            </w:r>
          </w:p>
        </w:tc>
        <w:tc>
          <w:tcPr>
            <w:tcW w:w="8118" w:type="dxa"/>
            <w:vAlign w:val="center"/>
          </w:tcPr>
          <w:p w14:paraId="110752B0" w14:textId="6E105FDE" w:rsidR="006E78F6" w:rsidRPr="009500B7" w:rsidRDefault="002D35FC" w:rsidP="003E76BE">
            <w:pPr>
              <w:pStyle w:val="Default"/>
              <w:spacing w:after="120" w:line="259" w:lineRule="auto"/>
              <w:rPr>
                <w:sz w:val="22"/>
                <w:szCs w:val="22"/>
                <w:lang w:val="en-GB"/>
              </w:rPr>
            </w:pPr>
            <w:r w:rsidRPr="009500B7">
              <w:rPr>
                <w:sz w:val="22"/>
                <w:szCs w:val="22"/>
                <w:lang w:val="en-GB"/>
              </w:rPr>
              <w:t>B</w:t>
            </w:r>
            <w:r w:rsidR="006E78F6" w:rsidRPr="009500B7">
              <w:rPr>
                <w:sz w:val="22"/>
                <w:szCs w:val="22"/>
                <w:lang w:val="en-GB"/>
              </w:rPr>
              <w:t>ricks</w:t>
            </w:r>
          </w:p>
        </w:tc>
      </w:tr>
      <w:tr w:rsidR="006E78F6" w:rsidRPr="009500B7" w14:paraId="4EDD9C3D" w14:textId="77777777" w:rsidTr="00ED298C">
        <w:trPr>
          <w:trHeight w:val="95"/>
        </w:trPr>
        <w:tc>
          <w:tcPr>
            <w:tcW w:w="1379" w:type="dxa"/>
            <w:vAlign w:val="center"/>
          </w:tcPr>
          <w:p w14:paraId="39477EBB"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17 01 03 </w:t>
            </w:r>
          </w:p>
        </w:tc>
        <w:tc>
          <w:tcPr>
            <w:tcW w:w="8118" w:type="dxa"/>
            <w:vAlign w:val="center"/>
          </w:tcPr>
          <w:p w14:paraId="06D5B06B"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tiles and ceramics</w:t>
            </w:r>
          </w:p>
        </w:tc>
      </w:tr>
      <w:tr w:rsidR="006E78F6" w:rsidRPr="009500B7" w14:paraId="036AC5BF" w14:textId="77777777" w:rsidTr="00ED298C">
        <w:trPr>
          <w:trHeight w:val="217"/>
        </w:trPr>
        <w:tc>
          <w:tcPr>
            <w:tcW w:w="1379" w:type="dxa"/>
            <w:shd w:val="clear" w:color="auto" w:fill="B6E1E7" w:themeFill="accent5" w:themeFillTint="66"/>
            <w:vAlign w:val="center"/>
          </w:tcPr>
          <w:p w14:paraId="26BF9FD0"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01 06* </w:t>
            </w:r>
          </w:p>
        </w:tc>
        <w:tc>
          <w:tcPr>
            <w:tcW w:w="8118" w:type="dxa"/>
            <w:vAlign w:val="center"/>
          </w:tcPr>
          <w:p w14:paraId="2062A543"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mixtures of, or separate fractions of concrete, bricks, </w:t>
            </w:r>
            <w:proofErr w:type="gramStart"/>
            <w:r w:rsidRPr="009500B7">
              <w:rPr>
                <w:color w:val="000000"/>
                <w:lang w:val="en-GB"/>
              </w:rPr>
              <w:t>tiles</w:t>
            </w:r>
            <w:proofErr w:type="gramEnd"/>
            <w:r w:rsidRPr="009500B7">
              <w:rPr>
                <w:color w:val="000000"/>
                <w:lang w:val="en-GB"/>
              </w:rPr>
              <w:t xml:space="preserve"> and ceramics containing </w:t>
            </w:r>
            <w:r w:rsidRPr="009500B7">
              <w:rPr>
                <w:lang w:val="en-GB"/>
              </w:rPr>
              <w:t>dangerous substances</w:t>
            </w:r>
          </w:p>
        </w:tc>
      </w:tr>
      <w:tr w:rsidR="006E78F6" w:rsidRPr="009500B7" w14:paraId="1350CBBB" w14:textId="77777777" w:rsidTr="00ED298C">
        <w:trPr>
          <w:trHeight w:val="215"/>
        </w:trPr>
        <w:tc>
          <w:tcPr>
            <w:tcW w:w="1379" w:type="dxa"/>
            <w:vAlign w:val="center"/>
          </w:tcPr>
          <w:p w14:paraId="3230F206"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17 01 07 </w:t>
            </w:r>
          </w:p>
        </w:tc>
        <w:tc>
          <w:tcPr>
            <w:tcW w:w="8118" w:type="dxa"/>
            <w:vAlign w:val="center"/>
          </w:tcPr>
          <w:p w14:paraId="1AC1AE84"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mixtures of concrete, bricks, </w:t>
            </w:r>
            <w:proofErr w:type="gramStart"/>
            <w:r w:rsidRPr="009500B7">
              <w:rPr>
                <w:color w:val="000000"/>
                <w:lang w:val="en-GB"/>
              </w:rPr>
              <w:t>tiles</w:t>
            </w:r>
            <w:proofErr w:type="gramEnd"/>
            <w:r w:rsidRPr="009500B7">
              <w:rPr>
                <w:color w:val="000000"/>
                <w:lang w:val="en-GB"/>
              </w:rPr>
              <w:t xml:space="preserve"> and ceramics other than those mentioned in 17 01 06 </w:t>
            </w:r>
          </w:p>
        </w:tc>
      </w:tr>
      <w:tr w:rsidR="006E78F6" w:rsidRPr="009500B7" w14:paraId="2CAA99EC" w14:textId="77777777" w:rsidTr="00ED298C">
        <w:trPr>
          <w:trHeight w:val="95"/>
        </w:trPr>
        <w:tc>
          <w:tcPr>
            <w:tcW w:w="1379" w:type="dxa"/>
            <w:shd w:val="clear" w:color="auto" w:fill="D9D9D9" w:themeFill="background1" w:themeFillShade="D9"/>
            <w:vAlign w:val="center"/>
          </w:tcPr>
          <w:p w14:paraId="1DA48D3E" w14:textId="77777777" w:rsidR="006E78F6" w:rsidRPr="009500B7" w:rsidRDefault="006E78F6" w:rsidP="003E76BE">
            <w:pPr>
              <w:pStyle w:val="Default"/>
              <w:spacing w:after="120" w:line="259" w:lineRule="auto"/>
              <w:rPr>
                <w:b/>
                <w:bCs/>
                <w:sz w:val="22"/>
                <w:szCs w:val="22"/>
                <w:lang w:val="en-GB"/>
              </w:rPr>
            </w:pPr>
            <w:r w:rsidRPr="009500B7">
              <w:rPr>
                <w:b/>
                <w:bCs/>
                <w:sz w:val="22"/>
                <w:szCs w:val="22"/>
                <w:lang w:val="en-GB"/>
              </w:rPr>
              <w:t xml:space="preserve">17 02 </w:t>
            </w:r>
          </w:p>
        </w:tc>
        <w:tc>
          <w:tcPr>
            <w:tcW w:w="8118" w:type="dxa"/>
            <w:shd w:val="clear" w:color="auto" w:fill="D9D9D9" w:themeFill="background1" w:themeFillShade="D9"/>
            <w:vAlign w:val="center"/>
          </w:tcPr>
          <w:p w14:paraId="4CCB41DD"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WOOD, GLASS AND PLASTIC</w:t>
            </w:r>
          </w:p>
        </w:tc>
      </w:tr>
      <w:tr w:rsidR="006E78F6" w:rsidRPr="009500B7" w14:paraId="36773234" w14:textId="77777777" w:rsidTr="00ED298C">
        <w:trPr>
          <w:trHeight w:val="95"/>
        </w:trPr>
        <w:tc>
          <w:tcPr>
            <w:tcW w:w="1379" w:type="dxa"/>
            <w:vAlign w:val="center"/>
          </w:tcPr>
          <w:p w14:paraId="27DFB606"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17 02 01 </w:t>
            </w:r>
          </w:p>
        </w:tc>
        <w:tc>
          <w:tcPr>
            <w:tcW w:w="8118" w:type="dxa"/>
            <w:vAlign w:val="center"/>
          </w:tcPr>
          <w:p w14:paraId="4C56BC00" w14:textId="374ED331" w:rsidR="006E78F6" w:rsidRPr="009500B7" w:rsidRDefault="002D35FC" w:rsidP="003E76BE">
            <w:pPr>
              <w:pStyle w:val="Default"/>
              <w:spacing w:after="120" w:line="259" w:lineRule="auto"/>
              <w:rPr>
                <w:sz w:val="22"/>
                <w:szCs w:val="22"/>
                <w:lang w:val="en-GB"/>
              </w:rPr>
            </w:pPr>
            <w:r w:rsidRPr="009500B7">
              <w:rPr>
                <w:sz w:val="22"/>
                <w:szCs w:val="22"/>
                <w:lang w:val="en-GB"/>
              </w:rPr>
              <w:t>W</w:t>
            </w:r>
            <w:r w:rsidR="006E78F6" w:rsidRPr="009500B7">
              <w:rPr>
                <w:sz w:val="22"/>
                <w:szCs w:val="22"/>
                <w:lang w:val="en-GB"/>
              </w:rPr>
              <w:t>ood</w:t>
            </w:r>
          </w:p>
        </w:tc>
      </w:tr>
      <w:tr w:rsidR="006E78F6" w:rsidRPr="009500B7" w14:paraId="6075A241" w14:textId="77777777" w:rsidTr="00ED298C">
        <w:trPr>
          <w:trHeight w:val="95"/>
        </w:trPr>
        <w:tc>
          <w:tcPr>
            <w:tcW w:w="1379" w:type="dxa"/>
            <w:vAlign w:val="center"/>
          </w:tcPr>
          <w:p w14:paraId="15CDC571"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17 02 02 </w:t>
            </w:r>
          </w:p>
        </w:tc>
        <w:tc>
          <w:tcPr>
            <w:tcW w:w="8118" w:type="dxa"/>
            <w:vAlign w:val="center"/>
          </w:tcPr>
          <w:p w14:paraId="121C3DA5" w14:textId="7C467EEE" w:rsidR="006E78F6" w:rsidRPr="009500B7" w:rsidRDefault="002D35FC" w:rsidP="003E76BE">
            <w:pPr>
              <w:pStyle w:val="Default"/>
              <w:spacing w:after="120" w:line="259" w:lineRule="auto"/>
              <w:rPr>
                <w:sz w:val="22"/>
                <w:szCs w:val="22"/>
                <w:lang w:val="en-GB"/>
              </w:rPr>
            </w:pPr>
            <w:r w:rsidRPr="009500B7">
              <w:rPr>
                <w:sz w:val="22"/>
                <w:szCs w:val="22"/>
                <w:lang w:val="en-GB"/>
              </w:rPr>
              <w:t>G</w:t>
            </w:r>
            <w:r w:rsidR="006E78F6" w:rsidRPr="009500B7">
              <w:rPr>
                <w:sz w:val="22"/>
                <w:szCs w:val="22"/>
                <w:lang w:val="en-GB"/>
              </w:rPr>
              <w:t>lass</w:t>
            </w:r>
          </w:p>
        </w:tc>
      </w:tr>
      <w:tr w:rsidR="006E78F6" w:rsidRPr="009500B7" w14:paraId="1D4743BB" w14:textId="77777777" w:rsidTr="00ED298C">
        <w:trPr>
          <w:trHeight w:val="95"/>
        </w:trPr>
        <w:tc>
          <w:tcPr>
            <w:tcW w:w="1379" w:type="dxa"/>
            <w:vAlign w:val="center"/>
          </w:tcPr>
          <w:p w14:paraId="1BDE841D"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17 02 03 </w:t>
            </w:r>
          </w:p>
        </w:tc>
        <w:tc>
          <w:tcPr>
            <w:tcW w:w="8118" w:type="dxa"/>
            <w:vAlign w:val="center"/>
          </w:tcPr>
          <w:p w14:paraId="427F009C" w14:textId="51E5842B" w:rsidR="006E78F6" w:rsidRPr="009500B7" w:rsidRDefault="002D35FC" w:rsidP="003E76BE">
            <w:pPr>
              <w:pStyle w:val="Default"/>
              <w:spacing w:after="120" w:line="259" w:lineRule="auto"/>
              <w:rPr>
                <w:sz w:val="22"/>
                <w:szCs w:val="22"/>
                <w:lang w:val="en-GB"/>
              </w:rPr>
            </w:pPr>
            <w:r w:rsidRPr="009500B7">
              <w:rPr>
                <w:sz w:val="22"/>
                <w:szCs w:val="22"/>
                <w:lang w:val="en-GB"/>
              </w:rPr>
              <w:t>P</w:t>
            </w:r>
            <w:r w:rsidR="006E78F6" w:rsidRPr="009500B7">
              <w:rPr>
                <w:sz w:val="22"/>
                <w:szCs w:val="22"/>
                <w:lang w:val="en-GB"/>
              </w:rPr>
              <w:t>lastic</w:t>
            </w:r>
          </w:p>
        </w:tc>
      </w:tr>
      <w:tr w:rsidR="006E78F6" w:rsidRPr="009500B7" w14:paraId="01EB411A" w14:textId="77777777" w:rsidTr="00ED298C">
        <w:trPr>
          <w:trHeight w:val="217"/>
        </w:trPr>
        <w:tc>
          <w:tcPr>
            <w:tcW w:w="1379" w:type="dxa"/>
            <w:shd w:val="clear" w:color="auto" w:fill="B6E1E7" w:themeFill="accent5" w:themeFillTint="66"/>
            <w:vAlign w:val="center"/>
          </w:tcPr>
          <w:p w14:paraId="51FE155B"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02 04* </w:t>
            </w:r>
          </w:p>
        </w:tc>
        <w:tc>
          <w:tcPr>
            <w:tcW w:w="8118" w:type="dxa"/>
            <w:vAlign w:val="center"/>
          </w:tcPr>
          <w:p w14:paraId="1B861549"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glass, </w:t>
            </w:r>
            <w:proofErr w:type="gramStart"/>
            <w:r w:rsidRPr="009500B7">
              <w:rPr>
                <w:color w:val="000000"/>
                <w:lang w:val="en-GB"/>
              </w:rPr>
              <w:t>plastic</w:t>
            </w:r>
            <w:proofErr w:type="gramEnd"/>
            <w:r w:rsidRPr="009500B7">
              <w:rPr>
                <w:color w:val="000000"/>
                <w:lang w:val="en-GB"/>
              </w:rPr>
              <w:t xml:space="preserve"> and wood containing or contaminated with dangerous substances </w:t>
            </w:r>
          </w:p>
        </w:tc>
      </w:tr>
      <w:tr w:rsidR="006E78F6" w:rsidRPr="009500B7" w14:paraId="5459990A" w14:textId="77777777" w:rsidTr="00ED298C">
        <w:trPr>
          <w:trHeight w:val="95"/>
        </w:trPr>
        <w:tc>
          <w:tcPr>
            <w:tcW w:w="1379" w:type="dxa"/>
            <w:shd w:val="clear" w:color="auto" w:fill="D9D9D9" w:themeFill="background1" w:themeFillShade="D9"/>
            <w:vAlign w:val="center"/>
          </w:tcPr>
          <w:p w14:paraId="392D4309" w14:textId="77777777" w:rsidR="006E78F6" w:rsidRPr="009500B7" w:rsidRDefault="006E78F6" w:rsidP="003E76BE">
            <w:pPr>
              <w:pStyle w:val="Default"/>
              <w:spacing w:after="120" w:line="259" w:lineRule="auto"/>
              <w:rPr>
                <w:b/>
                <w:sz w:val="22"/>
                <w:szCs w:val="22"/>
                <w:lang w:val="en-GB"/>
              </w:rPr>
            </w:pPr>
            <w:r w:rsidRPr="009500B7">
              <w:rPr>
                <w:b/>
                <w:sz w:val="22"/>
                <w:szCs w:val="22"/>
                <w:lang w:val="en-GB"/>
              </w:rPr>
              <w:t xml:space="preserve">17 03 </w:t>
            </w:r>
          </w:p>
        </w:tc>
        <w:tc>
          <w:tcPr>
            <w:tcW w:w="8118" w:type="dxa"/>
            <w:shd w:val="clear" w:color="auto" w:fill="D9D9D9" w:themeFill="background1" w:themeFillShade="D9"/>
            <w:vAlign w:val="center"/>
          </w:tcPr>
          <w:p w14:paraId="187179C7"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BITUMINOUS MIXTURES, COAL TAR AND TARRED PRODUCTS</w:t>
            </w:r>
          </w:p>
        </w:tc>
      </w:tr>
      <w:tr w:rsidR="006E78F6" w:rsidRPr="009500B7" w14:paraId="04A41B5F" w14:textId="77777777" w:rsidTr="00ED298C">
        <w:trPr>
          <w:trHeight w:val="95"/>
        </w:trPr>
        <w:tc>
          <w:tcPr>
            <w:tcW w:w="1379" w:type="dxa"/>
            <w:shd w:val="clear" w:color="auto" w:fill="B6E1E7" w:themeFill="accent5" w:themeFillTint="66"/>
            <w:vAlign w:val="center"/>
          </w:tcPr>
          <w:p w14:paraId="0C50F4FE"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03 01* </w:t>
            </w:r>
          </w:p>
        </w:tc>
        <w:tc>
          <w:tcPr>
            <w:tcW w:w="8118" w:type="dxa"/>
            <w:vAlign w:val="center"/>
          </w:tcPr>
          <w:p w14:paraId="18D37E61"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bituminous mixtures containing coal tar </w:t>
            </w:r>
          </w:p>
        </w:tc>
      </w:tr>
      <w:tr w:rsidR="006E78F6" w:rsidRPr="009500B7" w14:paraId="1D6853E3" w14:textId="77777777" w:rsidTr="00ED298C">
        <w:trPr>
          <w:trHeight w:val="95"/>
        </w:trPr>
        <w:tc>
          <w:tcPr>
            <w:tcW w:w="1379" w:type="dxa"/>
            <w:vAlign w:val="center"/>
          </w:tcPr>
          <w:p w14:paraId="26BAAD9B"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17 03 02 </w:t>
            </w:r>
          </w:p>
        </w:tc>
        <w:tc>
          <w:tcPr>
            <w:tcW w:w="8118" w:type="dxa"/>
            <w:vAlign w:val="center"/>
          </w:tcPr>
          <w:p w14:paraId="62A2DF95"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bituminous mixtures other than those mentioned in 17 03 01 </w:t>
            </w:r>
          </w:p>
        </w:tc>
      </w:tr>
      <w:tr w:rsidR="006E78F6" w:rsidRPr="009500B7" w14:paraId="4CC9EEEF" w14:textId="77777777" w:rsidTr="00ED298C">
        <w:trPr>
          <w:trHeight w:val="95"/>
        </w:trPr>
        <w:tc>
          <w:tcPr>
            <w:tcW w:w="1379" w:type="dxa"/>
            <w:shd w:val="clear" w:color="auto" w:fill="FF2D2D"/>
            <w:vAlign w:val="center"/>
          </w:tcPr>
          <w:p w14:paraId="4666EF80"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03 03* </w:t>
            </w:r>
          </w:p>
        </w:tc>
        <w:tc>
          <w:tcPr>
            <w:tcW w:w="8118" w:type="dxa"/>
            <w:vAlign w:val="center"/>
          </w:tcPr>
          <w:p w14:paraId="75FED8A3"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coal tar and tarred products</w:t>
            </w:r>
          </w:p>
        </w:tc>
      </w:tr>
      <w:tr w:rsidR="006E78F6" w:rsidRPr="009500B7" w14:paraId="2BF3EC60" w14:textId="77777777" w:rsidTr="00610556">
        <w:trPr>
          <w:trHeight w:val="179"/>
        </w:trPr>
        <w:tc>
          <w:tcPr>
            <w:tcW w:w="1379" w:type="dxa"/>
            <w:shd w:val="clear" w:color="auto" w:fill="D9D9D9" w:themeFill="background1" w:themeFillShade="D9"/>
            <w:vAlign w:val="center"/>
          </w:tcPr>
          <w:p w14:paraId="79E01B44" w14:textId="77777777" w:rsidR="006E78F6" w:rsidRPr="009500B7" w:rsidRDefault="006E78F6" w:rsidP="003E76BE">
            <w:pPr>
              <w:pStyle w:val="Default"/>
              <w:spacing w:after="120" w:line="259" w:lineRule="auto"/>
              <w:rPr>
                <w:b/>
                <w:bCs/>
                <w:sz w:val="22"/>
                <w:szCs w:val="22"/>
                <w:lang w:val="en-GB"/>
              </w:rPr>
            </w:pPr>
            <w:r w:rsidRPr="009500B7">
              <w:rPr>
                <w:b/>
                <w:bCs/>
                <w:sz w:val="22"/>
                <w:szCs w:val="22"/>
                <w:lang w:val="en-GB"/>
              </w:rPr>
              <w:t xml:space="preserve">17 04 </w:t>
            </w:r>
          </w:p>
        </w:tc>
        <w:tc>
          <w:tcPr>
            <w:tcW w:w="8118" w:type="dxa"/>
            <w:shd w:val="clear" w:color="auto" w:fill="D9D9D9" w:themeFill="background1" w:themeFillShade="D9"/>
            <w:vAlign w:val="center"/>
          </w:tcPr>
          <w:p w14:paraId="2582F4BE"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METALS (INCLUDING THEIR ALLOYS)</w:t>
            </w:r>
          </w:p>
        </w:tc>
      </w:tr>
      <w:tr w:rsidR="006E78F6" w:rsidRPr="009500B7" w14:paraId="5138D987" w14:textId="77777777" w:rsidTr="00ED298C">
        <w:trPr>
          <w:trHeight w:val="95"/>
        </w:trPr>
        <w:tc>
          <w:tcPr>
            <w:tcW w:w="1379" w:type="dxa"/>
            <w:vAlign w:val="center"/>
          </w:tcPr>
          <w:p w14:paraId="47BFE010"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17 04 01 </w:t>
            </w:r>
          </w:p>
        </w:tc>
        <w:tc>
          <w:tcPr>
            <w:tcW w:w="8118" w:type="dxa"/>
            <w:vAlign w:val="center"/>
          </w:tcPr>
          <w:p w14:paraId="2703A0B4" w14:textId="77777777" w:rsidR="006E78F6" w:rsidRPr="009500B7" w:rsidRDefault="006E78F6" w:rsidP="003E76BE">
            <w:pPr>
              <w:autoSpaceDE w:val="0"/>
              <w:autoSpaceDN w:val="0"/>
              <w:adjustRightInd w:val="0"/>
              <w:spacing w:after="120"/>
              <w:rPr>
                <w:lang w:val="en-GB"/>
              </w:rPr>
            </w:pPr>
            <w:r w:rsidRPr="009500B7">
              <w:rPr>
                <w:color w:val="000000"/>
                <w:lang w:val="en-GB"/>
              </w:rPr>
              <w:t>copper, bronze, brass</w:t>
            </w:r>
          </w:p>
        </w:tc>
      </w:tr>
      <w:tr w:rsidR="006E78F6" w:rsidRPr="009500B7" w14:paraId="3CB19E34" w14:textId="77777777" w:rsidTr="00ED298C">
        <w:trPr>
          <w:trHeight w:val="95"/>
        </w:trPr>
        <w:tc>
          <w:tcPr>
            <w:tcW w:w="1379" w:type="dxa"/>
            <w:vAlign w:val="center"/>
          </w:tcPr>
          <w:p w14:paraId="0CFDFC78"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17 04 02 </w:t>
            </w:r>
          </w:p>
        </w:tc>
        <w:tc>
          <w:tcPr>
            <w:tcW w:w="8118" w:type="dxa"/>
            <w:vAlign w:val="center"/>
          </w:tcPr>
          <w:p w14:paraId="06CB34B4" w14:textId="77777777" w:rsidR="006E78F6" w:rsidRPr="009500B7" w:rsidRDefault="006E78F6" w:rsidP="003E76BE">
            <w:pPr>
              <w:autoSpaceDE w:val="0"/>
              <w:autoSpaceDN w:val="0"/>
              <w:adjustRightInd w:val="0"/>
              <w:spacing w:after="120"/>
              <w:rPr>
                <w:lang w:val="en-GB"/>
              </w:rPr>
            </w:pPr>
            <w:proofErr w:type="spellStart"/>
            <w:r w:rsidRPr="009500B7">
              <w:rPr>
                <w:color w:val="000000"/>
                <w:lang w:val="en-GB"/>
              </w:rPr>
              <w:t>aluminum</w:t>
            </w:r>
            <w:proofErr w:type="spellEnd"/>
            <w:r w:rsidRPr="009500B7">
              <w:rPr>
                <w:color w:val="000000"/>
                <w:lang w:val="en-GB"/>
              </w:rPr>
              <w:t xml:space="preserve"> </w:t>
            </w:r>
          </w:p>
        </w:tc>
      </w:tr>
      <w:tr w:rsidR="006E78F6" w:rsidRPr="009500B7" w14:paraId="58DC4407" w14:textId="77777777" w:rsidTr="00ED298C">
        <w:trPr>
          <w:trHeight w:val="95"/>
        </w:trPr>
        <w:tc>
          <w:tcPr>
            <w:tcW w:w="1379" w:type="dxa"/>
            <w:vAlign w:val="center"/>
          </w:tcPr>
          <w:p w14:paraId="050F0F4E"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17 04 03 </w:t>
            </w:r>
          </w:p>
        </w:tc>
        <w:tc>
          <w:tcPr>
            <w:tcW w:w="8118" w:type="dxa"/>
            <w:vAlign w:val="center"/>
          </w:tcPr>
          <w:p w14:paraId="2DCAD1B8"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lead </w:t>
            </w:r>
            <w:r w:rsidRPr="009500B7">
              <w:rPr>
                <w:lang w:val="en-GB"/>
              </w:rPr>
              <w:t xml:space="preserve"> </w:t>
            </w:r>
          </w:p>
        </w:tc>
      </w:tr>
      <w:tr w:rsidR="006E78F6" w:rsidRPr="009500B7" w14:paraId="1EA2296C" w14:textId="77777777" w:rsidTr="00ED298C">
        <w:trPr>
          <w:trHeight w:val="95"/>
        </w:trPr>
        <w:tc>
          <w:tcPr>
            <w:tcW w:w="1379" w:type="dxa"/>
            <w:vAlign w:val="center"/>
          </w:tcPr>
          <w:p w14:paraId="152AA5A0" w14:textId="77777777" w:rsidR="006E78F6" w:rsidRPr="009500B7" w:rsidRDefault="006E78F6" w:rsidP="003E76BE">
            <w:pPr>
              <w:pStyle w:val="Default"/>
              <w:spacing w:after="120" w:line="259" w:lineRule="auto"/>
              <w:rPr>
                <w:sz w:val="22"/>
                <w:szCs w:val="22"/>
                <w:lang w:val="en-GB"/>
              </w:rPr>
            </w:pPr>
            <w:r w:rsidRPr="009500B7">
              <w:rPr>
                <w:sz w:val="22"/>
                <w:szCs w:val="22"/>
                <w:lang w:val="en-GB"/>
              </w:rPr>
              <w:lastRenderedPageBreak/>
              <w:t xml:space="preserve">17 04 04 </w:t>
            </w:r>
          </w:p>
        </w:tc>
        <w:tc>
          <w:tcPr>
            <w:tcW w:w="8118" w:type="dxa"/>
            <w:vAlign w:val="center"/>
          </w:tcPr>
          <w:p w14:paraId="20209FE0"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zinc </w:t>
            </w:r>
            <w:r w:rsidRPr="009500B7">
              <w:rPr>
                <w:lang w:val="en-GB"/>
              </w:rPr>
              <w:t xml:space="preserve"> </w:t>
            </w:r>
          </w:p>
        </w:tc>
      </w:tr>
      <w:tr w:rsidR="006E78F6" w:rsidRPr="009500B7" w14:paraId="7BB40DB2" w14:textId="77777777" w:rsidTr="00ED298C">
        <w:trPr>
          <w:trHeight w:val="95"/>
        </w:trPr>
        <w:tc>
          <w:tcPr>
            <w:tcW w:w="1379" w:type="dxa"/>
            <w:vAlign w:val="center"/>
          </w:tcPr>
          <w:p w14:paraId="4E1BCDEE"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17 04 05 </w:t>
            </w:r>
          </w:p>
        </w:tc>
        <w:tc>
          <w:tcPr>
            <w:tcW w:w="8118" w:type="dxa"/>
            <w:vAlign w:val="center"/>
          </w:tcPr>
          <w:p w14:paraId="1BB7F80F"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iron and steel </w:t>
            </w:r>
          </w:p>
        </w:tc>
      </w:tr>
      <w:tr w:rsidR="006E78F6" w:rsidRPr="009500B7" w14:paraId="009C119B" w14:textId="77777777" w:rsidTr="00610556">
        <w:trPr>
          <w:trHeight w:val="292"/>
        </w:trPr>
        <w:tc>
          <w:tcPr>
            <w:tcW w:w="1379" w:type="dxa"/>
            <w:vAlign w:val="center"/>
          </w:tcPr>
          <w:p w14:paraId="457E52FC"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17 04 06 </w:t>
            </w:r>
          </w:p>
        </w:tc>
        <w:tc>
          <w:tcPr>
            <w:tcW w:w="8118" w:type="dxa"/>
            <w:vAlign w:val="center"/>
          </w:tcPr>
          <w:p w14:paraId="1A4267FD"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tin </w:t>
            </w:r>
          </w:p>
        </w:tc>
      </w:tr>
      <w:tr w:rsidR="006E78F6" w:rsidRPr="009500B7" w14:paraId="630A5203" w14:textId="77777777" w:rsidTr="00ED298C">
        <w:trPr>
          <w:trHeight w:val="95"/>
        </w:trPr>
        <w:tc>
          <w:tcPr>
            <w:tcW w:w="1379" w:type="dxa"/>
            <w:vAlign w:val="center"/>
          </w:tcPr>
          <w:p w14:paraId="7E5C1FBA"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17 04 07 </w:t>
            </w:r>
          </w:p>
        </w:tc>
        <w:tc>
          <w:tcPr>
            <w:tcW w:w="8118" w:type="dxa"/>
            <w:vAlign w:val="center"/>
          </w:tcPr>
          <w:p w14:paraId="2F3A1A29"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mixed metals </w:t>
            </w:r>
          </w:p>
        </w:tc>
      </w:tr>
      <w:tr w:rsidR="006E78F6" w:rsidRPr="009500B7" w14:paraId="602FDC23" w14:textId="77777777" w:rsidTr="00ED298C">
        <w:trPr>
          <w:trHeight w:val="95"/>
        </w:trPr>
        <w:tc>
          <w:tcPr>
            <w:tcW w:w="1379" w:type="dxa"/>
            <w:shd w:val="clear" w:color="auto" w:fill="B6E1E7" w:themeFill="accent5" w:themeFillTint="66"/>
            <w:vAlign w:val="center"/>
          </w:tcPr>
          <w:p w14:paraId="1DF922FF"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04 09* </w:t>
            </w:r>
          </w:p>
        </w:tc>
        <w:tc>
          <w:tcPr>
            <w:tcW w:w="8118" w:type="dxa"/>
            <w:vAlign w:val="center"/>
          </w:tcPr>
          <w:p w14:paraId="79C0454F"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metal waste contaminated with dangerous substances </w:t>
            </w:r>
          </w:p>
        </w:tc>
      </w:tr>
      <w:tr w:rsidR="006E78F6" w:rsidRPr="009500B7" w14:paraId="726DDF0E" w14:textId="77777777" w:rsidTr="00ED298C">
        <w:trPr>
          <w:trHeight w:val="95"/>
        </w:trPr>
        <w:tc>
          <w:tcPr>
            <w:tcW w:w="1379" w:type="dxa"/>
            <w:shd w:val="clear" w:color="auto" w:fill="B6E1E7" w:themeFill="accent5" w:themeFillTint="66"/>
            <w:vAlign w:val="center"/>
          </w:tcPr>
          <w:p w14:paraId="271D0F0C"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04 10* </w:t>
            </w:r>
          </w:p>
        </w:tc>
        <w:tc>
          <w:tcPr>
            <w:tcW w:w="8118" w:type="dxa"/>
            <w:vAlign w:val="center"/>
          </w:tcPr>
          <w:p w14:paraId="20D6FB28" w14:textId="77777777" w:rsidR="006E78F6" w:rsidRPr="009500B7" w:rsidRDefault="006E78F6" w:rsidP="003E76BE">
            <w:pPr>
              <w:autoSpaceDE w:val="0"/>
              <w:autoSpaceDN w:val="0"/>
              <w:adjustRightInd w:val="0"/>
              <w:spacing w:after="120"/>
              <w:rPr>
                <w:lang w:val="en-GB"/>
              </w:rPr>
            </w:pPr>
            <w:r w:rsidRPr="009500B7">
              <w:rPr>
                <w:color w:val="000000"/>
                <w:lang w:val="en-GB"/>
              </w:rPr>
              <w:t>cables containing oil, coal tar and other dangerous substances</w:t>
            </w:r>
          </w:p>
        </w:tc>
      </w:tr>
      <w:tr w:rsidR="006E78F6" w:rsidRPr="009500B7" w14:paraId="21020B72" w14:textId="77777777" w:rsidTr="00ED298C">
        <w:trPr>
          <w:trHeight w:val="95"/>
        </w:trPr>
        <w:tc>
          <w:tcPr>
            <w:tcW w:w="1379" w:type="dxa"/>
            <w:vAlign w:val="center"/>
          </w:tcPr>
          <w:p w14:paraId="7C131EC2"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17 04 11 </w:t>
            </w:r>
          </w:p>
        </w:tc>
        <w:tc>
          <w:tcPr>
            <w:tcW w:w="8118" w:type="dxa"/>
            <w:vAlign w:val="center"/>
          </w:tcPr>
          <w:p w14:paraId="048FF04A"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cables other than those mentioned in 17 04 10 </w:t>
            </w:r>
          </w:p>
        </w:tc>
      </w:tr>
      <w:tr w:rsidR="006E78F6" w:rsidRPr="009500B7" w14:paraId="209A6DA1" w14:textId="77777777" w:rsidTr="00610556">
        <w:trPr>
          <w:trHeight w:val="179"/>
        </w:trPr>
        <w:tc>
          <w:tcPr>
            <w:tcW w:w="1379" w:type="dxa"/>
            <w:shd w:val="clear" w:color="auto" w:fill="D9D9D9" w:themeFill="background1" w:themeFillShade="D9"/>
            <w:vAlign w:val="center"/>
          </w:tcPr>
          <w:p w14:paraId="667DCF9B" w14:textId="77777777" w:rsidR="006E78F6" w:rsidRPr="009500B7" w:rsidRDefault="006E78F6" w:rsidP="003E76BE">
            <w:pPr>
              <w:pStyle w:val="Default"/>
              <w:spacing w:after="120" w:line="259" w:lineRule="auto"/>
              <w:rPr>
                <w:b/>
                <w:bCs/>
                <w:sz w:val="22"/>
                <w:szCs w:val="22"/>
                <w:lang w:val="en-GB"/>
              </w:rPr>
            </w:pPr>
            <w:r w:rsidRPr="009500B7">
              <w:rPr>
                <w:b/>
                <w:bCs/>
                <w:sz w:val="22"/>
                <w:szCs w:val="22"/>
                <w:lang w:val="en-GB"/>
              </w:rPr>
              <w:t xml:space="preserve">17 05 </w:t>
            </w:r>
          </w:p>
        </w:tc>
        <w:tc>
          <w:tcPr>
            <w:tcW w:w="8118" w:type="dxa"/>
            <w:shd w:val="clear" w:color="auto" w:fill="D9D9D9" w:themeFill="background1" w:themeFillShade="D9"/>
            <w:vAlign w:val="center"/>
          </w:tcPr>
          <w:p w14:paraId="03925A2F"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SOIL (included excavated soil from contaminated locations), stone and excavation </w:t>
            </w:r>
          </w:p>
        </w:tc>
      </w:tr>
      <w:tr w:rsidR="006E78F6" w:rsidRPr="009500B7" w14:paraId="00B65E73" w14:textId="77777777" w:rsidTr="00ED298C">
        <w:trPr>
          <w:trHeight w:val="95"/>
        </w:trPr>
        <w:tc>
          <w:tcPr>
            <w:tcW w:w="1379" w:type="dxa"/>
            <w:shd w:val="clear" w:color="auto" w:fill="B6E1E7" w:themeFill="accent5" w:themeFillTint="66"/>
            <w:vAlign w:val="center"/>
          </w:tcPr>
          <w:p w14:paraId="5F6C87F0"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05 03* </w:t>
            </w:r>
          </w:p>
        </w:tc>
        <w:tc>
          <w:tcPr>
            <w:tcW w:w="8118" w:type="dxa"/>
            <w:vAlign w:val="center"/>
          </w:tcPr>
          <w:p w14:paraId="61A7E2D8"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soil and stone which contains dangerous substances </w:t>
            </w:r>
          </w:p>
        </w:tc>
      </w:tr>
      <w:tr w:rsidR="006E78F6" w:rsidRPr="009500B7" w14:paraId="6B725B9A" w14:textId="77777777" w:rsidTr="00ED298C">
        <w:trPr>
          <w:trHeight w:val="95"/>
        </w:trPr>
        <w:tc>
          <w:tcPr>
            <w:tcW w:w="1379" w:type="dxa"/>
            <w:vAlign w:val="center"/>
          </w:tcPr>
          <w:p w14:paraId="6F521D6B"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17 05 04 </w:t>
            </w:r>
          </w:p>
        </w:tc>
        <w:tc>
          <w:tcPr>
            <w:tcW w:w="8118" w:type="dxa"/>
            <w:vAlign w:val="center"/>
          </w:tcPr>
          <w:p w14:paraId="3C3F8231"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soil and stone different than those given in 17 05 03 </w:t>
            </w:r>
          </w:p>
        </w:tc>
      </w:tr>
      <w:tr w:rsidR="006E78F6" w:rsidRPr="009500B7" w14:paraId="79E26A68" w14:textId="77777777" w:rsidTr="00ED298C">
        <w:trPr>
          <w:trHeight w:val="95"/>
        </w:trPr>
        <w:tc>
          <w:tcPr>
            <w:tcW w:w="1379" w:type="dxa"/>
            <w:shd w:val="clear" w:color="auto" w:fill="B6E1E7" w:themeFill="accent5" w:themeFillTint="66"/>
            <w:vAlign w:val="center"/>
          </w:tcPr>
          <w:p w14:paraId="1D311FEE"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05 05* </w:t>
            </w:r>
          </w:p>
        </w:tc>
        <w:tc>
          <w:tcPr>
            <w:tcW w:w="8118" w:type="dxa"/>
            <w:vAlign w:val="center"/>
          </w:tcPr>
          <w:p w14:paraId="00A2A00B"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excavation with dangerous substances </w:t>
            </w:r>
          </w:p>
        </w:tc>
      </w:tr>
      <w:tr w:rsidR="006E78F6" w:rsidRPr="009500B7" w14:paraId="5C0DB63C" w14:textId="77777777" w:rsidTr="00ED298C">
        <w:trPr>
          <w:trHeight w:val="95"/>
        </w:trPr>
        <w:tc>
          <w:tcPr>
            <w:tcW w:w="1379" w:type="dxa"/>
            <w:vAlign w:val="center"/>
          </w:tcPr>
          <w:p w14:paraId="7E19229F"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17 05 06 </w:t>
            </w:r>
          </w:p>
        </w:tc>
        <w:tc>
          <w:tcPr>
            <w:tcW w:w="8118" w:type="dxa"/>
            <w:vAlign w:val="center"/>
          </w:tcPr>
          <w:p w14:paraId="25522978"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excavation different than those given in 17 05 05 </w:t>
            </w:r>
          </w:p>
        </w:tc>
      </w:tr>
      <w:tr w:rsidR="006E78F6" w:rsidRPr="009500B7" w14:paraId="00E40C6B" w14:textId="77777777" w:rsidTr="00ED298C">
        <w:trPr>
          <w:trHeight w:val="95"/>
        </w:trPr>
        <w:tc>
          <w:tcPr>
            <w:tcW w:w="1379" w:type="dxa"/>
            <w:shd w:val="clear" w:color="auto" w:fill="B6E1E7" w:themeFill="accent5" w:themeFillTint="66"/>
            <w:vAlign w:val="center"/>
          </w:tcPr>
          <w:p w14:paraId="15150D3E"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05 07* </w:t>
            </w:r>
          </w:p>
        </w:tc>
        <w:tc>
          <w:tcPr>
            <w:tcW w:w="8118" w:type="dxa"/>
            <w:vAlign w:val="center"/>
          </w:tcPr>
          <w:p w14:paraId="63A9B726"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Track ballasts containing dangerous materials</w:t>
            </w:r>
          </w:p>
        </w:tc>
      </w:tr>
      <w:tr w:rsidR="006E78F6" w:rsidRPr="009500B7" w14:paraId="33C56FE7" w14:textId="77777777" w:rsidTr="00ED298C">
        <w:trPr>
          <w:trHeight w:val="95"/>
        </w:trPr>
        <w:tc>
          <w:tcPr>
            <w:tcW w:w="1379" w:type="dxa"/>
            <w:vAlign w:val="center"/>
          </w:tcPr>
          <w:p w14:paraId="47BD0FA8"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17 05 08 </w:t>
            </w:r>
          </w:p>
        </w:tc>
        <w:tc>
          <w:tcPr>
            <w:tcW w:w="8118" w:type="dxa"/>
            <w:vAlign w:val="center"/>
          </w:tcPr>
          <w:p w14:paraId="3B0E6F02"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Track ballasts with exception of that under 17 05 07</w:t>
            </w:r>
          </w:p>
        </w:tc>
      </w:tr>
      <w:tr w:rsidR="006E78F6" w:rsidRPr="009500B7" w14:paraId="75107946" w14:textId="77777777" w:rsidTr="00ED298C">
        <w:trPr>
          <w:trHeight w:val="95"/>
        </w:trPr>
        <w:tc>
          <w:tcPr>
            <w:tcW w:w="1379" w:type="dxa"/>
            <w:shd w:val="clear" w:color="auto" w:fill="D9D9D9" w:themeFill="background1" w:themeFillShade="D9"/>
            <w:vAlign w:val="center"/>
          </w:tcPr>
          <w:p w14:paraId="3862B208" w14:textId="77777777" w:rsidR="006E78F6" w:rsidRPr="009500B7" w:rsidRDefault="006E78F6" w:rsidP="003E76BE">
            <w:pPr>
              <w:pStyle w:val="Default"/>
              <w:spacing w:after="120" w:line="259" w:lineRule="auto"/>
              <w:rPr>
                <w:b/>
                <w:bCs/>
                <w:sz w:val="22"/>
                <w:szCs w:val="22"/>
                <w:lang w:val="en-GB"/>
              </w:rPr>
            </w:pPr>
            <w:r w:rsidRPr="009500B7">
              <w:rPr>
                <w:b/>
                <w:bCs/>
                <w:sz w:val="22"/>
                <w:szCs w:val="22"/>
                <w:lang w:val="en-GB"/>
              </w:rPr>
              <w:t xml:space="preserve">17 06 </w:t>
            </w:r>
          </w:p>
        </w:tc>
        <w:tc>
          <w:tcPr>
            <w:tcW w:w="8118" w:type="dxa"/>
            <w:shd w:val="clear" w:color="auto" w:fill="D9D9D9" w:themeFill="background1" w:themeFillShade="D9"/>
            <w:vAlign w:val="center"/>
          </w:tcPr>
          <w:p w14:paraId="3D54B0D4"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INSULATION MATERIALS AND ASBESTOS-CONTAINING ONSTRUCTION </w:t>
            </w:r>
            <w:r w:rsidRPr="009500B7">
              <w:rPr>
                <w:lang w:val="en-GB"/>
              </w:rPr>
              <w:t>MATERIALS</w:t>
            </w:r>
          </w:p>
        </w:tc>
      </w:tr>
      <w:tr w:rsidR="006E78F6" w:rsidRPr="009500B7" w14:paraId="5BC7A339" w14:textId="77777777" w:rsidTr="00ED298C">
        <w:trPr>
          <w:trHeight w:val="95"/>
        </w:trPr>
        <w:tc>
          <w:tcPr>
            <w:tcW w:w="1379" w:type="dxa"/>
            <w:shd w:val="clear" w:color="auto" w:fill="B6E1E7" w:themeFill="accent5" w:themeFillTint="66"/>
            <w:vAlign w:val="center"/>
          </w:tcPr>
          <w:p w14:paraId="14095E7B"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06 01* </w:t>
            </w:r>
          </w:p>
        </w:tc>
        <w:tc>
          <w:tcPr>
            <w:tcW w:w="8118" w:type="dxa"/>
            <w:vAlign w:val="center"/>
          </w:tcPr>
          <w:p w14:paraId="467A4576"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insulation materials containing asbestos </w:t>
            </w:r>
          </w:p>
        </w:tc>
      </w:tr>
      <w:tr w:rsidR="006E78F6" w:rsidRPr="009500B7" w14:paraId="60336DE3" w14:textId="77777777" w:rsidTr="00ED298C">
        <w:trPr>
          <w:trHeight w:val="95"/>
        </w:trPr>
        <w:tc>
          <w:tcPr>
            <w:tcW w:w="1379" w:type="dxa"/>
            <w:shd w:val="clear" w:color="auto" w:fill="B6E1E7" w:themeFill="accent5" w:themeFillTint="66"/>
            <w:vAlign w:val="center"/>
          </w:tcPr>
          <w:p w14:paraId="14CD9601"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06 03* </w:t>
            </w:r>
          </w:p>
        </w:tc>
        <w:tc>
          <w:tcPr>
            <w:tcW w:w="8118" w:type="dxa"/>
            <w:vAlign w:val="center"/>
          </w:tcPr>
          <w:p w14:paraId="2E00651A"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other insulation materials consisting of or containing dangerous substances </w:t>
            </w:r>
          </w:p>
        </w:tc>
      </w:tr>
      <w:tr w:rsidR="006E78F6" w:rsidRPr="009500B7" w14:paraId="75886E89" w14:textId="77777777" w:rsidTr="00ED298C">
        <w:trPr>
          <w:trHeight w:val="95"/>
        </w:trPr>
        <w:tc>
          <w:tcPr>
            <w:tcW w:w="1379" w:type="dxa"/>
            <w:vAlign w:val="center"/>
          </w:tcPr>
          <w:p w14:paraId="300B7655"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17 06 04 </w:t>
            </w:r>
          </w:p>
        </w:tc>
        <w:tc>
          <w:tcPr>
            <w:tcW w:w="8118" w:type="dxa"/>
            <w:vAlign w:val="center"/>
          </w:tcPr>
          <w:p w14:paraId="42C75EB0" w14:textId="77777777" w:rsidR="006E78F6" w:rsidRPr="009500B7" w:rsidRDefault="006E78F6" w:rsidP="003E76BE">
            <w:pPr>
              <w:autoSpaceDE w:val="0"/>
              <w:autoSpaceDN w:val="0"/>
              <w:adjustRightInd w:val="0"/>
              <w:spacing w:after="120"/>
              <w:rPr>
                <w:lang w:val="en-GB"/>
              </w:rPr>
            </w:pPr>
            <w:r w:rsidRPr="009500B7">
              <w:rPr>
                <w:color w:val="000000"/>
                <w:lang w:val="en-GB"/>
              </w:rPr>
              <w:t>insulation materials other than those mentioned in 17 06 01 and 17 06 03</w:t>
            </w:r>
          </w:p>
        </w:tc>
      </w:tr>
      <w:tr w:rsidR="006E78F6" w:rsidRPr="009500B7" w14:paraId="7B6C2A4D" w14:textId="77777777" w:rsidTr="00ED298C">
        <w:trPr>
          <w:trHeight w:val="95"/>
        </w:trPr>
        <w:tc>
          <w:tcPr>
            <w:tcW w:w="1379" w:type="dxa"/>
            <w:shd w:val="clear" w:color="auto" w:fill="B6E1E7" w:themeFill="accent5" w:themeFillTint="66"/>
            <w:vAlign w:val="center"/>
          </w:tcPr>
          <w:p w14:paraId="0E056D7E"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06 05* </w:t>
            </w:r>
          </w:p>
        </w:tc>
        <w:tc>
          <w:tcPr>
            <w:tcW w:w="8118" w:type="dxa"/>
            <w:vAlign w:val="center"/>
          </w:tcPr>
          <w:p w14:paraId="014627A9"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construction materials containing asbestos </w:t>
            </w:r>
          </w:p>
        </w:tc>
      </w:tr>
      <w:tr w:rsidR="006E78F6" w:rsidRPr="009500B7" w14:paraId="09AF5482" w14:textId="77777777" w:rsidTr="00ED298C">
        <w:trPr>
          <w:trHeight w:val="95"/>
        </w:trPr>
        <w:tc>
          <w:tcPr>
            <w:tcW w:w="1379" w:type="dxa"/>
            <w:shd w:val="clear" w:color="auto" w:fill="D9D9D9" w:themeFill="background1" w:themeFillShade="D9"/>
            <w:vAlign w:val="center"/>
          </w:tcPr>
          <w:p w14:paraId="7F9FB6BE" w14:textId="77777777" w:rsidR="006E78F6" w:rsidRPr="009500B7" w:rsidRDefault="006E78F6" w:rsidP="003E76BE">
            <w:pPr>
              <w:pStyle w:val="Default"/>
              <w:spacing w:after="120" w:line="259" w:lineRule="auto"/>
              <w:rPr>
                <w:b/>
                <w:bCs/>
                <w:sz w:val="22"/>
                <w:szCs w:val="22"/>
                <w:lang w:val="en-GB"/>
              </w:rPr>
            </w:pPr>
            <w:r w:rsidRPr="009500B7">
              <w:rPr>
                <w:b/>
                <w:bCs/>
                <w:sz w:val="22"/>
                <w:szCs w:val="22"/>
                <w:lang w:val="en-GB"/>
              </w:rPr>
              <w:t xml:space="preserve">17 08 </w:t>
            </w:r>
          </w:p>
        </w:tc>
        <w:tc>
          <w:tcPr>
            <w:tcW w:w="8118" w:type="dxa"/>
            <w:shd w:val="clear" w:color="auto" w:fill="D9D9D9" w:themeFill="background1" w:themeFillShade="D9"/>
            <w:vAlign w:val="center"/>
          </w:tcPr>
          <w:p w14:paraId="2D329C9F"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GYPSUM-BASED CONSTRUCTION MATERIAL</w:t>
            </w:r>
          </w:p>
        </w:tc>
      </w:tr>
      <w:tr w:rsidR="006E78F6" w:rsidRPr="009500B7" w14:paraId="3642FDD2" w14:textId="77777777" w:rsidTr="00ED298C">
        <w:trPr>
          <w:trHeight w:val="95"/>
        </w:trPr>
        <w:tc>
          <w:tcPr>
            <w:tcW w:w="1379" w:type="dxa"/>
            <w:shd w:val="clear" w:color="auto" w:fill="B6E1E7" w:themeFill="accent5" w:themeFillTint="66"/>
            <w:vAlign w:val="center"/>
          </w:tcPr>
          <w:p w14:paraId="2649C36A"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08 01* </w:t>
            </w:r>
          </w:p>
        </w:tc>
        <w:tc>
          <w:tcPr>
            <w:tcW w:w="8118" w:type="dxa"/>
            <w:vAlign w:val="center"/>
          </w:tcPr>
          <w:p w14:paraId="76DA7838"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gypsum-based construction materials contaminated with dangerous substances </w:t>
            </w:r>
          </w:p>
        </w:tc>
      </w:tr>
      <w:tr w:rsidR="006E78F6" w:rsidRPr="009500B7" w14:paraId="2A3EDDC8" w14:textId="77777777" w:rsidTr="00ED298C">
        <w:trPr>
          <w:trHeight w:val="95"/>
        </w:trPr>
        <w:tc>
          <w:tcPr>
            <w:tcW w:w="1379" w:type="dxa"/>
            <w:vAlign w:val="center"/>
          </w:tcPr>
          <w:p w14:paraId="43103655"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17 08 02 </w:t>
            </w:r>
          </w:p>
        </w:tc>
        <w:tc>
          <w:tcPr>
            <w:tcW w:w="8118" w:type="dxa"/>
            <w:vAlign w:val="center"/>
          </w:tcPr>
          <w:p w14:paraId="60013AEF"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gypsum-based construction materials other than those mentioned in 17 08 01 </w:t>
            </w:r>
          </w:p>
        </w:tc>
      </w:tr>
      <w:tr w:rsidR="006E78F6" w:rsidRPr="009500B7" w14:paraId="56AC348B" w14:textId="77777777" w:rsidTr="00610556">
        <w:trPr>
          <w:trHeight w:val="255"/>
        </w:trPr>
        <w:tc>
          <w:tcPr>
            <w:tcW w:w="1379" w:type="dxa"/>
            <w:shd w:val="clear" w:color="auto" w:fill="D9D9D9" w:themeFill="background1" w:themeFillShade="D9"/>
            <w:vAlign w:val="center"/>
          </w:tcPr>
          <w:p w14:paraId="48CF1E44" w14:textId="77777777" w:rsidR="006E78F6" w:rsidRPr="009500B7" w:rsidRDefault="006E78F6" w:rsidP="003E76BE">
            <w:pPr>
              <w:pStyle w:val="Default"/>
              <w:spacing w:after="120" w:line="259" w:lineRule="auto"/>
              <w:rPr>
                <w:b/>
                <w:bCs/>
                <w:sz w:val="22"/>
                <w:szCs w:val="22"/>
                <w:lang w:val="en-GB"/>
              </w:rPr>
            </w:pPr>
            <w:r w:rsidRPr="009500B7">
              <w:rPr>
                <w:b/>
                <w:bCs/>
                <w:sz w:val="22"/>
                <w:szCs w:val="22"/>
                <w:lang w:val="en-GB"/>
              </w:rPr>
              <w:t xml:space="preserve">17 09 </w:t>
            </w:r>
          </w:p>
        </w:tc>
        <w:tc>
          <w:tcPr>
            <w:tcW w:w="8118" w:type="dxa"/>
            <w:shd w:val="clear" w:color="auto" w:fill="D9D9D9" w:themeFill="background1" w:themeFillShade="D9"/>
            <w:vAlign w:val="center"/>
          </w:tcPr>
          <w:p w14:paraId="4CC90406"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OTHER CONSTRUCTION AND DEMOLITION WASTES</w:t>
            </w:r>
          </w:p>
        </w:tc>
      </w:tr>
      <w:tr w:rsidR="006E78F6" w:rsidRPr="009500B7" w14:paraId="4363591E" w14:textId="77777777" w:rsidTr="00ED298C">
        <w:trPr>
          <w:trHeight w:val="95"/>
        </w:trPr>
        <w:tc>
          <w:tcPr>
            <w:tcW w:w="1379" w:type="dxa"/>
            <w:shd w:val="clear" w:color="auto" w:fill="B6E1E7" w:themeFill="accent5" w:themeFillTint="66"/>
            <w:vAlign w:val="center"/>
          </w:tcPr>
          <w:p w14:paraId="27689496"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09 01* </w:t>
            </w:r>
          </w:p>
        </w:tc>
        <w:tc>
          <w:tcPr>
            <w:tcW w:w="8118" w:type="dxa"/>
            <w:vAlign w:val="center"/>
          </w:tcPr>
          <w:p w14:paraId="7218FB08"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construction and demolition wastes containing mercury </w:t>
            </w:r>
          </w:p>
        </w:tc>
      </w:tr>
      <w:tr w:rsidR="006E78F6" w:rsidRPr="009500B7" w14:paraId="5B58D7B4" w14:textId="77777777" w:rsidTr="00ED298C">
        <w:trPr>
          <w:trHeight w:val="95"/>
        </w:trPr>
        <w:tc>
          <w:tcPr>
            <w:tcW w:w="1379" w:type="dxa"/>
            <w:shd w:val="clear" w:color="auto" w:fill="B6E1E7" w:themeFill="accent5" w:themeFillTint="66"/>
            <w:vAlign w:val="center"/>
          </w:tcPr>
          <w:p w14:paraId="555EAD70"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09 02* </w:t>
            </w:r>
          </w:p>
        </w:tc>
        <w:tc>
          <w:tcPr>
            <w:tcW w:w="8118" w:type="dxa"/>
            <w:vAlign w:val="center"/>
          </w:tcPr>
          <w:p w14:paraId="2C307DDA"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construction and demolition wastes containing PCB (for example PCB containing </w:t>
            </w:r>
            <w:r w:rsidRPr="009500B7">
              <w:rPr>
                <w:lang w:val="en-GB"/>
              </w:rPr>
              <w:t>sealants, PCB-containing resin-based floorings, PCB-containing sealed glazing units, PCB-containing capacitors)</w:t>
            </w:r>
          </w:p>
        </w:tc>
      </w:tr>
      <w:tr w:rsidR="006E78F6" w:rsidRPr="009500B7" w14:paraId="5F768D6D" w14:textId="77777777" w:rsidTr="00ED298C">
        <w:trPr>
          <w:trHeight w:val="769"/>
        </w:trPr>
        <w:tc>
          <w:tcPr>
            <w:tcW w:w="1379" w:type="dxa"/>
            <w:shd w:val="clear" w:color="auto" w:fill="B6E1E7" w:themeFill="accent5" w:themeFillTint="66"/>
            <w:vAlign w:val="center"/>
          </w:tcPr>
          <w:p w14:paraId="7A58077A"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09 03* </w:t>
            </w:r>
          </w:p>
        </w:tc>
        <w:tc>
          <w:tcPr>
            <w:tcW w:w="8118" w:type="dxa"/>
            <w:vAlign w:val="center"/>
          </w:tcPr>
          <w:p w14:paraId="1E23D386" w14:textId="77777777" w:rsidR="006E78F6" w:rsidRPr="009500B7" w:rsidRDefault="006E78F6" w:rsidP="003E76BE">
            <w:pPr>
              <w:autoSpaceDE w:val="0"/>
              <w:autoSpaceDN w:val="0"/>
              <w:adjustRightInd w:val="0"/>
              <w:spacing w:after="120"/>
              <w:rPr>
                <w:lang w:val="en-GB"/>
              </w:rPr>
            </w:pPr>
            <w:r w:rsidRPr="009500B7">
              <w:rPr>
                <w:color w:val="000000"/>
                <w:lang w:val="en-GB"/>
              </w:rPr>
              <w:t xml:space="preserve">other construction and demolition wastes (including mixed wastes) containing </w:t>
            </w:r>
            <w:r w:rsidRPr="009500B7">
              <w:rPr>
                <w:lang w:val="en-GB"/>
              </w:rPr>
              <w:t>dangerous substances</w:t>
            </w:r>
          </w:p>
        </w:tc>
      </w:tr>
      <w:tr w:rsidR="006E78F6" w:rsidRPr="009500B7" w14:paraId="6CBB394C" w14:textId="77777777" w:rsidTr="00ED298C">
        <w:trPr>
          <w:trHeight w:val="95"/>
        </w:trPr>
        <w:tc>
          <w:tcPr>
            <w:tcW w:w="1379" w:type="dxa"/>
            <w:vAlign w:val="center"/>
          </w:tcPr>
          <w:p w14:paraId="621C6EF4" w14:textId="77777777" w:rsidR="006E78F6" w:rsidRPr="009500B7" w:rsidRDefault="006E78F6" w:rsidP="003E76BE">
            <w:pPr>
              <w:pStyle w:val="Default"/>
              <w:spacing w:after="120" w:line="259" w:lineRule="auto"/>
              <w:rPr>
                <w:sz w:val="22"/>
                <w:szCs w:val="22"/>
                <w:lang w:val="en-GB"/>
              </w:rPr>
            </w:pPr>
            <w:r w:rsidRPr="009500B7">
              <w:rPr>
                <w:sz w:val="22"/>
                <w:szCs w:val="22"/>
                <w:lang w:val="en-GB"/>
              </w:rPr>
              <w:t xml:space="preserve">17 09 04 </w:t>
            </w:r>
          </w:p>
        </w:tc>
        <w:tc>
          <w:tcPr>
            <w:tcW w:w="8118" w:type="dxa"/>
            <w:vAlign w:val="center"/>
          </w:tcPr>
          <w:p w14:paraId="77D9771B" w14:textId="2E9275A1" w:rsidR="006E78F6" w:rsidRPr="009500B7" w:rsidRDefault="006E78F6" w:rsidP="003E76BE">
            <w:pPr>
              <w:autoSpaceDE w:val="0"/>
              <w:autoSpaceDN w:val="0"/>
              <w:adjustRightInd w:val="0"/>
              <w:spacing w:after="120"/>
              <w:rPr>
                <w:lang w:val="en-GB"/>
              </w:rPr>
            </w:pPr>
            <w:r w:rsidRPr="009500B7">
              <w:rPr>
                <w:color w:val="000000"/>
                <w:lang w:val="en-GB"/>
              </w:rPr>
              <w:t xml:space="preserve">mixed construction and demolition of waste other than those mentioned in 17 09 </w:t>
            </w:r>
            <w:r w:rsidRPr="009500B7">
              <w:rPr>
                <w:lang w:val="en-GB"/>
              </w:rPr>
              <w:t>01, 17 09 02 and 17 09 03</w:t>
            </w:r>
          </w:p>
        </w:tc>
      </w:tr>
    </w:tbl>
    <w:p w14:paraId="1D724123" w14:textId="77777777" w:rsidR="006E78F6" w:rsidRPr="009500B7" w:rsidRDefault="006E78F6" w:rsidP="00E63A1D">
      <w:pPr>
        <w:pStyle w:val="Default"/>
        <w:rPr>
          <w:color w:val="668926" w:themeColor="accent2" w:themeShade="BF"/>
          <w:sz w:val="28"/>
          <w:szCs w:val="28"/>
          <w:lang w:val="en-GB"/>
        </w:rPr>
      </w:pPr>
    </w:p>
    <w:p w14:paraId="64C8BC9F" w14:textId="433998C8" w:rsidR="00E63A1D" w:rsidRPr="009500B7" w:rsidRDefault="00E816D8" w:rsidP="00AE4AC9">
      <w:pPr>
        <w:pStyle w:val="Heading2"/>
        <w:rPr>
          <w:lang w:val="en-GB"/>
        </w:rPr>
      </w:pPr>
      <w:bookmarkStart w:id="184" w:name="_Toc93348767"/>
      <w:r w:rsidRPr="009500B7">
        <w:rPr>
          <w:lang w:val="en-GB"/>
        </w:rPr>
        <w:lastRenderedPageBreak/>
        <w:t xml:space="preserve">ANNEX 8: </w:t>
      </w:r>
      <w:r w:rsidR="00E63A1D" w:rsidRPr="009500B7">
        <w:rPr>
          <w:lang w:val="en-GB"/>
        </w:rPr>
        <w:t>ESMP CHECKLIST / TEMPLATE</w:t>
      </w:r>
      <w:bookmarkEnd w:id="184"/>
      <w:r w:rsidR="00E63A1D" w:rsidRPr="009500B7">
        <w:rPr>
          <w:lang w:val="en-GB"/>
        </w:rPr>
        <w:t xml:space="preserve"> </w:t>
      </w:r>
    </w:p>
    <w:p w14:paraId="2E22544B" w14:textId="60E1777E" w:rsidR="00AA1831" w:rsidRDefault="00AA1831" w:rsidP="00E63A1D">
      <w:pPr>
        <w:pStyle w:val="Default"/>
        <w:rPr>
          <w:color w:val="668926" w:themeColor="accent2" w:themeShade="BF"/>
          <w:sz w:val="28"/>
          <w:szCs w:val="28"/>
          <w:lang w:val="en-GB"/>
        </w:rPr>
      </w:pPr>
    </w:p>
    <w:tbl>
      <w:tblPr>
        <w:tblW w:w="1035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557"/>
        <w:gridCol w:w="1985"/>
        <w:gridCol w:w="3121"/>
        <w:gridCol w:w="3687"/>
      </w:tblGrid>
      <w:tr w:rsidR="00E6155A" w14:paraId="11D122D4" w14:textId="77777777" w:rsidTr="00CF1662">
        <w:trPr>
          <w:trHeight w:val="419"/>
        </w:trPr>
        <w:tc>
          <w:tcPr>
            <w:tcW w:w="10343" w:type="dxa"/>
            <w:gridSpan w:val="4"/>
            <w:tcBorders>
              <w:top w:val="dotted" w:sz="4" w:space="0" w:color="000000"/>
              <w:left w:val="dotted" w:sz="4" w:space="0" w:color="000000"/>
              <w:bottom w:val="dotted" w:sz="6" w:space="0" w:color="000000"/>
              <w:right w:val="dotted" w:sz="4" w:space="0" w:color="000000"/>
            </w:tcBorders>
            <w:shd w:val="clear" w:color="auto" w:fill="B7DFA8" w:themeFill="accent1" w:themeFillTint="66"/>
            <w:vAlign w:val="center"/>
            <w:hideMark/>
          </w:tcPr>
          <w:p w14:paraId="3CAB470A" w14:textId="77777777" w:rsidR="00E6155A" w:rsidRDefault="00E6155A">
            <w:pPr>
              <w:spacing w:before="120" w:after="120" w:line="312" w:lineRule="auto"/>
              <w:jc w:val="center"/>
              <w:rPr>
                <w:rFonts w:cstheme="minorHAnsi"/>
                <w:sz w:val="20"/>
                <w:szCs w:val="20"/>
                <w:lang w:bidi="en-US"/>
              </w:rPr>
            </w:pPr>
            <w:r>
              <w:rPr>
                <w:rFonts w:cstheme="minorHAnsi"/>
                <w:sz w:val="20"/>
                <w:szCs w:val="20"/>
                <w:lang w:bidi="en-US"/>
              </w:rPr>
              <w:t>PART 1: INSTITUTIONAL &amp; ADMINISTRATIVE</w:t>
            </w:r>
          </w:p>
        </w:tc>
      </w:tr>
      <w:tr w:rsidR="00E6155A" w14:paraId="06ED9582" w14:textId="77777777" w:rsidTr="00E6155A">
        <w:trPr>
          <w:trHeight w:val="422"/>
        </w:trPr>
        <w:tc>
          <w:tcPr>
            <w:tcW w:w="1555" w:type="dxa"/>
            <w:tcBorders>
              <w:top w:val="dotted" w:sz="6" w:space="0" w:color="000000"/>
              <w:left w:val="dotted" w:sz="4" w:space="0" w:color="000000"/>
              <w:bottom w:val="dotted" w:sz="6" w:space="0" w:color="000000"/>
              <w:right w:val="dotted" w:sz="4" w:space="0" w:color="000000"/>
            </w:tcBorders>
            <w:hideMark/>
          </w:tcPr>
          <w:p w14:paraId="1F31CA7A" w14:textId="77777777" w:rsidR="00E6155A" w:rsidRDefault="00E6155A">
            <w:pPr>
              <w:spacing w:before="120" w:after="120" w:line="312" w:lineRule="auto"/>
              <w:rPr>
                <w:rFonts w:cstheme="minorHAnsi"/>
                <w:sz w:val="20"/>
                <w:szCs w:val="20"/>
                <w:lang w:bidi="en-US"/>
              </w:rPr>
            </w:pPr>
            <w:r>
              <w:rPr>
                <w:rFonts w:cstheme="minorHAnsi"/>
                <w:sz w:val="20"/>
                <w:szCs w:val="20"/>
                <w:lang w:bidi="en-US"/>
              </w:rPr>
              <w:t xml:space="preserve">Country </w:t>
            </w:r>
          </w:p>
        </w:tc>
        <w:tc>
          <w:tcPr>
            <w:tcW w:w="8788" w:type="dxa"/>
            <w:gridSpan w:val="3"/>
            <w:tcBorders>
              <w:top w:val="dotted" w:sz="6" w:space="0" w:color="000000"/>
              <w:left w:val="dotted" w:sz="4" w:space="0" w:color="000000"/>
              <w:bottom w:val="dotted" w:sz="6" w:space="0" w:color="000000"/>
              <w:right w:val="dotted" w:sz="4" w:space="0" w:color="000000"/>
            </w:tcBorders>
            <w:hideMark/>
          </w:tcPr>
          <w:p w14:paraId="54316B48" w14:textId="77777777" w:rsidR="00E6155A" w:rsidRDefault="00E6155A">
            <w:pPr>
              <w:spacing w:before="120" w:after="120" w:line="312" w:lineRule="auto"/>
              <w:rPr>
                <w:rFonts w:cstheme="minorHAnsi"/>
                <w:sz w:val="20"/>
                <w:szCs w:val="20"/>
                <w:lang w:bidi="en-US"/>
              </w:rPr>
            </w:pPr>
            <w:r>
              <w:rPr>
                <w:rFonts w:cstheme="minorHAnsi"/>
                <w:sz w:val="20"/>
                <w:szCs w:val="20"/>
                <w:lang w:bidi="en-US"/>
              </w:rPr>
              <w:t>Serbia</w:t>
            </w:r>
          </w:p>
        </w:tc>
      </w:tr>
      <w:tr w:rsidR="00E6155A" w14:paraId="21F664AB" w14:textId="77777777" w:rsidTr="00E6155A">
        <w:trPr>
          <w:trHeight w:val="485"/>
        </w:trPr>
        <w:tc>
          <w:tcPr>
            <w:tcW w:w="1555" w:type="dxa"/>
            <w:tcBorders>
              <w:top w:val="dotted" w:sz="6" w:space="0" w:color="000000"/>
              <w:left w:val="dotted" w:sz="4" w:space="0" w:color="000000"/>
              <w:bottom w:val="dotted" w:sz="6" w:space="0" w:color="000000"/>
              <w:right w:val="dotted" w:sz="4" w:space="0" w:color="000000"/>
            </w:tcBorders>
            <w:hideMark/>
          </w:tcPr>
          <w:p w14:paraId="638D425D" w14:textId="77777777" w:rsidR="00E6155A" w:rsidRDefault="00E6155A">
            <w:pPr>
              <w:spacing w:before="120" w:after="120" w:line="312" w:lineRule="auto"/>
              <w:rPr>
                <w:rFonts w:cstheme="minorHAnsi"/>
                <w:sz w:val="20"/>
                <w:szCs w:val="20"/>
                <w:lang w:bidi="en-US"/>
              </w:rPr>
            </w:pPr>
            <w:r>
              <w:rPr>
                <w:rFonts w:cstheme="minorHAnsi"/>
                <w:sz w:val="20"/>
                <w:szCs w:val="20"/>
                <w:lang w:bidi="en-US"/>
              </w:rPr>
              <w:t>Project title</w:t>
            </w:r>
          </w:p>
        </w:tc>
        <w:tc>
          <w:tcPr>
            <w:tcW w:w="8788" w:type="dxa"/>
            <w:gridSpan w:val="3"/>
            <w:tcBorders>
              <w:top w:val="dotted" w:sz="6" w:space="0" w:color="000000"/>
              <w:left w:val="dotted" w:sz="4" w:space="0" w:color="000000"/>
              <w:bottom w:val="dotted" w:sz="6" w:space="0" w:color="000000"/>
              <w:right w:val="dotted" w:sz="4" w:space="0" w:color="000000"/>
            </w:tcBorders>
            <w:hideMark/>
          </w:tcPr>
          <w:p w14:paraId="3D37D515" w14:textId="5B04C82E" w:rsidR="00E6155A" w:rsidRDefault="00E6155A">
            <w:pPr>
              <w:spacing w:before="120" w:after="120" w:line="312" w:lineRule="auto"/>
              <w:rPr>
                <w:rFonts w:cstheme="minorHAnsi"/>
                <w:sz w:val="20"/>
                <w:szCs w:val="20"/>
                <w:lang w:bidi="en-US"/>
              </w:rPr>
            </w:pPr>
          </w:p>
        </w:tc>
      </w:tr>
      <w:tr w:rsidR="00E6155A" w14:paraId="56F4694C" w14:textId="77777777" w:rsidTr="00E6155A">
        <w:trPr>
          <w:trHeight w:val="485"/>
        </w:trPr>
        <w:tc>
          <w:tcPr>
            <w:tcW w:w="1555" w:type="dxa"/>
            <w:tcBorders>
              <w:top w:val="dotted" w:sz="6" w:space="0" w:color="000000"/>
              <w:left w:val="dotted" w:sz="4" w:space="0" w:color="000000"/>
              <w:bottom w:val="dotted" w:sz="6" w:space="0" w:color="000000"/>
              <w:right w:val="dotted" w:sz="4" w:space="0" w:color="000000"/>
            </w:tcBorders>
            <w:hideMark/>
          </w:tcPr>
          <w:p w14:paraId="0480A607" w14:textId="77777777" w:rsidR="00E6155A" w:rsidRDefault="00E6155A">
            <w:pPr>
              <w:spacing w:before="120" w:after="120" w:line="312" w:lineRule="auto"/>
              <w:rPr>
                <w:rFonts w:cstheme="minorHAnsi"/>
                <w:sz w:val="20"/>
                <w:szCs w:val="20"/>
                <w:lang w:bidi="en-US"/>
              </w:rPr>
            </w:pPr>
            <w:r>
              <w:rPr>
                <w:rFonts w:cstheme="minorHAnsi"/>
                <w:sz w:val="20"/>
                <w:szCs w:val="20"/>
                <w:lang w:bidi="en-US"/>
              </w:rPr>
              <w:t>Subproject title</w:t>
            </w:r>
          </w:p>
        </w:tc>
        <w:tc>
          <w:tcPr>
            <w:tcW w:w="8788" w:type="dxa"/>
            <w:gridSpan w:val="3"/>
            <w:tcBorders>
              <w:top w:val="dotted" w:sz="6" w:space="0" w:color="000000"/>
              <w:left w:val="dotted" w:sz="4" w:space="0" w:color="000000"/>
              <w:bottom w:val="dotted" w:sz="6" w:space="0" w:color="000000"/>
              <w:right w:val="dotted" w:sz="4" w:space="0" w:color="000000"/>
            </w:tcBorders>
          </w:tcPr>
          <w:p w14:paraId="566E0CF8" w14:textId="77777777" w:rsidR="00E6155A" w:rsidRDefault="00E6155A">
            <w:pPr>
              <w:spacing w:before="120" w:after="120" w:line="312" w:lineRule="auto"/>
              <w:rPr>
                <w:rFonts w:cstheme="minorHAnsi"/>
                <w:sz w:val="20"/>
                <w:szCs w:val="20"/>
                <w:lang w:bidi="en-US"/>
              </w:rPr>
            </w:pPr>
          </w:p>
        </w:tc>
      </w:tr>
      <w:tr w:rsidR="00E6155A" w14:paraId="5625FCC3" w14:textId="77777777" w:rsidTr="00E6155A">
        <w:trPr>
          <w:trHeight w:val="549"/>
        </w:trPr>
        <w:tc>
          <w:tcPr>
            <w:tcW w:w="1555" w:type="dxa"/>
            <w:tcBorders>
              <w:top w:val="dotted" w:sz="6" w:space="0" w:color="000000"/>
              <w:left w:val="dotted" w:sz="4" w:space="0" w:color="000000"/>
              <w:bottom w:val="dotted" w:sz="6" w:space="0" w:color="000000"/>
              <w:right w:val="dotted" w:sz="4" w:space="0" w:color="000000"/>
            </w:tcBorders>
            <w:hideMark/>
          </w:tcPr>
          <w:p w14:paraId="79787554" w14:textId="77777777" w:rsidR="00E6155A" w:rsidRDefault="00E6155A">
            <w:pPr>
              <w:spacing w:before="120" w:after="120" w:line="312" w:lineRule="auto"/>
              <w:rPr>
                <w:rFonts w:cstheme="minorHAnsi"/>
                <w:sz w:val="20"/>
                <w:szCs w:val="20"/>
                <w:lang w:bidi="en-US"/>
              </w:rPr>
            </w:pPr>
            <w:r>
              <w:rPr>
                <w:rFonts w:cstheme="minorHAnsi"/>
                <w:sz w:val="20"/>
                <w:szCs w:val="20"/>
                <w:lang w:bidi="en-US"/>
              </w:rPr>
              <w:t>Scope of subproject activity</w:t>
            </w:r>
          </w:p>
        </w:tc>
        <w:tc>
          <w:tcPr>
            <w:tcW w:w="8788" w:type="dxa"/>
            <w:gridSpan w:val="3"/>
            <w:tcBorders>
              <w:top w:val="dotted" w:sz="6" w:space="0" w:color="000000"/>
              <w:left w:val="dotted" w:sz="4" w:space="0" w:color="000000"/>
              <w:bottom w:val="dotted" w:sz="6" w:space="0" w:color="000000"/>
              <w:right w:val="dotted" w:sz="4" w:space="0" w:color="000000"/>
            </w:tcBorders>
          </w:tcPr>
          <w:p w14:paraId="1D3A06DD" w14:textId="77777777" w:rsidR="00E6155A" w:rsidRDefault="00E6155A">
            <w:pPr>
              <w:spacing w:before="120" w:after="120" w:line="312" w:lineRule="auto"/>
              <w:rPr>
                <w:rFonts w:cstheme="minorHAnsi"/>
                <w:sz w:val="20"/>
                <w:szCs w:val="20"/>
                <w:lang w:bidi="en-US"/>
              </w:rPr>
            </w:pPr>
          </w:p>
        </w:tc>
      </w:tr>
      <w:tr w:rsidR="00E6155A" w14:paraId="22880A4D" w14:textId="77777777" w:rsidTr="00E6155A">
        <w:trPr>
          <w:trHeight w:val="414"/>
        </w:trPr>
        <w:tc>
          <w:tcPr>
            <w:tcW w:w="1555" w:type="dxa"/>
            <w:vMerge w:val="restart"/>
            <w:tcBorders>
              <w:top w:val="dotted" w:sz="6" w:space="0" w:color="000000"/>
              <w:left w:val="dotted" w:sz="4" w:space="0" w:color="000000"/>
              <w:bottom w:val="dotted" w:sz="4" w:space="0" w:color="000000"/>
              <w:right w:val="dotted" w:sz="4" w:space="0" w:color="000000"/>
            </w:tcBorders>
            <w:vAlign w:val="center"/>
            <w:hideMark/>
          </w:tcPr>
          <w:p w14:paraId="0A5EB2B0" w14:textId="77777777" w:rsidR="00E6155A" w:rsidRDefault="00E6155A">
            <w:pPr>
              <w:spacing w:before="120" w:after="120" w:line="312" w:lineRule="auto"/>
              <w:rPr>
                <w:rFonts w:cstheme="minorHAnsi"/>
                <w:sz w:val="20"/>
                <w:szCs w:val="20"/>
                <w:lang w:bidi="en-US"/>
              </w:rPr>
            </w:pPr>
            <w:r>
              <w:rPr>
                <w:rFonts w:cstheme="minorHAnsi"/>
                <w:sz w:val="20"/>
                <w:szCs w:val="20"/>
                <w:lang w:bidi="en-US"/>
              </w:rPr>
              <w:t>Institutional arrangements (name and contact details)</w:t>
            </w:r>
          </w:p>
        </w:tc>
        <w:tc>
          <w:tcPr>
            <w:tcW w:w="8788" w:type="dxa"/>
            <w:gridSpan w:val="3"/>
            <w:tcBorders>
              <w:top w:val="dotted" w:sz="6" w:space="0" w:color="000000"/>
              <w:left w:val="dotted" w:sz="4" w:space="0" w:color="000000"/>
              <w:bottom w:val="dotted" w:sz="6" w:space="0" w:color="000000"/>
              <w:right w:val="dotted" w:sz="4" w:space="0" w:color="000000"/>
            </w:tcBorders>
            <w:vAlign w:val="center"/>
            <w:hideMark/>
          </w:tcPr>
          <w:p w14:paraId="6DF9C85A" w14:textId="77777777" w:rsidR="00E6155A" w:rsidRDefault="00E6155A">
            <w:pPr>
              <w:spacing w:before="120" w:after="120" w:line="312" w:lineRule="auto"/>
              <w:jc w:val="center"/>
              <w:rPr>
                <w:rFonts w:cstheme="minorHAnsi"/>
                <w:sz w:val="20"/>
                <w:szCs w:val="20"/>
                <w:lang w:bidi="en-US"/>
              </w:rPr>
            </w:pPr>
            <w:r>
              <w:rPr>
                <w:rFonts w:cstheme="minorHAnsi"/>
                <w:sz w:val="20"/>
                <w:szCs w:val="20"/>
                <w:lang w:bidi="en-US"/>
              </w:rPr>
              <w:t>Project management</w:t>
            </w:r>
          </w:p>
        </w:tc>
      </w:tr>
      <w:tr w:rsidR="00E6155A" w14:paraId="64C16292" w14:textId="77777777" w:rsidTr="00E6155A">
        <w:trPr>
          <w:trHeight w:val="1976"/>
        </w:trPr>
        <w:tc>
          <w:tcPr>
            <w:tcW w:w="10343" w:type="dxa"/>
            <w:vMerge/>
            <w:tcBorders>
              <w:top w:val="dotted" w:sz="6" w:space="0" w:color="000000"/>
              <w:left w:val="dotted" w:sz="4" w:space="0" w:color="000000"/>
              <w:bottom w:val="dotted" w:sz="4" w:space="0" w:color="000000"/>
              <w:right w:val="dotted" w:sz="4" w:space="0" w:color="000000"/>
            </w:tcBorders>
            <w:vAlign w:val="center"/>
            <w:hideMark/>
          </w:tcPr>
          <w:p w14:paraId="57FFEB23" w14:textId="77777777" w:rsidR="00E6155A" w:rsidRDefault="00E6155A">
            <w:pPr>
              <w:spacing w:after="0" w:line="312" w:lineRule="auto"/>
              <w:rPr>
                <w:rFonts w:cstheme="minorHAnsi"/>
                <w:sz w:val="20"/>
                <w:szCs w:val="20"/>
                <w:lang w:eastAsia="ja-JP" w:bidi="en-US"/>
              </w:rPr>
            </w:pPr>
          </w:p>
        </w:tc>
        <w:tc>
          <w:tcPr>
            <w:tcW w:w="1984" w:type="dxa"/>
            <w:tcBorders>
              <w:top w:val="dotted" w:sz="6" w:space="0" w:color="000000"/>
              <w:left w:val="dotted" w:sz="4" w:space="0" w:color="000000"/>
              <w:bottom w:val="dotted" w:sz="4" w:space="0" w:color="000000"/>
              <w:right w:val="dotted" w:sz="4" w:space="0" w:color="000000"/>
            </w:tcBorders>
            <w:vAlign w:val="center"/>
            <w:hideMark/>
          </w:tcPr>
          <w:p w14:paraId="0FEC7C47" w14:textId="77777777" w:rsidR="00E6155A" w:rsidRDefault="00E6155A">
            <w:pPr>
              <w:spacing w:before="120" w:after="120" w:line="312" w:lineRule="auto"/>
              <w:rPr>
                <w:rFonts w:cstheme="minorHAnsi"/>
                <w:sz w:val="20"/>
                <w:szCs w:val="20"/>
                <w:lang w:bidi="en-US"/>
              </w:rPr>
            </w:pPr>
            <w:r>
              <w:rPr>
                <w:rFonts w:cstheme="minorHAnsi"/>
                <w:sz w:val="20"/>
                <w:szCs w:val="20"/>
                <w:lang w:bidi="en-US"/>
              </w:rPr>
              <w:t>WB</w:t>
            </w:r>
          </w:p>
          <w:p w14:paraId="7E686C1B" w14:textId="77777777" w:rsidR="00E6155A" w:rsidRDefault="00E6155A">
            <w:pPr>
              <w:spacing w:before="120" w:after="120" w:line="312" w:lineRule="auto"/>
              <w:rPr>
                <w:rFonts w:cstheme="minorHAnsi"/>
                <w:sz w:val="20"/>
                <w:szCs w:val="20"/>
                <w:lang w:bidi="en-US"/>
              </w:rPr>
            </w:pPr>
            <w:r>
              <w:rPr>
                <w:rFonts w:cstheme="minorHAnsi"/>
                <w:sz w:val="20"/>
                <w:szCs w:val="20"/>
                <w:lang w:bidi="en-US"/>
              </w:rPr>
              <w:t>Republic of Serbia</w:t>
            </w:r>
          </w:p>
        </w:tc>
        <w:tc>
          <w:tcPr>
            <w:tcW w:w="3119" w:type="dxa"/>
            <w:tcBorders>
              <w:top w:val="dotted" w:sz="6" w:space="0" w:color="000000"/>
              <w:left w:val="dotted" w:sz="4" w:space="0" w:color="000000"/>
              <w:bottom w:val="dotted" w:sz="4" w:space="0" w:color="000000"/>
              <w:right w:val="dotted" w:sz="4" w:space="0" w:color="000000"/>
            </w:tcBorders>
            <w:vAlign w:val="center"/>
            <w:hideMark/>
          </w:tcPr>
          <w:p w14:paraId="0708507B" w14:textId="61807AA1" w:rsidR="00E6155A" w:rsidRDefault="00E6155A">
            <w:pPr>
              <w:spacing w:before="120" w:after="120" w:line="312" w:lineRule="auto"/>
              <w:rPr>
                <w:rFonts w:cstheme="minorHAnsi"/>
                <w:sz w:val="20"/>
                <w:szCs w:val="20"/>
                <w:lang w:bidi="en-US"/>
              </w:rPr>
            </w:pPr>
          </w:p>
        </w:tc>
        <w:tc>
          <w:tcPr>
            <w:tcW w:w="3685" w:type="dxa"/>
            <w:tcBorders>
              <w:top w:val="dotted" w:sz="4" w:space="0" w:color="000000"/>
              <w:left w:val="dotted" w:sz="4" w:space="0" w:color="000000"/>
              <w:bottom w:val="dotted" w:sz="4" w:space="0" w:color="000000"/>
              <w:right w:val="dotted" w:sz="4" w:space="0" w:color="000000"/>
            </w:tcBorders>
            <w:vAlign w:val="center"/>
            <w:hideMark/>
          </w:tcPr>
          <w:p w14:paraId="65043E25" w14:textId="77777777" w:rsidR="00E6155A" w:rsidRDefault="00E6155A">
            <w:pPr>
              <w:spacing w:before="120" w:after="120" w:line="312" w:lineRule="auto"/>
              <w:rPr>
                <w:rFonts w:cstheme="minorHAnsi"/>
                <w:sz w:val="20"/>
                <w:szCs w:val="20"/>
                <w:lang w:bidi="en-US"/>
              </w:rPr>
            </w:pPr>
            <w:r>
              <w:rPr>
                <w:rFonts w:cstheme="minorHAnsi"/>
                <w:sz w:val="20"/>
                <w:szCs w:val="20"/>
                <w:lang w:bidi="en-US"/>
              </w:rPr>
              <w:t>Local party / beneficiary (LSG) – Responsible for the preparation of the Checklist ESMP, public consultation of the Checklist ESMP and procurement of works and site supervision (the works and supervising contracts/appointments include tabular parts of the Checklist ESMP)</w:t>
            </w:r>
          </w:p>
          <w:p w14:paraId="6ED10BDF" w14:textId="77777777" w:rsidR="00E6155A" w:rsidRDefault="00E6155A">
            <w:pPr>
              <w:spacing w:before="120" w:after="120" w:line="312" w:lineRule="auto"/>
              <w:rPr>
                <w:rFonts w:cstheme="minorHAnsi"/>
                <w:sz w:val="20"/>
                <w:szCs w:val="20"/>
                <w:lang w:bidi="en-US"/>
              </w:rPr>
            </w:pPr>
            <w:r>
              <w:rPr>
                <w:rFonts w:cstheme="minorHAnsi"/>
                <w:sz w:val="20"/>
                <w:szCs w:val="20"/>
                <w:lang w:bidi="en-US"/>
              </w:rPr>
              <w:t>Contractor (name / contact details) – Responsible for the implementation of mitigation measures and monitoring according to Part 2 of Checklist ESMP</w:t>
            </w:r>
          </w:p>
        </w:tc>
      </w:tr>
      <w:tr w:rsidR="00E6155A" w14:paraId="2622BBE2" w14:textId="77777777" w:rsidTr="00E6155A">
        <w:trPr>
          <w:trHeight w:val="356"/>
        </w:trPr>
        <w:tc>
          <w:tcPr>
            <w:tcW w:w="1555" w:type="dxa"/>
            <w:vMerge w:val="restart"/>
            <w:tcBorders>
              <w:top w:val="dotted" w:sz="6" w:space="0" w:color="000000"/>
              <w:left w:val="dotted" w:sz="4" w:space="0" w:color="000000"/>
              <w:bottom w:val="dotted" w:sz="4" w:space="0" w:color="000000"/>
              <w:right w:val="dotted" w:sz="4" w:space="0" w:color="000000"/>
            </w:tcBorders>
            <w:vAlign w:val="center"/>
            <w:hideMark/>
          </w:tcPr>
          <w:p w14:paraId="69EF5EEB" w14:textId="77777777" w:rsidR="00E6155A" w:rsidRDefault="00E6155A">
            <w:pPr>
              <w:spacing w:before="120" w:after="120" w:line="312" w:lineRule="auto"/>
              <w:rPr>
                <w:rFonts w:cstheme="minorHAnsi"/>
                <w:sz w:val="20"/>
                <w:szCs w:val="20"/>
                <w:lang w:bidi="en-US"/>
              </w:rPr>
            </w:pPr>
            <w:r>
              <w:rPr>
                <w:rFonts w:cstheme="minorHAnsi"/>
                <w:sz w:val="20"/>
                <w:szCs w:val="20"/>
                <w:lang w:bidi="en-US"/>
              </w:rPr>
              <w:t>Implementation arrangements (name and contact details)</w:t>
            </w:r>
          </w:p>
        </w:tc>
        <w:tc>
          <w:tcPr>
            <w:tcW w:w="8788" w:type="dxa"/>
            <w:gridSpan w:val="3"/>
            <w:tcBorders>
              <w:top w:val="dotted" w:sz="6" w:space="0" w:color="000000"/>
              <w:left w:val="dotted" w:sz="4" w:space="0" w:color="000000"/>
              <w:bottom w:val="dotted" w:sz="6" w:space="0" w:color="000000"/>
              <w:right w:val="dotted" w:sz="4" w:space="0" w:color="000000"/>
            </w:tcBorders>
            <w:vAlign w:val="center"/>
            <w:hideMark/>
          </w:tcPr>
          <w:p w14:paraId="1F193C15" w14:textId="77777777" w:rsidR="00E6155A" w:rsidRDefault="00E6155A">
            <w:pPr>
              <w:spacing w:before="120" w:after="120" w:line="312" w:lineRule="auto"/>
              <w:jc w:val="center"/>
              <w:rPr>
                <w:rFonts w:cstheme="minorHAnsi"/>
                <w:sz w:val="20"/>
                <w:szCs w:val="20"/>
                <w:lang w:bidi="en-US"/>
              </w:rPr>
            </w:pPr>
            <w:r>
              <w:rPr>
                <w:rFonts w:cstheme="minorHAnsi"/>
                <w:sz w:val="20"/>
                <w:szCs w:val="20"/>
                <w:lang w:bidi="en-US"/>
              </w:rPr>
              <w:t>Supervision</w:t>
            </w:r>
          </w:p>
        </w:tc>
      </w:tr>
      <w:tr w:rsidR="00E6155A" w14:paraId="637CCB62" w14:textId="77777777" w:rsidTr="00CF1662">
        <w:trPr>
          <w:trHeight w:val="753"/>
        </w:trPr>
        <w:tc>
          <w:tcPr>
            <w:tcW w:w="10343" w:type="dxa"/>
            <w:vMerge/>
            <w:tcBorders>
              <w:top w:val="dotted" w:sz="6" w:space="0" w:color="000000"/>
              <w:left w:val="dotted" w:sz="4" w:space="0" w:color="000000"/>
              <w:bottom w:val="dotted" w:sz="6" w:space="0" w:color="000000"/>
              <w:right w:val="dotted" w:sz="4" w:space="0" w:color="000000"/>
            </w:tcBorders>
            <w:vAlign w:val="center"/>
            <w:hideMark/>
          </w:tcPr>
          <w:p w14:paraId="1D8EA72B" w14:textId="77777777" w:rsidR="00E6155A" w:rsidRDefault="00E6155A">
            <w:pPr>
              <w:spacing w:after="0" w:line="312" w:lineRule="auto"/>
              <w:rPr>
                <w:rFonts w:cstheme="minorHAnsi"/>
                <w:sz w:val="20"/>
                <w:szCs w:val="20"/>
                <w:lang w:eastAsia="ja-JP" w:bidi="en-US"/>
              </w:rPr>
            </w:pPr>
          </w:p>
        </w:tc>
        <w:tc>
          <w:tcPr>
            <w:tcW w:w="1984" w:type="dxa"/>
            <w:tcBorders>
              <w:top w:val="dotted" w:sz="6" w:space="0" w:color="000000"/>
              <w:left w:val="dotted" w:sz="4" w:space="0" w:color="000000"/>
              <w:bottom w:val="dotted" w:sz="6" w:space="0" w:color="000000"/>
              <w:right w:val="dotted" w:sz="4" w:space="0" w:color="000000"/>
            </w:tcBorders>
            <w:vAlign w:val="center"/>
            <w:hideMark/>
          </w:tcPr>
          <w:p w14:paraId="04AFDCD7" w14:textId="77777777" w:rsidR="00E6155A" w:rsidRDefault="00E6155A">
            <w:pPr>
              <w:spacing w:before="120" w:after="120" w:line="312" w:lineRule="auto"/>
              <w:rPr>
                <w:rFonts w:cstheme="minorHAnsi"/>
                <w:sz w:val="20"/>
                <w:szCs w:val="20"/>
                <w:lang w:bidi="en-US"/>
              </w:rPr>
            </w:pPr>
            <w:r>
              <w:rPr>
                <w:rFonts w:cstheme="minorHAnsi"/>
                <w:sz w:val="20"/>
                <w:szCs w:val="20"/>
                <w:lang w:bidi="en-US"/>
              </w:rPr>
              <w:t xml:space="preserve">WB </w:t>
            </w:r>
          </w:p>
          <w:p w14:paraId="69B7CAC4" w14:textId="77777777" w:rsidR="00E6155A" w:rsidRDefault="00E6155A">
            <w:pPr>
              <w:spacing w:before="120" w:after="120" w:line="312" w:lineRule="auto"/>
              <w:rPr>
                <w:rFonts w:cstheme="minorHAnsi"/>
                <w:sz w:val="20"/>
                <w:szCs w:val="20"/>
                <w:lang w:bidi="en-US"/>
              </w:rPr>
            </w:pPr>
            <w:r>
              <w:rPr>
                <w:rFonts w:cstheme="minorHAnsi"/>
                <w:sz w:val="20"/>
                <w:szCs w:val="20"/>
                <w:lang w:bidi="en-US"/>
              </w:rPr>
              <w:t>Safeguards supervision (name)</w:t>
            </w:r>
          </w:p>
        </w:tc>
        <w:tc>
          <w:tcPr>
            <w:tcW w:w="3119" w:type="dxa"/>
            <w:tcBorders>
              <w:top w:val="dotted" w:sz="6" w:space="0" w:color="000000"/>
              <w:left w:val="dotted" w:sz="4" w:space="0" w:color="000000"/>
              <w:bottom w:val="dotted" w:sz="6" w:space="0" w:color="000000"/>
              <w:right w:val="dotted" w:sz="4" w:space="0" w:color="000000"/>
            </w:tcBorders>
            <w:vAlign w:val="center"/>
          </w:tcPr>
          <w:p w14:paraId="4AEAB6EA" w14:textId="3CCA45AB" w:rsidR="00E6155A" w:rsidRDefault="00E6155A">
            <w:pPr>
              <w:spacing w:before="120" w:after="120" w:line="312" w:lineRule="auto"/>
              <w:rPr>
                <w:rFonts w:cstheme="minorHAnsi"/>
                <w:sz w:val="20"/>
                <w:szCs w:val="20"/>
                <w:lang w:bidi="en-US"/>
              </w:rPr>
            </w:pPr>
            <w:r>
              <w:rPr>
                <w:rFonts w:cstheme="minorHAnsi"/>
                <w:sz w:val="20"/>
                <w:szCs w:val="20"/>
                <w:lang w:bidi="en-US"/>
              </w:rPr>
              <w:t xml:space="preserve">Site supervisor – Responsible for contracted site; supervising engineer or responsible person appointed by the </w:t>
            </w:r>
            <w:proofErr w:type="spellStart"/>
            <w:r w:rsidR="003E596F">
              <w:rPr>
                <w:rFonts w:cstheme="minorHAnsi"/>
                <w:sz w:val="20"/>
                <w:szCs w:val="20"/>
                <w:lang w:bidi="en-US"/>
              </w:rPr>
              <w:t>MoME</w:t>
            </w:r>
            <w:proofErr w:type="spellEnd"/>
            <w:r>
              <w:rPr>
                <w:rFonts w:cstheme="minorHAnsi"/>
                <w:sz w:val="20"/>
                <w:szCs w:val="20"/>
                <w:lang w:bidi="en-US"/>
              </w:rPr>
              <w:t>/PIU</w:t>
            </w:r>
          </w:p>
          <w:p w14:paraId="2978168F" w14:textId="77777777" w:rsidR="00E6155A" w:rsidRDefault="00E6155A">
            <w:pPr>
              <w:spacing w:before="120" w:after="120" w:line="312" w:lineRule="auto"/>
              <w:rPr>
                <w:rFonts w:cstheme="minorHAnsi"/>
                <w:sz w:val="20"/>
                <w:szCs w:val="20"/>
                <w:lang w:bidi="en-US"/>
              </w:rPr>
            </w:pPr>
            <w:r>
              <w:rPr>
                <w:rFonts w:cstheme="minorHAnsi"/>
                <w:sz w:val="20"/>
                <w:szCs w:val="20"/>
                <w:lang w:bidi="en-US"/>
              </w:rPr>
              <w:t>Site engineer (name /contact details) – Responsible for implementation of the Checklist ESMP from constructor side</w:t>
            </w:r>
          </w:p>
          <w:p w14:paraId="7F0646D5" w14:textId="77777777" w:rsidR="00E6155A" w:rsidRDefault="00E6155A">
            <w:pPr>
              <w:spacing w:before="120" w:after="120" w:line="312" w:lineRule="auto"/>
              <w:rPr>
                <w:rFonts w:cstheme="minorHAnsi"/>
                <w:sz w:val="20"/>
                <w:szCs w:val="20"/>
                <w:lang w:bidi="en-US"/>
              </w:rPr>
            </w:pPr>
          </w:p>
        </w:tc>
        <w:tc>
          <w:tcPr>
            <w:tcW w:w="3685" w:type="dxa"/>
            <w:tcBorders>
              <w:top w:val="dotted" w:sz="4" w:space="0" w:color="000000"/>
              <w:left w:val="dotted" w:sz="4" w:space="0" w:color="000000"/>
              <w:bottom w:val="dotted" w:sz="6" w:space="0" w:color="000000"/>
              <w:right w:val="dotted" w:sz="4" w:space="0" w:color="000000"/>
            </w:tcBorders>
            <w:vAlign w:val="center"/>
            <w:hideMark/>
          </w:tcPr>
          <w:p w14:paraId="2ED8663F" w14:textId="77777777" w:rsidR="00E6155A" w:rsidRDefault="00E6155A">
            <w:pPr>
              <w:spacing w:before="120" w:after="120" w:line="312" w:lineRule="auto"/>
              <w:rPr>
                <w:rFonts w:cstheme="minorHAnsi"/>
                <w:sz w:val="20"/>
                <w:szCs w:val="20"/>
                <w:lang w:bidi="en-US"/>
              </w:rPr>
            </w:pPr>
            <w:r>
              <w:rPr>
                <w:rFonts w:cstheme="minorHAnsi"/>
                <w:sz w:val="20"/>
                <w:szCs w:val="20"/>
                <w:lang w:bidi="en-US"/>
              </w:rPr>
              <w:t>Local Inspectorate – Responsible for occasional visits to the site or upon public complaint</w:t>
            </w:r>
          </w:p>
          <w:p w14:paraId="3ED744F2" w14:textId="77777777" w:rsidR="00E6155A" w:rsidRDefault="00E6155A">
            <w:pPr>
              <w:spacing w:before="120" w:after="120" w:line="312" w:lineRule="auto"/>
              <w:rPr>
                <w:rFonts w:cstheme="minorHAnsi"/>
                <w:sz w:val="20"/>
                <w:szCs w:val="20"/>
                <w:lang w:bidi="en-US"/>
              </w:rPr>
            </w:pPr>
            <w:r>
              <w:rPr>
                <w:rFonts w:cstheme="minorHAnsi"/>
                <w:sz w:val="20"/>
                <w:szCs w:val="20"/>
                <w:lang w:bidi="en-US"/>
              </w:rPr>
              <w:t>MCTI/PIU – Responsible for supervision of the overall project (name and contact details)</w:t>
            </w:r>
          </w:p>
        </w:tc>
      </w:tr>
      <w:tr w:rsidR="00E6155A" w14:paraId="404E91B4" w14:textId="77777777" w:rsidTr="00CF1662">
        <w:trPr>
          <w:trHeight w:val="465"/>
        </w:trPr>
        <w:tc>
          <w:tcPr>
            <w:tcW w:w="10343" w:type="dxa"/>
            <w:gridSpan w:val="4"/>
            <w:tcBorders>
              <w:top w:val="dotted" w:sz="6" w:space="0" w:color="000000"/>
              <w:left w:val="dotted" w:sz="4" w:space="0" w:color="000000"/>
              <w:bottom w:val="dotted" w:sz="4" w:space="0" w:color="000000"/>
              <w:right w:val="dotted" w:sz="4" w:space="0" w:color="000000"/>
            </w:tcBorders>
            <w:shd w:val="clear" w:color="auto" w:fill="B7DFA8" w:themeFill="accent1" w:themeFillTint="66"/>
            <w:hideMark/>
          </w:tcPr>
          <w:p w14:paraId="459355C7" w14:textId="77777777" w:rsidR="00E6155A" w:rsidRDefault="00E6155A">
            <w:pPr>
              <w:spacing w:before="120" w:after="120" w:line="312" w:lineRule="auto"/>
              <w:jc w:val="center"/>
              <w:rPr>
                <w:rFonts w:cstheme="minorHAnsi"/>
                <w:sz w:val="20"/>
                <w:szCs w:val="20"/>
                <w:lang w:bidi="en-US"/>
              </w:rPr>
            </w:pPr>
            <w:r>
              <w:rPr>
                <w:rFonts w:cstheme="minorHAnsi"/>
                <w:sz w:val="20"/>
                <w:szCs w:val="20"/>
                <w:lang w:bidi="en-US"/>
              </w:rPr>
              <w:t>SITE DESCRIPTION</w:t>
            </w:r>
          </w:p>
        </w:tc>
      </w:tr>
      <w:tr w:rsidR="00E6155A" w14:paraId="2A2DA9A2" w14:textId="77777777" w:rsidTr="00E6155A">
        <w:trPr>
          <w:trHeight w:val="465"/>
        </w:trPr>
        <w:tc>
          <w:tcPr>
            <w:tcW w:w="1555" w:type="dxa"/>
            <w:tcBorders>
              <w:top w:val="dotted" w:sz="6" w:space="0" w:color="000000"/>
              <w:left w:val="dotted" w:sz="4" w:space="0" w:color="000000"/>
              <w:bottom w:val="dotted" w:sz="4" w:space="0" w:color="000000"/>
              <w:right w:val="dotted" w:sz="4" w:space="0" w:color="000000"/>
            </w:tcBorders>
            <w:hideMark/>
          </w:tcPr>
          <w:p w14:paraId="21387B23" w14:textId="77777777" w:rsidR="00E6155A" w:rsidRDefault="00E6155A">
            <w:pPr>
              <w:spacing w:line="312" w:lineRule="auto"/>
              <w:rPr>
                <w:rFonts w:cstheme="minorHAnsi"/>
                <w:sz w:val="20"/>
                <w:szCs w:val="20"/>
                <w:lang w:bidi="en-US"/>
              </w:rPr>
            </w:pPr>
            <w:r>
              <w:rPr>
                <w:rFonts w:cstheme="minorHAnsi"/>
                <w:sz w:val="20"/>
                <w:szCs w:val="20"/>
                <w:lang w:bidi="en-US"/>
              </w:rPr>
              <w:lastRenderedPageBreak/>
              <w:t>Name of the site</w:t>
            </w:r>
          </w:p>
        </w:tc>
        <w:tc>
          <w:tcPr>
            <w:tcW w:w="8788" w:type="dxa"/>
            <w:gridSpan w:val="3"/>
            <w:tcBorders>
              <w:top w:val="dotted" w:sz="6" w:space="0" w:color="000000"/>
              <w:left w:val="dotted" w:sz="4" w:space="0" w:color="000000"/>
              <w:bottom w:val="dotted" w:sz="6" w:space="0" w:color="000000"/>
              <w:right w:val="dotted" w:sz="4" w:space="0" w:color="000000"/>
            </w:tcBorders>
          </w:tcPr>
          <w:p w14:paraId="0ED8B1E7" w14:textId="77777777" w:rsidR="00E6155A" w:rsidRDefault="00E6155A">
            <w:pPr>
              <w:spacing w:before="120" w:after="120" w:line="312" w:lineRule="auto"/>
              <w:rPr>
                <w:rFonts w:cstheme="minorHAnsi"/>
                <w:sz w:val="20"/>
                <w:szCs w:val="20"/>
                <w:lang w:bidi="en-US"/>
              </w:rPr>
            </w:pPr>
          </w:p>
        </w:tc>
      </w:tr>
      <w:tr w:rsidR="00E6155A" w14:paraId="04C639FE" w14:textId="77777777" w:rsidTr="00E6155A">
        <w:trPr>
          <w:trHeight w:val="465"/>
        </w:trPr>
        <w:tc>
          <w:tcPr>
            <w:tcW w:w="1555" w:type="dxa"/>
            <w:tcBorders>
              <w:top w:val="dotted" w:sz="4" w:space="0" w:color="000000"/>
              <w:left w:val="dotted" w:sz="4" w:space="0" w:color="000000"/>
              <w:bottom w:val="dotted" w:sz="4" w:space="0" w:color="000000"/>
              <w:right w:val="dotted" w:sz="4" w:space="0" w:color="000000"/>
            </w:tcBorders>
            <w:hideMark/>
          </w:tcPr>
          <w:p w14:paraId="34D186F7" w14:textId="77777777" w:rsidR="00E6155A" w:rsidRDefault="00E6155A">
            <w:pPr>
              <w:spacing w:before="120" w:after="120" w:line="312" w:lineRule="auto"/>
              <w:rPr>
                <w:rFonts w:cstheme="minorHAnsi"/>
                <w:sz w:val="20"/>
                <w:szCs w:val="20"/>
                <w:lang w:bidi="en-US"/>
              </w:rPr>
            </w:pPr>
            <w:r>
              <w:rPr>
                <w:rFonts w:cstheme="minorHAnsi"/>
                <w:sz w:val="20"/>
                <w:szCs w:val="20"/>
                <w:lang w:bidi="en-US"/>
              </w:rPr>
              <w:t>Address of the site location</w:t>
            </w:r>
          </w:p>
        </w:tc>
        <w:tc>
          <w:tcPr>
            <w:tcW w:w="8788" w:type="dxa"/>
            <w:gridSpan w:val="3"/>
            <w:tcBorders>
              <w:top w:val="dotted" w:sz="6" w:space="0" w:color="000000"/>
              <w:left w:val="dotted" w:sz="4" w:space="0" w:color="000000"/>
              <w:bottom w:val="dotted" w:sz="6" w:space="0" w:color="000000"/>
              <w:right w:val="dotted" w:sz="4" w:space="0" w:color="000000"/>
            </w:tcBorders>
          </w:tcPr>
          <w:p w14:paraId="653386C6" w14:textId="77777777" w:rsidR="00E6155A" w:rsidRDefault="00E6155A">
            <w:pPr>
              <w:spacing w:before="120" w:after="120" w:line="312" w:lineRule="auto"/>
              <w:rPr>
                <w:rFonts w:cstheme="minorHAnsi"/>
                <w:sz w:val="20"/>
                <w:szCs w:val="20"/>
                <w:lang w:bidi="en-US"/>
              </w:rPr>
            </w:pPr>
          </w:p>
        </w:tc>
      </w:tr>
      <w:tr w:rsidR="00E6155A" w14:paraId="3F9B2747" w14:textId="77777777" w:rsidTr="00E6155A">
        <w:trPr>
          <w:trHeight w:val="465"/>
        </w:trPr>
        <w:tc>
          <w:tcPr>
            <w:tcW w:w="1555" w:type="dxa"/>
            <w:tcBorders>
              <w:top w:val="dotted" w:sz="4" w:space="0" w:color="000000"/>
              <w:left w:val="dotted" w:sz="4" w:space="0" w:color="000000"/>
              <w:bottom w:val="dotted" w:sz="4" w:space="0" w:color="000000"/>
              <w:right w:val="dotted" w:sz="4" w:space="0" w:color="000000"/>
            </w:tcBorders>
            <w:hideMark/>
          </w:tcPr>
          <w:p w14:paraId="43AB7381" w14:textId="77777777" w:rsidR="00E6155A" w:rsidRDefault="00E6155A">
            <w:pPr>
              <w:spacing w:before="120" w:after="120" w:line="312" w:lineRule="auto"/>
              <w:rPr>
                <w:rFonts w:cstheme="minorHAnsi"/>
                <w:sz w:val="20"/>
                <w:szCs w:val="20"/>
                <w:lang w:bidi="en-US"/>
              </w:rPr>
            </w:pPr>
            <w:r>
              <w:rPr>
                <w:rFonts w:cstheme="minorHAnsi"/>
                <w:sz w:val="20"/>
                <w:szCs w:val="20"/>
                <w:lang w:bidi="en-US"/>
              </w:rPr>
              <w:t>Who owns the land?</w:t>
            </w:r>
            <w:r>
              <w:t xml:space="preserve"> </w:t>
            </w:r>
            <w:r>
              <w:rPr>
                <w:rFonts w:cstheme="minorHAnsi"/>
                <w:sz w:val="20"/>
                <w:szCs w:val="20"/>
                <w:lang w:bidi="en-US"/>
              </w:rPr>
              <w:t>Who uses the land (formal/informal)?</w:t>
            </w:r>
          </w:p>
        </w:tc>
        <w:tc>
          <w:tcPr>
            <w:tcW w:w="8788" w:type="dxa"/>
            <w:gridSpan w:val="3"/>
            <w:tcBorders>
              <w:top w:val="dotted" w:sz="6" w:space="0" w:color="000000"/>
              <w:left w:val="dotted" w:sz="4" w:space="0" w:color="000000"/>
              <w:bottom w:val="dotted" w:sz="6" w:space="0" w:color="000000"/>
              <w:right w:val="dotted" w:sz="4" w:space="0" w:color="000000"/>
            </w:tcBorders>
          </w:tcPr>
          <w:p w14:paraId="237AF87A" w14:textId="77777777" w:rsidR="00E6155A" w:rsidRDefault="00E6155A">
            <w:pPr>
              <w:spacing w:before="120" w:after="120" w:line="312" w:lineRule="auto"/>
              <w:rPr>
                <w:rFonts w:cstheme="minorHAnsi"/>
                <w:sz w:val="20"/>
                <w:szCs w:val="20"/>
                <w:lang w:bidi="en-US"/>
              </w:rPr>
            </w:pPr>
          </w:p>
        </w:tc>
      </w:tr>
      <w:tr w:rsidR="00E6155A" w14:paraId="7651734D" w14:textId="77777777" w:rsidTr="00CF1662">
        <w:trPr>
          <w:trHeight w:val="465"/>
        </w:trPr>
        <w:tc>
          <w:tcPr>
            <w:tcW w:w="1555" w:type="dxa"/>
            <w:tcBorders>
              <w:top w:val="dotted" w:sz="4" w:space="0" w:color="000000"/>
              <w:left w:val="dotted" w:sz="4" w:space="0" w:color="000000"/>
              <w:bottom w:val="dotted" w:sz="4" w:space="0" w:color="000000"/>
              <w:right w:val="dotted" w:sz="4" w:space="0" w:color="000000"/>
            </w:tcBorders>
            <w:hideMark/>
          </w:tcPr>
          <w:p w14:paraId="3E3EA928" w14:textId="77777777" w:rsidR="00E6155A" w:rsidRDefault="00E6155A">
            <w:pPr>
              <w:spacing w:before="120" w:after="120" w:line="312" w:lineRule="auto"/>
              <w:rPr>
                <w:rFonts w:cstheme="minorHAnsi"/>
                <w:sz w:val="20"/>
                <w:szCs w:val="20"/>
                <w:lang w:bidi="en-US"/>
              </w:rPr>
            </w:pPr>
            <w:r>
              <w:rPr>
                <w:rFonts w:cstheme="minorHAnsi"/>
                <w:sz w:val="20"/>
                <w:szCs w:val="20"/>
                <w:lang w:bidi="en-US"/>
              </w:rPr>
              <w:t>Description of physical and natural environment, and of the socio-economic context around the site</w:t>
            </w:r>
          </w:p>
        </w:tc>
        <w:tc>
          <w:tcPr>
            <w:tcW w:w="8788" w:type="dxa"/>
            <w:gridSpan w:val="3"/>
            <w:tcBorders>
              <w:top w:val="dotted" w:sz="6" w:space="0" w:color="000000"/>
              <w:left w:val="dotted" w:sz="4" w:space="0" w:color="000000"/>
              <w:bottom w:val="dotted" w:sz="4" w:space="0" w:color="000000"/>
              <w:right w:val="dotted" w:sz="4" w:space="0" w:color="000000"/>
            </w:tcBorders>
          </w:tcPr>
          <w:p w14:paraId="04EC3F9F" w14:textId="77777777" w:rsidR="00E6155A" w:rsidRDefault="00E6155A">
            <w:pPr>
              <w:spacing w:before="120" w:after="120" w:line="312" w:lineRule="auto"/>
              <w:rPr>
                <w:rFonts w:cstheme="minorHAnsi"/>
                <w:sz w:val="20"/>
                <w:szCs w:val="20"/>
                <w:lang w:bidi="en-US"/>
              </w:rPr>
            </w:pPr>
          </w:p>
        </w:tc>
      </w:tr>
      <w:tr w:rsidR="00E6155A" w14:paraId="6AFB0C9C" w14:textId="77777777" w:rsidTr="00CF1662">
        <w:trPr>
          <w:trHeight w:val="465"/>
        </w:trPr>
        <w:tc>
          <w:tcPr>
            <w:tcW w:w="10343" w:type="dxa"/>
            <w:gridSpan w:val="4"/>
            <w:tcBorders>
              <w:top w:val="dotted" w:sz="4" w:space="0" w:color="000000"/>
              <w:left w:val="dotted" w:sz="4" w:space="0" w:color="000000"/>
              <w:bottom w:val="dotted" w:sz="4" w:space="0" w:color="000000"/>
              <w:right w:val="dotted" w:sz="4" w:space="0" w:color="000000"/>
            </w:tcBorders>
            <w:shd w:val="clear" w:color="auto" w:fill="B7DFA8" w:themeFill="accent1" w:themeFillTint="66"/>
            <w:hideMark/>
          </w:tcPr>
          <w:p w14:paraId="2DC1482F" w14:textId="77777777" w:rsidR="00E6155A" w:rsidRDefault="00E6155A">
            <w:pPr>
              <w:spacing w:before="120" w:after="120" w:line="312" w:lineRule="auto"/>
              <w:jc w:val="center"/>
              <w:rPr>
                <w:rFonts w:cstheme="minorHAnsi"/>
                <w:sz w:val="20"/>
                <w:szCs w:val="20"/>
                <w:lang w:bidi="en-US"/>
              </w:rPr>
            </w:pPr>
            <w:r>
              <w:rPr>
                <w:rFonts w:cstheme="minorHAnsi"/>
                <w:sz w:val="20"/>
                <w:szCs w:val="20"/>
                <w:lang w:bidi="en-US"/>
              </w:rPr>
              <w:t>LEGISLATION</w:t>
            </w:r>
          </w:p>
        </w:tc>
      </w:tr>
      <w:tr w:rsidR="00E6155A" w14:paraId="1EDDCB1A" w14:textId="77777777" w:rsidTr="00CF1662">
        <w:trPr>
          <w:trHeight w:val="465"/>
        </w:trPr>
        <w:tc>
          <w:tcPr>
            <w:tcW w:w="1555" w:type="dxa"/>
            <w:tcBorders>
              <w:top w:val="dotted" w:sz="4" w:space="0" w:color="000000"/>
              <w:left w:val="dotted" w:sz="4" w:space="0" w:color="000000"/>
              <w:bottom w:val="dotted" w:sz="4" w:space="0" w:color="000000"/>
              <w:right w:val="dotted" w:sz="4" w:space="0" w:color="000000"/>
            </w:tcBorders>
            <w:hideMark/>
          </w:tcPr>
          <w:p w14:paraId="3C1FBF33" w14:textId="77777777" w:rsidR="00E6155A" w:rsidRDefault="00E6155A">
            <w:pPr>
              <w:spacing w:before="120" w:after="120" w:line="312" w:lineRule="auto"/>
              <w:rPr>
                <w:rFonts w:cstheme="minorHAnsi"/>
                <w:sz w:val="20"/>
                <w:szCs w:val="20"/>
                <w:lang w:bidi="en-US"/>
              </w:rPr>
            </w:pPr>
            <w:r>
              <w:rPr>
                <w:rFonts w:cstheme="minorHAnsi"/>
                <w:sz w:val="20"/>
                <w:szCs w:val="20"/>
                <w:lang w:bidi="en-US"/>
              </w:rPr>
              <w:t>Identify national &amp; local legislation &amp; permits that apply to project activity</w:t>
            </w:r>
          </w:p>
        </w:tc>
        <w:tc>
          <w:tcPr>
            <w:tcW w:w="8788" w:type="dxa"/>
            <w:gridSpan w:val="3"/>
            <w:tcBorders>
              <w:top w:val="dotted" w:sz="6" w:space="0" w:color="000000"/>
              <w:left w:val="dotted" w:sz="4" w:space="0" w:color="000000"/>
              <w:bottom w:val="dotted" w:sz="4" w:space="0" w:color="000000"/>
              <w:right w:val="dotted" w:sz="4" w:space="0" w:color="000000"/>
            </w:tcBorders>
          </w:tcPr>
          <w:p w14:paraId="28F6CB30" w14:textId="77777777" w:rsidR="00E6155A" w:rsidRDefault="00E6155A">
            <w:pPr>
              <w:spacing w:before="120" w:after="120" w:line="312" w:lineRule="auto"/>
              <w:rPr>
                <w:rFonts w:cstheme="minorHAnsi"/>
                <w:sz w:val="20"/>
                <w:szCs w:val="20"/>
                <w:lang w:bidi="en-US"/>
              </w:rPr>
            </w:pPr>
          </w:p>
        </w:tc>
      </w:tr>
      <w:tr w:rsidR="00E6155A" w14:paraId="5B4E566A" w14:textId="77777777" w:rsidTr="00CF1662">
        <w:trPr>
          <w:trHeight w:val="465"/>
        </w:trPr>
        <w:tc>
          <w:tcPr>
            <w:tcW w:w="10343" w:type="dxa"/>
            <w:gridSpan w:val="4"/>
            <w:tcBorders>
              <w:top w:val="dotted" w:sz="4" w:space="0" w:color="000000"/>
              <w:left w:val="dotted" w:sz="4" w:space="0" w:color="000000"/>
              <w:bottom w:val="dotted" w:sz="4" w:space="0" w:color="000000"/>
              <w:right w:val="dotted" w:sz="4" w:space="0" w:color="000000"/>
            </w:tcBorders>
            <w:shd w:val="clear" w:color="auto" w:fill="B7DFA8" w:themeFill="accent1" w:themeFillTint="66"/>
            <w:hideMark/>
          </w:tcPr>
          <w:p w14:paraId="3DC5760B" w14:textId="77777777" w:rsidR="00E6155A" w:rsidRDefault="00E6155A">
            <w:pPr>
              <w:spacing w:before="120" w:after="120" w:line="312" w:lineRule="auto"/>
              <w:jc w:val="center"/>
              <w:rPr>
                <w:rFonts w:cstheme="minorHAnsi"/>
                <w:sz w:val="20"/>
                <w:szCs w:val="20"/>
                <w:lang w:bidi="en-US"/>
              </w:rPr>
            </w:pPr>
            <w:r>
              <w:rPr>
                <w:rFonts w:cstheme="minorHAnsi"/>
                <w:sz w:val="20"/>
                <w:szCs w:val="20"/>
                <w:lang w:bidi="en-US"/>
              </w:rPr>
              <w:t>PUBLIC CONSULTATION</w:t>
            </w:r>
          </w:p>
        </w:tc>
      </w:tr>
      <w:tr w:rsidR="00E6155A" w14:paraId="70E33CB4" w14:textId="77777777" w:rsidTr="00CF1662">
        <w:trPr>
          <w:trHeight w:val="465"/>
        </w:trPr>
        <w:tc>
          <w:tcPr>
            <w:tcW w:w="1555" w:type="dxa"/>
            <w:tcBorders>
              <w:top w:val="dotted" w:sz="4" w:space="0" w:color="000000"/>
              <w:left w:val="dotted" w:sz="4" w:space="0" w:color="000000"/>
              <w:bottom w:val="dotted" w:sz="4" w:space="0" w:color="000000"/>
              <w:right w:val="dotted" w:sz="4" w:space="0" w:color="000000"/>
            </w:tcBorders>
            <w:hideMark/>
          </w:tcPr>
          <w:p w14:paraId="67561937" w14:textId="77777777" w:rsidR="00E6155A" w:rsidRDefault="00E6155A">
            <w:pPr>
              <w:spacing w:before="120" w:after="120" w:line="312" w:lineRule="auto"/>
              <w:rPr>
                <w:rFonts w:cstheme="minorHAnsi"/>
                <w:sz w:val="20"/>
                <w:szCs w:val="20"/>
                <w:lang w:bidi="en-US"/>
              </w:rPr>
            </w:pPr>
            <w:r>
              <w:rPr>
                <w:rFonts w:cstheme="minorHAnsi"/>
                <w:sz w:val="20"/>
                <w:szCs w:val="20"/>
                <w:lang w:bidi="en-US"/>
              </w:rPr>
              <w:t>Identify when / where the public consultation process took place</w:t>
            </w:r>
          </w:p>
        </w:tc>
        <w:tc>
          <w:tcPr>
            <w:tcW w:w="8788" w:type="dxa"/>
            <w:gridSpan w:val="3"/>
            <w:tcBorders>
              <w:top w:val="dotted" w:sz="6" w:space="0" w:color="000000"/>
              <w:left w:val="dotted" w:sz="4" w:space="0" w:color="000000"/>
              <w:bottom w:val="dotted" w:sz="4" w:space="0" w:color="000000"/>
              <w:right w:val="dotted" w:sz="4" w:space="0" w:color="000000"/>
            </w:tcBorders>
          </w:tcPr>
          <w:p w14:paraId="6D1244B8" w14:textId="77777777" w:rsidR="00E6155A" w:rsidRDefault="00E6155A">
            <w:pPr>
              <w:spacing w:before="120" w:after="120" w:line="312" w:lineRule="auto"/>
              <w:rPr>
                <w:rFonts w:cstheme="minorHAnsi"/>
                <w:sz w:val="20"/>
                <w:szCs w:val="20"/>
                <w:lang w:bidi="en-US"/>
              </w:rPr>
            </w:pPr>
          </w:p>
        </w:tc>
      </w:tr>
      <w:tr w:rsidR="00E6155A" w14:paraId="0FBCFC55" w14:textId="77777777" w:rsidTr="00CF1662">
        <w:trPr>
          <w:trHeight w:val="465"/>
        </w:trPr>
        <w:tc>
          <w:tcPr>
            <w:tcW w:w="10343" w:type="dxa"/>
            <w:gridSpan w:val="4"/>
            <w:tcBorders>
              <w:top w:val="dotted" w:sz="4" w:space="0" w:color="000000"/>
              <w:left w:val="dotted" w:sz="4" w:space="0" w:color="000000"/>
              <w:bottom w:val="dotted" w:sz="4" w:space="0" w:color="000000"/>
              <w:right w:val="dotted" w:sz="4" w:space="0" w:color="000000"/>
            </w:tcBorders>
            <w:shd w:val="clear" w:color="auto" w:fill="B7DFA8" w:themeFill="accent1" w:themeFillTint="66"/>
            <w:hideMark/>
          </w:tcPr>
          <w:p w14:paraId="589CBAF4" w14:textId="680A0A09" w:rsidR="00E6155A" w:rsidRDefault="00CF1662" w:rsidP="00CF1662">
            <w:pPr>
              <w:tabs>
                <w:tab w:val="center" w:pos="5170"/>
                <w:tab w:val="left" w:pos="9260"/>
              </w:tabs>
              <w:spacing w:before="120" w:after="120" w:line="312" w:lineRule="auto"/>
              <w:rPr>
                <w:rFonts w:cstheme="minorHAnsi"/>
                <w:sz w:val="20"/>
                <w:szCs w:val="20"/>
                <w:lang w:bidi="en-US"/>
              </w:rPr>
            </w:pPr>
            <w:r>
              <w:rPr>
                <w:rFonts w:cstheme="minorHAnsi"/>
                <w:sz w:val="20"/>
                <w:szCs w:val="20"/>
                <w:lang w:bidi="en-US"/>
              </w:rPr>
              <w:tab/>
            </w:r>
            <w:r w:rsidR="00E6155A">
              <w:rPr>
                <w:rFonts w:cstheme="minorHAnsi"/>
                <w:sz w:val="20"/>
                <w:szCs w:val="20"/>
                <w:lang w:bidi="en-US"/>
              </w:rPr>
              <w:t>INSTITUTIONAL CAPACITY BUILDING</w:t>
            </w:r>
            <w:r>
              <w:rPr>
                <w:rFonts w:cstheme="minorHAnsi"/>
                <w:sz w:val="20"/>
                <w:szCs w:val="20"/>
                <w:lang w:bidi="en-US"/>
              </w:rPr>
              <w:tab/>
            </w:r>
          </w:p>
        </w:tc>
      </w:tr>
      <w:tr w:rsidR="00E6155A" w14:paraId="4AD23D61" w14:textId="77777777" w:rsidTr="00CF1662">
        <w:trPr>
          <w:trHeight w:val="465"/>
        </w:trPr>
        <w:tc>
          <w:tcPr>
            <w:tcW w:w="1555" w:type="dxa"/>
            <w:tcBorders>
              <w:top w:val="dotted" w:sz="4" w:space="0" w:color="000000"/>
              <w:left w:val="dotted" w:sz="4" w:space="0" w:color="000000"/>
              <w:bottom w:val="dotted" w:sz="4" w:space="0" w:color="000000"/>
              <w:right w:val="dotted" w:sz="4" w:space="0" w:color="000000"/>
            </w:tcBorders>
            <w:hideMark/>
          </w:tcPr>
          <w:p w14:paraId="60290C9D" w14:textId="77777777" w:rsidR="00E6155A" w:rsidRDefault="00E6155A">
            <w:pPr>
              <w:spacing w:before="120" w:after="120" w:line="312" w:lineRule="auto"/>
              <w:rPr>
                <w:rFonts w:cstheme="minorHAnsi"/>
                <w:sz w:val="20"/>
                <w:szCs w:val="20"/>
                <w:lang w:bidi="en-US"/>
              </w:rPr>
            </w:pPr>
            <w:r>
              <w:rPr>
                <w:rFonts w:cstheme="minorHAnsi"/>
                <w:sz w:val="20"/>
                <w:szCs w:val="20"/>
                <w:lang w:bidi="en-US"/>
              </w:rPr>
              <w:t>Will there be any capacity building?</w:t>
            </w:r>
          </w:p>
        </w:tc>
        <w:tc>
          <w:tcPr>
            <w:tcW w:w="8788" w:type="dxa"/>
            <w:gridSpan w:val="3"/>
            <w:tcBorders>
              <w:top w:val="dotted" w:sz="6" w:space="0" w:color="000000"/>
              <w:left w:val="dotted" w:sz="4" w:space="0" w:color="000000"/>
              <w:bottom w:val="dotted" w:sz="4" w:space="0" w:color="000000"/>
              <w:right w:val="dotted" w:sz="4" w:space="0" w:color="000000"/>
            </w:tcBorders>
            <w:hideMark/>
          </w:tcPr>
          <w:p w14:paraId="21D5C4AB" w14:textId="77777777" w:rsidR="00E6155A" w:rsidRDefault="00E6155A">
            <w:pPr>
              <w:spacing w:before="120" w:after="120" w:line="312" w:lineRule="auto"/>
              <w:jc w:val="center"/>
              <w:rPr>
                <w:rFonts w:cstheme="minorHAnsi"/>
                <w:sz w:val="20"/>
                <w:szCs w:val="20"/>
                <w:lang w:bidi="en-US"/>
              </w:rPr>
            </w:pPr>
            <w:proofErr w:type="gramStart"/>
            <w:r>
              <w:rPr>
                <w:rFonts w:cstheme="minorHAnsi"/>
                <w:sz w:val="20"/>
                <w:szCs w:val="20"/>
                <w:lang w:bidi="en-US"/>
              </w:rPr>
              <w:t>[ ]</w:t>
            </w:r>
            <w:proofErr w:type="gramEnd"/>
            <w:r>
              <w:rPr>
                <w:rFonts w:cstheme="minorHAnsi"/>
                <w:sz w:val="20"/>
                <w:szCs w:val="20"/>
                <w:lang w:bidi="en-US"/>
              </w:rPr>
              <w:t xml:space="preserve"> N or [ ]Y</w:t>
            </w:r>
          </w:p>
          <w:p w14:paraId="20E6A199" w14:textId="77777777" w:rsidR="00E6155A" w:rsidRDefault="00E6155A">
            <w:pPr>
              <w:spacing w:before="120" w:after="120" w:line="312" w:lineRule="auto"/>
              <w:rPr>
                <w:rFonts w:cstheme="minorHAnsi"/>
                <w:sz w:val="20"/>
                <w:szCs w:val="20"/>
                <w:lang w:bidi="en-US"/>
              </w:rPr>
            </w:pPr>
            <w:r>
              <w:rPr>
                <w:rFonts w:cstheme="minorHAnsi"/>
                <w:sz w:val="20"/>
                <w:szCs w:val="20"/>
                <w:lang w:bidi="en-US"/>
              </w:rPr>
              <w:t xml:space="preserve">If </w:t>
            </w:r>
            <w:proofErr w:type="gramStart"/>
            <w:r>
              <w:rPr>
                <w:rFonts w:cstheme="minorHAnsi"/>
                <w:sz w:val="20"/>
                <w:szCs w:val="20"/>
                <w:lang w:bidi="en-US"/>
              </w:rPr>
              <w:t>Yes</w:t>
            </w:r>
            <w:proofErr w:type="gramEnd"/>
            <w:r>
              <w:rPr>
                <w:rFonts w:cstheme="minorHAnsi"/>
                <w:sz w:val="20"/>
                <w:szCs w:val="20"/>
                <w:lang w:bidi="en-US"/>
              </w:rPr>
              <w:t>, please provide capacity building information</w:t>
            </w:r>
          </w:p>
        </w:tc>
      </w:tr>
      <w:tr w:rsidR="00E6155A" w14:paraId="7C291FF2" w14:textId="77777777" w:rsidTr="00CF1662">
        <w:trPr>
          <w:trHeight w:val="465"/>
        </w:trPr>
        <w:tc>
          <w:tcPr>
            <w:tcW w:w="10343" w:type="dxa"/>
            <w:gridSpan w:val="4"/>
            <w:tcBorders>
              <w:top w:val="dotted" w:sz="4" w:space="0" w:color="000000"/>
              <w:left w:val="dotted" w:sz="4" w:space="0" w:color="000000"/>
              <w:bottom w:val="dotted" w:sz="4" w:space="0" w:color="000000"/>
              <w:right w:val="dotted" w:sz="4" w:space="0" w:color="000000"/>
            </w:tcBorders>
            <w:shd w:val="clear" w:color="auto" w:fill="B7DFA8" w:themeFill="accent1" w:themeFillTint="66"/>
            <w:hideMark/>
          </w:tcPr>
          <w:p w14:paraId="7E89810F" w14:textId="77777777" w:rsidR="00E6155A" w:rsidRDefault="00E6155A">
            <w:pPr>
              <w:spacing w:before="120" w:after="120" w:line="312" w:lineRule="auto"/>
              <w:jc w:val="center"/>
              <w:rPr>
                <w:rFonts w:cstheme="minorHAnsi"/>
                <w:sz w:val="20"/>
                <w:szCs w:val="20"/>
                <w:lang w:bidi="en-US"/>
              </w:rPr>
            </w:pPr>
            <w:r>
              <w:rPr>
                <w:rFonts w:cstheme="minorHAnsi"/>
                <w:sz w:val="20"/>
                <w:szCs w:val="20"/>
                <w:lang w:bidi="en-US"/>
              </w:rPr>
              <w:t>ATTACHMENTS</w:t>
            </w:r>
          </w:p>
        </w:tc>
      </w:tr>
      <w:tr w:rsidR="00E6155A" w14:paraId="5C78C710" w14:textId="77777777" w:rsidTr="00E6155A">
        <w:trPr>
          <w:trHeight w:val="465"/>
        </w:trPr>
        <w:tc>
          <w:tcPr>
            <w:tcW w:w="10343" w:type="dxa"/>
            <w:gridSpan w:val="4"/>
            <w:tcBorders>
              <w:top w:val="dotted" w:sz="4" w:space="0" w:color="000000"/>
              <w:left w:val="dotted" w:sz="4" w:space="0" w:color="000000"/>
              <w:bottom w:val="dotted" w:sz="6" w:space="0" w:color="000000"/>
              <w:right w:val="dotted" w:sz="4" w:space="0" w:color="000000"/>
            </w:tcBorders>
            <w:hideMark/>
          </w:tcPr>
          <w:p w14:paraId="50BB7EB9" w14:textId="77777777" w:rsidR="00E6155A" w:rsidRDefault="00E6155A">
            <w:pPr>
              <w:spacing w:before="120" w:after="120" w:line="312" w:lineRule="auto"/>
              <w:rPr>
                <w:rFonts w:cstheme="minorHAnsi"/>
                <w:sz w:val="20"/>
                <w:szCs w:val="20"/>
                <w:lang w:bidi="en-US"/>
              </w:rPr>
            </w:pPr>
            <w:r>
              <w:rPr>
                <w:rFonts w:cstheme="minorHAnsi"/>
                <w:sz w:val="20"/>
                <w:szCs w:val="20"/>
                <w:lang w:bidi="en-US"/>
              </w:rPr>
              <w:t>Attachment 1: Site plan / photo</w:t>
            </w:r>
          </w:p>
          <w:p w14:paraId="43F96A21" w14:textId="77777777" w:rsidR="00E6155A" w:rsidRDefault="00E6155A">
            <w:pPr>
              <w:spacing w:before="120" w:after="120" w:line="312" w:lineRule="auto"/>
              <w:rPr>
                <w:rFonts w:cstheme="minorHAnsi"/>
                <w:sz w:val="20"/>
                <w:szCs w:val="20"/>
                <w:lang w:bidi="en-US"/>
              </w:rPr>
            </w:pPr>
            <w:r>
              <w:rPr>
                <w:rFonts w:cstheme="minorHAnsi"/>
                <w:sz w:val="20"/>
                <w:szCs w:val="20"/>
                <w:lang w:bidi="en-US"/>
              </w:rPr>
              <w:t xml:space="preserve">Attachment 2: Construction permit (as required) </w:t>
            </w:r>
          </w:p>
          <w:p w14:paraId="5269558B" w14:textId="77777777" w:rsidR="00E6155A" w:rsidRDefault="00E6155A">
            <w:pPr>
              <w:spacing w:before="120" w:after="120" w:line="312" w:lineRule="auto"/>
              <w:rPr>
                <w:rFonts w:cstheme="minorHAnsi"/>
                <w:sz w:val="20"/>
                <w:szCs w:val="20"/>
                <w:lang w:bidi="en-US"/>
              </w:rPr>
            </w:pPr>
            <w:r>
              <w:rPr>
                <w:rFonts w:cstheme="minorHAnsi"/>
                <w:sz w:val="20"/>
                <w:szCs w:val="20"/>
                <w:lang w:bidi="en-US"/>
              </w:rPr>
              <w:lastRenderedPageBreak/>
              <w:t>Attachment 3: Agreement for construction waste disposal</w:t>
            </w:r>
          </w:p>
          <w:p w14:paraId="2E03A25E" w14:textId="77777777" w:rsidR="00E6155A" w:rsidRDefault="00E6155A">
            <w:pPr>
              <w:spacing w:before="120" w:after="120" w:line="312" w:lineRule="auto"/>
              <w:rPr>
                <w:rFonts w:cstheme="minorHAnsi"/>
                <w:sz w:val="20"/>
                <w:szCs w:val="20"/>
                <w:lang w:bidi="en-US"/>
              </w:rPr>
            </w:pPr>
            <w:r>
              <w:rPr>
                <w:rFonts w:cstheme="minorHAnsi"/>
                <w:sz w:val="20"/>
                <w:szCs w:val="20"/>
                <w:lang w:bidi="en-US"/>
              </w:rPr>
              <w:t>Other permits/agreements – as required</w:t>
            </w:r>
          </w:p>
        </w:tc>
      </w:tr>
    </w:tbl>
    <w:p w14:paraId="2079A5A1" w14:textId="77777777" w:rsidR="00E6155A" w:rsidRDefault="00E6155A" w:rsidP="00E6155A">
      <w:pPr>
        <w:spacing w:line="312" w:lineRule="auto"/>
        <w:rPr>
          <w:rFonts w:ascii="Times New Roman" w:eastAsia="Times New Roman" w:hAnsi="Times New Roman" w:cs="Times New Roman"/>
          <w:noProof/>
        </w:rPr>
      </w:pPr>
    </w:p>
    <w:p w14:paraId="75D3CBC8" w14:textId="77777777" w:rsidR="00E6155A" w:rsidRDefault="00E6155A" w:rsidP="00E6155A">
      <w:pPr>
        <w:spacing w:after="0" w:line="312" w:lineRule="auto"/>
        <w:rPr>
          <w:rFonts w:ascii="Times New Roman" w:eastAsia="Times New Roman" w:hAnsi="Times New Roman" w:cs="Times New Roman"/>
          <w:noProof/>
        </w:rPr>
        <w:sectPr w:rsidR="00E6155A" w:rsidSect="00CF1662">
          <w:pgSz w:w="12240" w:h="15840"/>
          <w:pgMar w:top="1440" w:right="1440" w:bottom="1440" w:left="1440" w:header="720" w:footer="720" w:gutter="0"/>
          <w:cols w:space="720"/>
        </w:sectPr>
      </w:pPr>
    </w:p>
    <w:tbl>
      <w:tblPr>
        <w:tblW w:w="1389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555"/>
        <w:gridCol w:w="4111"/>
        <w:gridCol w:w="4112"/>
        <w:gridCol w:w="4112"/>
      </w:tblGrid>
      <w:tr w:rsidR="00E6155A" w14:paraId="2BD531EF" w14:textId="77777777" w:rsidTr="00CF1662">
        <w:trPr>
          <w:trHeight w:val="419"/>
        </w:trPr>
        <w:tc>
          <w:tcPr>
            <w:tcW w:w="13887" w:type="dxa"/>
            <w:gridSpan w:val="4"/>
            <w:tcBorders>
              <w:top w:val="dotted" w:sz="4" w:space="0" w:color="000000"/>
              <w:left w:val="dotted" w:sz="4" w:space="0" w:color="000000"/>
              <w:bottom w:val="dotted" w:sz="6" w:space="0" w:color="000000"/>
              <w:right w:val="dotted" w:sz="4" w:space="0" w:color="000000"/>
            </w:tcBorders>
            <w:shd w:val="clear" w:color="auto" w:fill="93D07C" w:themeFill="accent1" w:themeFillTint="99"/>
            <w:vAlign w:val="center"/>
            <w:hideMark/>
          </w:tcPr>
          <w:p w14:paraId="593D9DA2" w14:textId="77777777" w:rsidR="00E6155A" w:rsidRDefault="00E6155A">
            <w:pPr>
              <w:spacing w:before="120" w:after="120" w:line="312" w:lineRule="auto"/>
              <w:jc w:val="center"/>
              <w:rPr>
                <w:rFonts w:asciiTheme="minorHAnsi" w:eastAsiaTheme="minorEastAsia" w:hAnsiTheme="minorHAnsi" w:cstheme="minorHAnsi"/>
                <w:sz w:val="20"/>
                <w:szCs w:val="20"/>
                <w:lang w:eastAsia="ja-JP" w:bidi="en-US"/>
              </w:rPr>
            </w:pPr>
            <w:r>
              <w:rPr>
                <w:rFonts w:cstheme="minorHAnsi"/>
                <w:sz w:val="20"/>
                <w:szCs w:val="20"/>
                <w:lang w:bidi="en-US"/>
              </w:rPr>
              <w:lastRenderedPageBreak/>
              <w:t>PART 2: ENVIRONMENTAL AND SOCIAL SCREENING</w:t>
            </w:r>
          </w:p>
        </w:tc>
      </w:tr>
      <w:tr w:rsidR="00E6155A" w14:paraId="5F904993" w14:textId="77777777" w:rsidTr="00CF1662">
        <w:trPr>
          <w:trHeight w:val="422"/>
        </w:trPr>
        <w:tc>
          <w:tcPr>
            <w:tcW w:w="1555" w:type="dxa"/>
            <w:vMerge w:val="restart"/>
            <w:tcBorders>
              <w:top w:val="dotted" w:sz="6" w:space="0" w:color="000000"/>
              <w:left w:val="dotted" w:sz="4" w:space="0" w:color="000000"/>
              <w:bottom w:val="dotted" w:sz="6" w:space="0" w:color="000000"/>
              <w:right w:val="dotted" w:sz="4" w:space="0" w:color="000000"/>
            </w:tcBorders>
            <w:hideMark/>
          </w:tcPr>
          <w:p w14:paraId="2CE96EC0" w14:textId="77777777" w:rsidR="00E6155A" w:rsidRDefault="00E6155A" w:rsidP="001D631A">
            <w:pPr>
              <w:spacing w:before="120" w:after="120" w:line="312" w:lineRule="auto"/>
              <w:ind w:left="136" w:right="-6"/>
              <w:rPr>
                <w:rFonts w:cstheme="minorHAnsi"/>
                <w:sz w:val="20"/>
                <w:szCs w:val="20"/>
                <w:lang w:bidi="en-US"/>
              </w:rPr>
            </w:pPr>
            <w:r>
              <w:rPr>
                <w:rFonts w:cstheme="minorHAnsi"/>
                <w:sz w:val="20"/>
                <w:szCs w:val="20"/>
                <w:lang w:bidi="en-US"/>
              </w:rPr>
              <w:t>Will the site activity include/involve any of the following?</w:t>
            </w:r>
          </w:p>
        </w:tc>
        <w:tc>
          <w:tcPr>
            <w:tcW w:w="4110" w:type="dxa"/>
            <w:tcBorders>
              <w:top w:val="dotted" w:sz="6" w:space="0" w:color="000000"/>
              <w:left w:val="dotted" w:sz="4" w:space="0" w:color="000000"/>
              <w:bottom w:val="dotted" w:sz="6" w:space="0" w:color="000000"/>
              <w:right w:val="dotted" w:sz="4" w:space="0" w:color="000000"/>
            </w:tcBorders>
            <w:shd w:val="clear" w:color="auto" w:fill="B7DFA8" w:themeFill="accent1" w:themeFillTint="66"/>
            <w:hideMark/>
          </w:tcPr>
          <w:p w14:paraId="124A75D3" w14:textId="77777777" w:rsidR="00E6155A" w:rsidRDefault="00E6155A" w:rsidP="001D631A">
            <w:pPr>
              <w:spacing w:before="120" w:after="120" w:line="312" w:lineRule="auto"/>
              <w:ind w:left="141" w:right="-6"/>
              <w:rPr>
                <w:rFonts w:cstheme="minorHAnsi"/>
                <w:sz w:val="20"/>
                <w:szCs w:val="20"/>
                <w:lang w:bidi="en-US"/>
              </w:rPr>
            </w:pPr>
            <w:r>
              <w:rPr>
                <w:rFonts w:cstheme="minorHAnsi"/>
                <w:sz w:val="20"/>
                <w:szCs w:val="20"/>
                <w:lang w:bidi="en-US"/>
              </w:rPr>
              <w:t>Activity/Issue</w:t>
            </w:r>
          </w:p>
        </w:tc>
        <w:tc>
          <w:tcPr>
            <w:tcW w:w="4111" w:type="dxa"/>
            <w:tcBorders>
              <w:top w:val="dotted" w:sz="6" w:space="0" w:color="000000"/>
              <w:left w:val="dotted" w:sz="4" w:space="0" w:color="000000"/>
              <w:bottom w:val="dotted" w:sz="6" w:space="0" w:color="000000"/>
              <w:right w:val="dotted" w:sz="4" w:space="0" w:color="000000"/>
            </w:tcBorders>
            <w:shd w:val="clear" w:color="auto" w:fill="B7DFA8" w:themeFill="accent1" w:themeFillTint="66"/>
            <w:hideMark/>
          </w:tcPr>
          <w:p w14:paraId="4D96CA5C" w14:textId="77777777" w:rsidR="00E6155A" w:rsidRDefault="00E6155A">
            <w:pPr>
              <w:spacing w:before="120" w:after="120" w:line="312" w:lineRule="auto"/>
              <w:rPr>
                <w:rFonts w:cstheme="minorHAnsi"/>
                <w:sz w:val="20"/>
                <w:szCs w:val="20"/>
                <w:lang w:bidi="en-US"/>
              </w:rPr>
            </w:pPr>
            <w:r>
              <w:rPr>
                <w:rFonts w:cstheme="minorHAnsi"/>
                <w:sz w:val="20"/>
                <w:szCs w:val="20"/>
                <w:lang w:bidi="en-US"/>
              </w:rPr>
              <w:t>Status</w:t>
            </w:r>
          </w:p>
        </w:tc>
        <w:tc>
          <w:tcPr>
            <w:tcW w:w="4111" w:type="dxa"/>
            <w:tcBorders>
              <w:top w:val="dotted" w:sz="6" w:space="0" w:color="000000"/>
              <w:left w:val="dotted" w:sz="4" w:space="0" w:color="000000"/>
              <w:bottom w:val="dotted" w:sz="6" w:space="0" w:color="000000"/>
              <w:right w:val="dotted" w:sz="4" w:space="0" w:color="000000"/>
            </w:tcBorders>
            <w:shd w:val="clear" w:color="auto" w:fill="B7DFA8" w:themeFill="accent1" w:themeFillTint="66"/>
            <w:hideMark/>
          </w:tcPr>
          <w:p w14:paraId="2CDE19CB" w14:textId="77777777" w:rsidR="00E6155A" w:rsidRDefault="00E6155A">
            <w:pPr>
              <w:tabs>
                <w:tab w:val="left" w:pos="945"/>
              </w:tabs>
              <w:spacing w:before="120" w:after="120" w:line="312" w:lineRule="auto"/>
              <w:rPr>
                <w:rFonts w:cstheme="minorHAnsi"/>
                <w:sz w:val="20"/>
                <w:szCs w:val="20"/>
                <w:lang w:bidi="en-US"/>
              </w:rPr>
            </w:pPr>
            <w:r>
              <w:rPr>
                <w:rFonts w:cstheme="minorHAnsi"/>
                <w:sz w:val="20"/>
                <w:szCs w:val="20"/>
                <w:lang w:bidi="en-US"/>
              </w:rPr>
              <w:t>Triggered actions</w:t>
            </w:r>
          </w:p>
        </w:tc>
      </w:tr>
      <w:tr w:rsidR="00E6155A" w14:paraId="4DCCA61C" w14:textId="77777777" w:rsidTr="00E6155A">
        <w:trPr>
          <w:trHeight w:val="485"/>
        </w:trPr>
        <w:tc>
          <w:tcPr>
            <w:tcW w:w="13887" w:type="dxa"/>
            <w:vMerge/>
            <w:tcBorders>
              <w:top w:val="dotted" w:sz="6" w:space="0" w:color="000000"/>
              <w:left w:val="dotted" w:sz="4" w:space="0" w:color="000000"/>
              <w:bottom w:val="dotted" w:sz="6" w:space="0" w:color="000000"/>
              <w:right w:val="dotted" w:sz="4" w:space="0" w:color="000000"/>
            </w:tcBorders>
            <w:vAlign w:val="center"/>
            <w:hideMark/>
          </w:tcPr>
          <w:p w14:paraId="3D637B85" w14:textId="77777777" w:rsidR="00E6155A" w:rsidRDefault="00E6155A" w:rsidP="001D631A">
            <w:pPr>
              <w:spacing w:after="0" w:line="312" w:lineRule="auto"/>
              <w:ind w:right="-6"/>
              <w:rPr>
                <w:rFonts w:cstheme="minorHAnsi"/>
                <w:sz w:val="20"/>
                <w:szCs w:val="20"/>
                <w:lang w:eastAsia="ja-JP" w:bidi="en-US"/>
              </w:rPr>
            </w:pPr>
          </w:p>
        </w:tc>
        <w:tc>
          <w:tcPr>
            <w:tcW w:w="4110" w:type="dxa"/>
            <w:tcBorders>
              <w:top w:val="dotted" w:sz="6" w:space="0" w:color="000000"/>
              <w:left w:val="dotted" w:sz="4" w:space="0" w:color="000000"/>
              <w:bottom w:val="dotted" w:sz="6" w:space="0" w:color="000000"/>
              <w:right w:val="dotted" w:sz="4" w:space="0" w:color="000000"/>
            </w:tcBorders>
            <w:hideMark/>
          </w:tcPr>
          <w:p w14:paraId="2C868578" w14:textId="77777777" w:rsidR="00E6155A" w:rsidRDefault="00E6155A" w:rsidP="001D631A">
            <w:pPr>
              <w:spacing w:before="120" w:after="120" w:line="312" w:lineRule="auto"/>
              <w:ind w:left="141" w:right="-6"/>
              <w:rPr>
                <w:rFonts w:cstheme="minorHAnsi"/>
                <w:sz w:val="20"/>
                <w:szCs w:val="20"/>
                <w:lang w:bidi="en-US"/>
              </w:rPr>
            </w:pPr>
            <w:r>
              <w:rPr>
                <w:rFonts w:cstheme="minorHAnsi"/>
                <w:sz w:val="20"/>
                <w:szCs w:val="20"/>
                <w:lang w:bidi="en-US"/>
              </w:rPr>
              <w:t>Building rehabilitation</w:t>
            </w:r>
          </w:p>
        </w:tc>
        <w:tc>
          <w:tcPr>
            <w:tcW w:w="4111" w:type="dxa"/>
            <w:tcBorders>
              <w:top w:val="dotted" w:sz="6" w:space="0" w:color="000000"/>
              <w:left w:val="dotted" w:sz="4" w:space="0" w:color="000000"/>
              <w:bottom w:val="dotted" w:sz="6" w:space="0" w:color="000000"/>
              <w:right w:val="dotted" w:sz="4" w:space="0" w:color="000000"/>
            </w:tcBorders>
            <w:hideMark/>
          </w:tcPr>
          <w:p w14:paraId="3FBB1281" w14:textId="77777777" w:rsidR="00E6155A" w:rsidRDefault="00E6155A" w:rsidP="001D631A">
            <w:pPr>
              <w:spacing w:before="120" w:after="120" w:line="312" w:lineRule="auto"/>
              <w:ind w:left="284"/>
              <w:rPr>
                <w:rFonts w:cstheme="minorHAnsi"/>
                <w:sz w:val="20"/>
                <w:szCs w:val="20"/>
                <w:lang w:bidi="en-US"/>
              </w:rPr>
            </w:pPr>
            <w:proofErr w:type="gramStart"/>
            <w:r>
              <w:rPr>
                <w:rFonts w:cstheme="minorHAnsi"/>
                <w:sz w:val="20"/>
                <w:szCs w:val="20"/>
                <w:lang w:bidi="en-US"/>
              </w:rPr>
              <w:t>[ ]</w:t>
            </w:r>
            <w:proofErr w:type="gramEnd"/>
            <w:r>
              <w:rPr>
                <w:rFonts w:cstheme="minorHAnsi"/>
                <w:sz w:val="20"/>
                <w:szCs w:val="20"/>
                <w:lang w:bidi="en-US"/>
              </w:rPr>
              <w:t xml:space="preserve"> Yes [ ] No</w:t>
            </w:r>
          </w:p>
        </w:tc>
        <w:tc>
          <w:tcPr>
            <w:tcW w:w="4111" w:type="dxa"/>
            <w:tcBorders>
              <w:top w:val="dotted" w:sz="6" w:space="0" w:color="000000"/>
              <w:left w:val="dotted" w:sz="4" w:space="0" w:color="000000"/>
              <w:bottom w:val="dotted" w:sz="6" w:space="0" w:color="000000"/>
              <w:right w:val="dotted" w:sz="4" w:space="0" w:color="000000"/>
            </w:tcBorders>
            <w:hideMark/>
          </w:tcPr>
          <w:p w14:paraId="06C1A467" w14:textId="77777777" w:rsidR="00E6155A" w:rsidRDefault="00E6155A" w:rsidP="001D631A">
            <w:pPr>
              <w:spacing w:before="120" w:after="120" w:line="312" w:lineRule="auto"/>
              <w:ind w:left="137"/>
              <w:rPr>
                <w:rFonts w:cstheme="minorHAnsi"/>
                <w:sz w:val="20"/>
                <w:szCs w:val="20"/>
                <w:lang w:bidi="en-US"/>
              </w:rPr>
            </w:pPr>
            <w:r>
              <w:rPr>
                <w:rFonts w:cstheme="minorHAnsi"/>
                <w:sz w:val="20"/>
                <w:szCs w:val="20"/>
                <w:lang w:bidi="en-US"/>
              </w:rPr>
              <w:t>If ‘Yes’, see Sections A and E below</w:t>
            </w:r>
          </w:p>
        </w:tc>
      </w:tr>
      <w:tr w:rsidR="00E6155A" w14:paraId="555CE7F7" w14:textId="77777777" w:rsidTr="00E6155A">
        <w:trPr>
          <w:trHeight w:val="485"/>
        </w:trPr>
        <w:tc>
          <w:tcPr>
            <w:tcW w:w="13887" w:type="dxa"/>
            <w:vMerge/>
            <w:tcBorders>
              <w:top w:val="dotted" w:sz="6" w:space="0" w:color="000000"/>
              <w:left w:val="dotted" w:sz="4" w:space="0" w:color="000000"/>
              <w:bottom w:val="dotted" w:sz="6" w:space="0" w:color="000000"/>
              <w:right w:val="dotted" w:sz="4" w:space="0" w:color="000000"/>
            </w:tcBorders>
            <w:vAlign w:val="center"/>
            <w:hideMark/>
          </w:tcPr>
          <w:p w14:paraId="3F0D5DD5" w14:textId="77777777" w:rsidR="00E6155A" w:rsidRDefault="00E6155A" w:rsidP="001D631A">
            <w:pPr>
              <w:spacing w:after="0" w:line="312" w:lineRule="auto"/>
              <w:ind w:right="-6"/>
              <w:rPr>
                <w:rFonts w:cstheme="minorHAnsi"/>
                <w:sz w:val="20"/>
                <w:szCs w:val="20"/>
                <w:lang w:eastAsia="ja-JP" w:bidi="en-US"/>
              </w:rPr>
            </w:pPr>
          </w:p>
        </w:tc>
        <w:tc>
          <w:tcPr>
            <w:tcW w:w="4110" w:type="dxa"/>
            <w:tcBorders>
              <w:top w:val="dotted" w:sz="6" w:space="0" w:color="000000"/>
              <w:left w:val="dotted" w:sz="4" w:space="0" w:color="000000"/>
              <w:bottom w:val="dotted" w:sz="6" w:space="0" w:color="000000"/>
              <w:right w:val="dotted" w:sz="4" w:space="0" w:color="000000"/>
            </w:tcBorders>
            <w:hideMark/>
          </w:tcPr>
          <w:p w14:paraId="7ED5902A" w14:textId="77777777" w:rsidR="00E6155A" w:rsidRDefault="00E6155A" w:rsidP="001D631A">
            <w:pPr>
              <w:spacing w:before="120" w:after="120" w:line="312" w:lineRule="auto"/>
              <w:ind w:left="141" w:right="-6"/>
              <w:rPr>
                <w:rFonts w:cstheme="minorHAnsi"/>
                <w:sz w:val="20"/>
                <w:szCs w:val="20"/>
                <w:lang w:bidi="en-US"/>
              </w:rPr>
            </w:pPr>
            <w:r>
              <w:rPr>
                <w:rFonts w:cstheme="minorHAnsi"/>
                <w:sz w:val="20"/>
                <w:szCs w:val="20"/>
                <w:lang w:bidi="en-US"/>
              </w:rPr>
              <w:t>Small-scale construction at the existing facilities</w:t>
            </w:r>
          </w:p>
        </w:tc>
        <w:tc>
          <w:tcPr>
            <w:tcW w:w="4111" w:type="dxa"/>
            <w:tcBorders>
              <w:top w:val="dotted" w:sz="6" w:space="0" w:color="000000"/>
              <w:left w:val="dotted" w:sz="4" w:space="0" w:color="000000"/>
              <w:bottom w:val="dotted" w:sz="6" w:space="0" w:color="000000"/>
              <w:right w:val="dotted" w:sz="4" w:space="0" w:color="000000"/>
            </w:tcBorders>
            <w:hideMark/>
          </w:tcPr>
          <w:p w14:paraId="620888A7" w14:textId="77777777" w:rsidR="00E6155A" w:rsidRDefault="00E6155A" w:rsidP="001D631A">
            <w:pPr>
              <w:spacing w:before="120" w:after="120" w:line="312" w:lineRule="auto"/>
              <w:ind w:left="284"/>
              <w:rPr>
                <w:rFonts w:cstheme="minorHAnsi"/>
                <w:sz w:val="20"/>
                <w:szCs w:val="20"/>
                <w:lang w:bidi="en-US"/>
              </w:rPr>
            </w:pPr>
            <w:proofErr w:type="gramStart"/>
            <w:r>
              <w:rPr>
                <w:rFonts w:cstheme="minorHAnsi"/>
                <w:sz w:val="20"/>
                <w:szCs w:val="20"/>
                <w:lang w:bidi="en-US"/>
              </w:rPr>
              <w:t>[ ]</w:t>
            </w:r>
            <w:proofErr w:type="gramEnd"/>
            <w:r>
              <w:rPr>
                <w:rFonts w:cstheme="minorHAnsi"/>
                <w:sz w:val="20"/>
                <w:szCs w:val="20"/>
                <w:lang w:bidi="en-US"/>
              </w:rPr>
              <w:t xml:space="preserve"> Yes [ ] No</w:t>
            </w:r>
          </w:p>
        </w:tc>
        <w:tc>
          <w:tcPr>
            <w:tcW w:w="4111" w:type="dxa"/>
            <w:tcBorders>
              <w:top w:val="dotted" w:sz="6" w:space="0" w:color="000000"/>
              <w:left w:val="dotted" w:sz="4" w:space="0" w:color="000000"/>
              <w:bottom w:val="dotted" w:sz="6" w:space="0" w:color="000000"/>
              <w:right w:val="dotted" w:sz="4" w:space="0" w:color="000000"/>
            </w:tcBorders>
            <w:hideMark/>
          </w:tcPr>
          <w:p w14:paraId="7C6F4FFF" w14:textId="77777777" w:rsidR="00E6155A" w:rsidRDefault="00E6155A" w:rsidP="001D631A">
            <w:pPr>
              <w:spacing w:before="120" w:after="120" w:line="312" w:lineRule="auto"/>
              <w:ind w:left="137"/>
              <w:rPr>
                <w:rFonts w:cstheme="minorHAnsi"/>
                <w:sz w:val="20"/>
                <w:szCs w:val="20"/>
                <w:lang w:bidi="en-US"/>
              </w:rPr>
            </w:pPr>
            <w:r>
              <w:rPr>
                <w:rFonts w:cstheme="minorHAnsi"/>
                <w:sz w:val="20"/>
                <w:szCs w:val="20"/>
                <w:lang w:bidi="en-US"/>
              </w:rPr>
              <w:t>If ‘Yes’, see Sections A and E below</w:t>
            </w:r>
          </w:p>
        </w:tc>
      </w:tr>
      <w:tr w:rsidR="00E6155A" w14:paraId="22817B20" w14:textId="77777777" w:rsidTr="00E6155A">
        <w:trPr>
          <w:trHeight w:val="485"/>
        </w:trPr>
        <w:tc>
          <w:tcPr>
            <w:tcW w:w="13887" w:type="dxa"/>
            <w:vMerge/>
            <w:tcBorders>
              <w:top w:val="dotted" w:sz="6" w:space="0" w:color="000000"/>
              <w:left w:val="dotted" w:sz="4" w:space="0" w:color="000000"/>
              <w:bottom w:val="dotted" w:sz="6" w:space="0" w:color="000000"/>
              <w:right w:val="dotted" w:sz="4" w:space="0" w:color="000000"/>
            </w:tcBorders>
            <w:vAlign w:val="center"/>
            <w:hideMark/>
          </w:tcPr>
          <w:p w14:paraId="683BD228" w14:textId="77777777" w:rsidR="00E6155A" w:rsidRDefault="00E6155A" w:rsidP="001D631A">
            <w:pPr>
              <w:spacing w:after="0" w:line="312" w:lineRule="auto"/>
              <w:ind w:right="-6"/>
              <w:rPr>
                <w:rFonts w:cstheme="minorHAnsi"/>
                <w:sz w:val="20"/>
                <w:szCs w:val="20"/>
                <w:lang w:eastAsia="ja-JP" w:bidi="en-US"/>
              </w:rPr>
            </w:pPr>
          </w:p>
        </w:tc>
        <w:tc>
          <w:tcPr>
            <w:tcW w:w="4110" w:type="dxa"/>
            <w:tcBorders>
              <w:top w:val="dotted" w:sz="6" w:space="0" w:color="000000"/>
              <w:left w:val="dotted" w:sz="4" w:space="0" w:color="000000"/>
              <w:bottom w:val="dotted" w:sz="6" w:space="0" w:color="000000"/>
              <w:right w:val="dotted" w:sz="4" w:space="0" w:color="000000"/>
            </w:tcBorders>
            <w:hideMark/>
          </w:tcPr>
          <w:p w14:paraId="59FA4A28" w14:textId="77777777" w:rsidR="00E6155A" w:rsidRDefault="00E6155A" w:rsidP="001D631A">
            <w:pPr>
              <w:spacing w:before="120" w:after="120" w:line="312" w:lineRule="auto"/>
              <w:ind w:left="141" w:right="-6"/>
              <w:rPr>
                <w:rFonts w:cstheme="minorHAnsi"/>
                <w:sz w:val="20"/>
                <w:szCs w:val="20"/>
                <w:lang w:bidi="en-US"/>
              </w:rPr>
            </w:pPr>
            <w:r>
              <w:rPr>
                <w:rFonts w:cstheme="minorHAnsi"/>
                <w:sz w:val="20"/>
                <w:szCs w:val="20"/>
                <w:lang w:bidi="en-US"/>
              </w:rPr>
              <w:t>Wastewater management</w:t>
            </w:r>
          </w:p>
        </w:tc>
        <w:tc>
          <w:tcPr>
            <w:tcW w:w="4111" w:type="dxa"/>
            <w:tcBorders>
              <w:top w:val="dotted" w:sz="6" w:space="0" w:color="000000"/>
              <w:left w:val="dotted" w:sz="4" w:space="0" w:color="000000"/>
              <w:bottom w:val="dotted" w:sz="6" w:space="0" w:color="000000"/>
              <w:right w:val="dotted" w:sz="4" w:space="0" w:color="000000"/>
            </w:tcBorders>
            <w:hideMark/>
          </w:tcPr>
          <w:p w14:paraId="71FBC382" w14:textId="77777777" w:rsidR="00E6155A" w:rsidRDefault="00E6155A" w:rsidP="001D631A">
            <w:pPr>
              <w:spacing w:before="120" w:after="120" w:line="312" w:lineRule="auto"/>
              <w:ind w:left="284"/>
              <w:rPr>
                <w:rFonts w:cstheme="minorHAnsi"/>
                <w:sz w:val="20"/>
                <w:szCs w:val="20"/>
                <w:lang w:bidi="en-US"/>
              </w:rPr>
            </w:pPr>
            <w:proofErr w:type="gramStart"/>
            <w:r>
              <w:rPr>
                <w:rFonts w:cstheme="minorHAnsi"/>
                <w:sz w:val="20"/>
                <w:szCs w:val="20"/>
                <w:lang w:bidi="en-US"/>
              </w:rPr>
              <w:t>[ ]</w:t>
            </w:r>
            <w:proofErr w:type="gramEnd"/>
            <w:r>
              <w:rPr>
                <w:rFonts w:cstheme="minorHAnsi"/>
                <w:sz w:val="20"/>
                <w:szCs w:val="20"/>
                <w:lang w:bidi="en-US"/>
              </w:rPr>
              <w:t xml:space="preserve"> Yes [ ] No</w:t>
            </w:r>
          </w:p>
        </w:tc>
        <w:tc>
          <w:tcPr>
            <w:tcW w:w="4111" w:type="dxa"/>
            <w:tcBorders>
              <w:top w:val="dotted" w:sz="6" w:space="0" w:color="000000"/>
              <w:left w:val="dotted" w:sz="4" w:space="0" w:color="000000"/>
              <w:bottom w:val="dotted" w:sz="6" w:space="0" w:color="000000"/>
              <w:right w:val="dotted" w:sz="4" w:space="0" w:color="000000"/>
            </w:tcBorders>
            <w:hideMark/>
          </w:tcPr>
          <w:p w14:paraId="62885067" w14:textId="77777777" w:rsidR="00E6155A" w:rsidRDefault="00E6155A" w:rsidP="001D631A">
            <w:pPr>
              <w:spacing w:before="120" w:after="120" w:line="312" w:lineRule="auto"/>
              <w:ind w:left="137"/>
              <w:rPr>
                <w:rFonts w:cstheme="minorHAnsi"/>
                <w:sz w:val="20"/>
                <w:szCs w:val="20"/>
                <w:lang w:bidi="en-US"/>
              </w:rPr>
            </w:pPr>
            <w:r>
              <w:rPr>
                <w:rFonts w:cstheme="minorHAnsi"/>
                <w:sz w:val="20"/>
                <w:szCs w:val="20"/>
                <w:lang w:bidi="en-US"/>
              </w:rPr>
              <w:t>If ‘Yes’, see Sections B and E below</w:t>
            </w:r>
          </w:p>
        </w:tc>
      </w:tr>
      <w:tr w:rsidR="00E6155A" w14:paraId="0E1247D0" w14:textId="77777777" w:rsidTr="00E6155A">
        <w:trPr>
          <w:trHeight w:val="549"/>
        </w:trPr>
        <w:tc>
          <w:tcPr>
            <w:tcW w:w="13887" w:type="dxa"/>
            <w:vMerge/>
            <w:tcBorders>
              <w:top w:val="dotted" w:sz="6" w:space="0" w:color="000000"/>
              <w:left w:val="dotted" w:sz="4" w:space="0" w:color="000000"/>
              <w:bottom w:val="dotted" w:sz="6" w:space="0" w:color="000000"/>
              <w:right w:val="dotted" w:sz="4" w:space="0" w:color="000000"/>
            </w:tcBorders>
            <w:vAlign w:val="center"/>
            <w:hideMark/>
          </w:tcPr>
          <w:p w14:paraId="5C5D5031" w14:textId="77777777" w:rsidR="00E6155A" w:rsidRDefault="00E6155A" w:rsidP="001D631A">
            <w:pPr>
              <w:spacing w:after="0" w:line="312" w:lineRule="auto"/>
              <w:ind w:right="-6"/>
              <w:rPr>
                <w:rFonts w:cstheme="minorHAnsi"/>
                <w:sz w:val="20"/>
                <w:szCs w:val="20"/>
                <w:lang w:eastAsia="ja-JP" w:bidi="en-US"/>
              </w:rPr>
            </w:pPr>
          </w:p>
        </w:tc>
        <w:tc>
          <w:tcPr>
            <w:tcW w:w="4110" w:type="dxa"/>
            <w:tcBorders>
              <w:top w:val="dotted" w:sz="6" w:space="0" w:color="000000"/>
              <w:left w:val="dotted" w:sz="4" w:space="0" w:color="000000"/>
              <w:bottom w:val="dotted" w:sz="6" w:space="0" w:color="000000"/>
              <w:right w:val="dotted" w:sz="4" w:space="0" w:color="000000"/>
            </w:tcBorders>
            <w:hideMark/>
          </w:tcPr>
          <w:p w14:paraId="02DA5247" w14:textId="77777777" w:rsidR="00E6155A" w:rsidRDefault="00E6155A" w:rsidP="001D631A">
            <w:pPr>
              <w:spacing w:before="120" w:after="120" w:line="312" w:lineRule="auto"/>
              <w:ind w:left="141" w:right="-6"/>
              <w:rPr>
                <w:rFonts w:cstheme="minorHAnsi"/>
                <w:sz w:val="20"/>
                <w:szCs w:val="20"/>
                <w:lang w:bidi="en-US"/>
              </w:rPr>
            </w:pPr>
            <w:r>
              <w:rPr>
                <w:rFonts w:cstheme="minorHAnsi"/>
                <w:sz w:val="20"/>
                <w:szCs w:val="20"/>
                <w:lang w:bidi="en-US"/>
              </w:rPr>
              <w:t>Acquisition of land</w:t>
            </w:r>
          </w:p>
        </w:tc>
        <w:tc>
          <w:tcPr>
            <w:tcW w:w="4111" w:type="dxa"/>
            <w:tcBorders>
              <w:top w:val="dotted" w:sz="6" w:space="0" w:color="000000"/>
              <w:left w:val="dotted" w:sz="4" w:space="0" w:color="000000"/>
              <w:bottom w:val="dotted" w:sz="6" w:space="0" w:color="000000"/>
              <w:right w:val="dotted" w:sz="4" w:space="0" w:color="000000"/>
            </w:tcBorders>
            <w:hideMark/>
          </w:tcPr>
          <w:p w14:paraId="0C93258B" w14:textId="77777777" w:rsidR="00E6155A" w:rsidRDefault="00E6155A" w:rsidP="001D631A">
            <w:pPr>
              <w:spacing w:before="120" w:after="120" w:line="312" w:lineRule="auto"/>
              <w:ind w:left="284"/>
              <w:rPr>
                <w:rFonts w:cstheme="minorHAnsi"/>
                <w:sz w:val="20"/>
                <w:szCs w:val="20"/>
                <w:lang w:bidi="en-US"/>
              </w:rPr>
            </w:pPr>
            <w:proofErr w:type="gramStart"/>
            <w:r>
              <w:rPr>
                <w:rFonts w:cstheme="minorHAnsi"/>
                <w:sz w:val="20"/>
                <w:szCs w:val="20"/>
                <w:lang w:bidi="en-US"/>
              </w:rPr>
              <w:t>[ ]</w:t>
            </w:r>
            <w:proofErr w:type="gramEnd"/>
            <w:r>
              <w:rPr>
                <w:rFonts w:cstheme="minorHAnsi"/>
                <w:sz w:val="20"/>
                <w:szCs w:val="20"/>
                <w:lang w:bidi="en-US"/>
              </w:rPr>
              <w:t xml:space="preserve"> Yes [ ] No</w:t>
            </w:r>
          </w:p>
        </w:tc>
        <w:tc>
          <w:tcPr>
            <w:tcW w:w="4111" w:type="dxa"/>
            <w:tcBorders>
              <w:top w:val="dotted" w:sz="6" w:space="0" w:color="000000"/>
              <w:left w:val="dotted" w:sz="4" w:space="0" w:color="000000"/>
              <w:bottom w:val="dotted" w:sz="6" w:space="0" w:color="000000"/>
              <w:right w:val="dotted" w:sz="4" w:space="0" w:color="000000"/>
            </w:tcBorders>
            <w:hideMark/>
          </w:tcPr>
          <w:p w14:paraId="0413FE5F" w14:textId="77777777" w:rsidR="00E6155A" w:rsidRDefault="00E6155A" w:rsidP="001D631A">
            <w:pPr>
              <w:spacing w:before="120" w:after="120" w:line="312" w:lineRule="auto"/>
              <w:ind w:left="137"/>
              <w:rPr>
                <w:rFonts w:cstheme="minorHAnsi"/>
                <w:sz w:val="20"/>
                <w:szCs w:val="20"/>
                <w:lang w:bidi="en-US"/>
              </w:rPr>
            </w:pPr>
            <w:r>
              <w:rPr>
                <w:rFonts w:cstheme="minorHAnsi"/>
                <w:sz w:val="20"/>
                <w:szCs w:val="20"/>
                <w:lang w:bidi="en-US"/>
              </w:rPr>
              <w:t>If ‘Yes’, activity is excluded</w:t>
            </w:r>
          </w:p>
        </w:tc>
      </w:tr>
      <w:tr w:rsidR="00E6155A" w14:paraId="05CF858F" w14:textId="77777777" w:rsidTr="00E6155A">
        <w:trPr>
          <w:trHeight w:val="549"/>
        </w:trPr>
        <w:tc>
          <w:tcPr>
            <w:tcW w:w="13887" w:type="dxa"/>
            <w:vMerge/>
            <w:tcBorders>
              <w:top w:val="dotted" w:sz="6" w:space="0" w:color="000000"/>
              <w:left w:val="dotted" w:sz="4" w:space="0" w:color="000000"/>
              <w:bottom w:val="dotted" w:sz="6" w:space="0" w:color="000000"/>
              <w:right w:val="dotted" w:sz="4" w:space="0" w:color="000000"/>
            </w:tcBorders>
            <w:vAlign w:val="center"/>
            <w:hideMark/>
          </w:tcPr>
          <w:p w14:paraId="6E59C1D1" w14:textId="77777777" w:rsidR="00E6155A" w:rsidRDefault="00E6155A" w:rsidP="001D631A">
            <w:pPr>
              <w:spacing w:after="0" w:line="312" w:lineRule="auto"/>
              <w:ind w:right="-6"/>
              <w:rPr>
                <w:rFonts w:cstheme="minorHAnsi"/>
                <w:sz w:val="20"/>
                <w:szCs w:val="20"/>
                <w:lang w:eastAsia="ja-JP" w:bidi="en-US"/>
              </w:rPr>
            </w:pPr>
          </w:p>
        </w:tc>
        <w:tc>
          <w:tcPr>
            <w:tcW w:w="4110" w:type="dxa"/>
            <w:tcBorders>
              <w:top w:val="dotted" w:sz="6" w:space="0" w:color="000000"/>
              <w:left w:val="dotted" w:sz="4" w:space="0" w:color="000000"/>
              <w:bottom w:val="dotted" w:sz="6" w:space="0" w:color="000000"/>
              <w:right w:val="dotted" w:sz="4" w:space="0" w:color="000000"/>
            </w:tcBorders>
            <w:hideMark/>
          </w:tcPr>
          <w:p w14:paraId="046D5E46" w14:textId="77777777" w:rsidR="00E6155A" w:rsidRDefault="00E6155A" w:rsidP="001D631A">
            <w:pPr>
              <w:spacing w:before="120" w:after="120" w:line="312" w:lineRule="auto"/>
              <w:ind w:left="141" w:right="-6"/>
              <w:rPr>
                <w:rFonts w:cstheme="minorHAnsi"/>
                <w:sz w:val="20"/>
                <w:szCs w:val="20"/>
                <w:lang w:bidi="en-US"/>
              </w:rPr>
            </w:pPr>
            <w:r>
              <w:rPr>
                <w:rFonts w:cstheme="minorHAnsi"/>
                <w:sz w:val="20"/>
                <w:szCs w:val="20"/>
                <w:lang w:bidi="en-US"/>
              </w:rPr>
              <w:t>Hazardous material management</w:t>
            </w:r>
          </w:p>
        </w:tc>
        <w:tc>
          <w:tcPr>
            <w:tcW w:w="4111" w:type="dxa"/>
            <w:tcBorders>
              <w:top w:val="dotted" w:sz="6" w:space="0" w:color="000000"/>
              <w:left w:val="dotted" w:sz="4" w:space="0" w:color="000000"/>
              <w:bottom w:val="dotted" w:sz="6" w:space="0" w:color="000000"/>
              <w:right w:val="dotted" w:sz="4" w:space="0" w:color="000000"/>
            </w:tcBorders>
            <w:hideMark/>
          </w:tcPr>
          <w:p w14:paraId="72C653E8" w14:textId="77777777" w:rsidR="00E6155A" w:rsidRDefault="00E6155A" w:rsidP="001D631A">
            <w:pPr>
              <w:spacing w:before="120" w:after="120" w:line="312" w:lineRule="auto"/>
              <w:ind w:left="284"/>
              <w:rPr>
                <w:rFonts w:cstheme="minorHAnsi"/>
                <w:sz w:val="20"/>
                <w:szCs w:val="20"/>
                <w:lang w:bidi="en-US"/>
              </w:rPr>
            </w:pPr>
            <w:proofErr w:type="gramStart"/>
            <w:r>
              <w:rPr>
                <w:rFonts w:cstheme="minorHAnsi"/>
                <w:sz w:val="20"/>
                <w:szCs w:val="20"/>
                <w:lang w:bidi="en-US"/>
              </w:rPr>
              <w:t>[ ]</w:t>
            </w:r>
            <w:proofErr w:type="gramEnd"/>
            <w:r>
              <w:rPr>
                <w:rFonts w:cstheme="minorHAnsi"/>
                <w:sz w:val="20"/>
                <w:szCs w:val="20"/>
                <w:lang w:bidi="en-US"/>
              </w:rPr>
              <w:t xml:space="preserve"> Yes [ ] No</w:t>
            </w:r>
          </w:p>
        </w:tc>
        <w:tc>
          <w:tcPr>
            <w:tcW w:w="4111" w:type="dxa"/>
            <w:tcBorders>
              <w:top w:val="dotted" w:sz="6" w:space="0" w:color="000000"/>
              <w:left w:val="dotted" w:sz="4" w:space="0" w:color="000000"/>
              <w:bottom w:val="dotted" w:sz="6" w:space="0" w:color="000000"/>
              <w:right w:val="dotted" w:sz="4" w:space="0" w:color="000000"/>
            </w:tcBorders>
            <w:hideMark/>
          </w:tcPr>
          <w:p w14:paraId="3D8DD920" w14:textId="77777777" w:rsidR="00E6155A" w:rsidRDefault="00E6155A" w:rsidP="001D631A">
            <w:pPr>
              <w:spacing w:before="120" w:after="120" w:line="312" w:lineRule="auto"/>
              <w:ind w:left="137"/>
              <w:rPr>
                <w:rFonts w:cstheme="minorHAnsi"/>
                <w:sz w:val="20"/>
                <w:szCs w:val="20"/>
                <w:lang w:bidi="en-US"/>
              </w:rPr>
            </w:pPr>
            <w:r>
              <w:rPr>
                <w:rFonts w:cstheme="minorHAnsi"/>
                <w:sz w:val="20"/>
                <w:szCs w:val="20"/>
                <w:lang w:bidi="en-US"/>
              </w:rPr>
              <w:t>If ‘Yes’, see Section C below</w:t>
            </w:r>
          </w:p>
        </w:tc>
      </w:tr>
      <w:tr w:rsidR="00E6155A" w14:paraId="6B606766" w14:textId="77777777" w:rsidTr="00E6155A">
        <w:trPr>
          <w:trHeight w:val="549"/>
        </w:trPr>
        <w:tc>
          <w:tcPr>
            <w:tcW w:w="13887" w:type="dxa"/>
            <w:vMerge/>
            <w:tcBorders>
              <w:top w:val="dotted" w:sz="6" w:space="0" w:color="000000"/>
              <w:left w:val="dotted" w:sz="4" w:space="0" w:color="000000"/>
              <w:bottom w:val="dotted" w:sz="6" w:space="0" w:color="000000"/>
              <w:right w:val="dotted" w:sz="4" w:space="0" w:color="000000"/>
            </w:tcBorders>
            <w:vAlign w:val="center"/>
            <w:hideMark/>
          </w:tcPr>
          <w:p w14:paraId="054365C4" w14:textId="77777777" w:rsidR="00E6155A" w:rsidRDefault="00E6155A" w:rsidP="001D631A">
            <w:pPr>
              <w:spacing w:after="0" w:line="312" w:lineRule="auto"/>
              <w:ind w:right="-6"/>
              <w:rPr>
                <w:rFonts w:cstheme="minorHAnsi"/>
                <w:sz w:val="20"/>
                <w:szCs w:val="20"/>
                <w:lang w:eastAsia="ja-JP" w:bidi="en-US"/>
              </w:rPr>
            </w:pPr>
          </w:p>
        </w:tc>
        <w:tc>
          <w:tcPr>
            <w:tcW w:w="4110" w:type="dxa"/>
            <w:tcBorders>
              <w:top w:val="dotted" w:sz="6" w:space="0" w:color="000000"/>
              <w:left w:val="dotted" w:sz="4" w:space="0" w:color="000000"/>
              <w:bottom w:val="dotted" w:sz="6" w:space="0" w:color="000000"/>
              <w:right w:val="dotted" w:sz="4" w:space="0" w:color="000000"/>
            </w:tcBorders>
            <w:hideMark/>
          </w:tcPr>
          <w:p w14:paraId="05A3C721" w14:textId="77777777" w:rsidR="00E6155A" w:rsidRDefault="00E6155A" w:rsidP="001D631A">
            <w:pPr>
              <w:spacing w:before="120" w:after="120" w:line="312" w:lineRule="auto"/>
              <w:ind w:left="141" w:right="-6"/>
              <w:rPr>
                <w:rFonts w:cstheme="minorHAnsi"/>
                <w:sz w:val="20"/>
                <w:szCs w:val="20"/>
                <w:lang w:bidi="en-US"/>
              </w:rPr>
            </w:pPr>
            <w:r>
              <w:rPr>
                <w:rFonts w:cstheme="minorHAnsi"/>
                <w:sz w:val="20"/>
                <w:szCs w:val="20"/>
                <w:lang w:bidi="en-US"/>
              </w:rPr>
              <w:t>Traffic and pedestrian safety</w:t>
            </w:r>
          </w:p>
        </w:tc>
        <w:tc>
          <w:tcPr>
            <w:tcW w:w="4111" w:type="dxa"/>
            <w:tcBorders>
              <w:top w:val="dotted" w:sz="6" w:space="0" w:color="000000"/>
              <w:left w:val="dotted" w:sz="4" w:space="0" w:color="000000"/>
              <w:bottom w:val="dotted" w:sz="6" w:space="0" w:color="000000"/>
              <w:right w:val="dotted" w:sz="4" w:space="0" w:color="000000"/>
            </w:tcBorders>
            <w:hideMark/>
          </w:tcPr>
          <w:p w14:paraId="771AF5EE" w14:textId="77777777" w:rsidR="00E6155A" w:rsidRDefault="00E6155A" w:rsidP="001D631A">
            <w:pPr>
              <w:spacing w:before="120" w:after="120" w:line="312" w:lineRule="auto"/>
              <w:ind w:left="284"/>
              <w:rPr>
                <w:rFonts w:cstheme="minorHAnsi"/>
                <w:sz w:val="20"/>
                <w:szCs w:val="20"/>
                <w:lang w:bidi="en-US"/>
              </w:rPr>
            </w:pPr>
            <w:proofErr w:type="gramStart"/>
            <w:r>
              <w:rPr>
                <w:rFonts w:cstheme="minorHAnsi"/>
                <w:sz w:val="20"/>
                <w:szCs w:val="20"/>
                <w:lang w:bidi="en-US"/>
              </w:rPr>
              <w:t>[ ]</w:t>
            </w:r>
            <w:proofErr w:type="gramEnd"/>
            <w:r>
              <w:rPr>
                <w:rFonts w:cstheme="minorHAnsi"/>
                <w:sz w:val="20"/>
                <w:szCs w:val="20"/>
                <w:lang w:bidi="en-US"/>
              </w:rPr>
              <w:t xml:space="preserve"> Yes [ ] No</w:t>
            </w:r>
          </w:p>
        </w:tc>
        <w:tc>
          <w:tcPr>
            <w:tcW w:w="4111" w:type="dxa"/>
            <w:tcBorders>
              <w:top w:val="dotted" w:sz="6" w:space="0" w:color="000000"/>
              <w:left w:val="dotted" w:sz="4" w:space="0" w:color="000000"/>
              <w:bottom w:val="dotted" w:sz="6" w:space="0" w:color="000000"/>
              <w:right w:val="dotted" w:sz="4" w:space="0" w:color="000000"/>
            </w:tcBorders>
            <w:hideMark/>
          </w:tcPr>
          <w:p w14:paraId="6059AD76" w14:textId="77777777" w:rsidR="00E6155A" w:rsidRDefault="00E6155A" w:rsidP="001D631A">
            <w:pPr>
              <w:spacing w:before="120" w:after="120" w:line="312" w:lineRule="auto"/>
              <w:ind w:left="137"/>
              <w:rPr>
                <w:rFonts w:cstheme="minorHAnsi"/>
                <w:sz w:val="20"/>
                <w:szCs w:val="20"/>
                <w:lang w:bidi="en-US"/>
              </w:rPr>
            </w:pPr>
            <w:r>
              <w:rPr>
                <w:rFonts w:cstheme="minorHAnsi"/>
                <w:sz w:val="20"/>
                <w:szCs w:val="20"/>
                <w:lang w:bidi="en-US"/>
              </w:rPr>
              <w:t>If ‘Yes’, see Section D below</w:t>
            </w:r>
          </w:p>
        </w:tc>
      </w:tr>
      <w:tr w:rsidR="00E6155A" w14:paraId="5E9B1CA0" w14:textId="77777777" w:rsidTr="00E6155A">
        <w:trPr>
          <w:trHeight w:val="549"/>
        </w:trPr>
        <w:tc>
          <w:tcPr>
            <w:tcW w:w="13887" w:type="dxa"/>
            <w:vMerge/>
            <w:tcBorders>
              <w:top w:val="dotted" w:sz="6" w:space="0" w:color="000000"/>
              <w:left w:val="dotted" w:sz="4" w:space="0" w:color="000000"/>
              <w:bottom w:val="dotted" w:sz="6" w:space="0" w:color="000000"/>
              <w:right w:val="dotted" w:sz="4" w:space="0" w:color="000000"/>
            </w:tcBorders>
            <w:vAlign w:val="center"/>
            <w:hideMark/>
          </w:tcPr>
          <w:p w14:paraId="6C6BA498" w14:textId="77777777" w:rsidR="00E6155A" w:rsidRDefault="00E6155A" w:rsidP="001D631A">
            <w:pPr>
              <w:spacing w:after="0" w:line="312" w:lineRule="auto"/>
              <w:ind w:right="-6"/>
              <w:rPr>
                <w:rFonts w:cstheme="minorHAnsi"/>
                <w:sz w:val="20"/>
                <w:szCs w:val="20"/>
                <w:lang w:eastAsia="ja-JP" w:bidi="en-US"/>
              </w:rPr>
            </w:pPr>
          </w:p>
        </w:tc>
        <w:tc>
          <w:tcPr>
            <w:tcW w:w="4110" w:type="dxa"/>
            <w:tcBorders>
              <w:top w:val="dotted" w:sz="6" w:space="0" w:color="000000"/>
              <w:left w:val="dotted" w:sz="4" w:space="0" w:color="000000"/>
              <w:bottom w:val="dotted" w:sz="6" w:space="0" w:color="000000"/>
              <w:right w:val="dotted" w:sz="4" w:space="0" w:color="000000"/>
            </w:tcBorders>
            <w:hideMark/>
          </w:tcPr>
          <w:p w14:paraId="789654D3" w14:textId="77777777" w:rsidR="00E6155A" w:rsidRDefault="00E6155A" w:rsidP="001D631A">
            <w:pPr>
              <w:spacing w:before="120" w:after="120" w:line="312" w:lineRule="auto"/>
              <w:ind w:left="141" w:right="-6"/>
              <w:rPr>
                <w:rFonts w:cstheme="minorHAnsi"/>
                <w:sz w:val="20"/>
                <w:szCs w:val="20"/>
                <w:lang w:bidi="en-US"/>
              </w:rPr>
            </w:pPr>
            <w:r>
              <w:rPr>
                <w:rFonts w:cstheme="minorHAnsi"/>
                <w:sz w:val="20"/>
                <w:szCs w:val="20"/>
                <w:lang w:bidi="en-US"/>
              </w:rPr>
              <w:t xml:space="preserve">Social risks </w:t>
            </w: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 occupational health and safety (OHS), (ii) labor and working conditions</w:t>
            </w:r>
          </w:p>
        </w:tc>
        <w:tc>
          <w:tcPr>
            <w:tcW w:w="4111" w:type="dxa"/>
            <w:tcBorders>
              <w:top w:val="dotted" w:sz="6" w:space="0" w:color="000000"/>
              <w:left w:val="dotted" w:sz="4" w:space="0" w:color="000000"/>
              <w:bottom w:val="dotted" w:sz="6" w:space="0" w:color="000000"/>
              <w:right w:val="dotted" w:sz="4" w:space="0" w:color="000000"/>
            </w:tcBorders>
            <w:hideMark/>
          </w:tcPr>
          <w:p w14:paraId="3A411B5D" w14:textId="77777777" w:rsidR="00E6155A" w:rsidRDefault="00E6155A" w:rsidP="001D631A">
            <w:pPr>
              <w:spacing w:before="120" w:after="120" w:line="312" w:lineRule="auto"/>
              <w:ind w:left="284"/>
              <w:rPr>
                <w:rFonts w:cstheme="minorHAnsi"/>
                <w:sz w:val="20"/>
                <w:szCs w:val="20"/>
                <w:lang w:bidi="en-US"/>
              </w:rPr>
            </w:pPr>
            <w:proofErr w:type="gramStart"/>
            <w:r>
              <w:rPr>
                <w:rFonts w:cstheme="minorHAnsi"/>
                <w:sz w:val="20"/>
                <w:szCs w:val="20"/>
                <w:lang w:bidi="en-US"/>
              </w:rPr>
              <w:t>[ ]</w:t>
            </w:r>
            <w:proofErr w:type="gramEnd"/>
            <w:r>
              <w:rPr>
                <w:rFonts w:cstheme="minorHAnsi"/>
                <w:sz w:val="20"/>
                <w:szCs w:val="20"/>
                <w:lang w:bidi="en-US"/>
              </w:rPr>
              <w:t xml:space="preserve"> Yes [ ] No</w:t>
            </w:r>
          </w:p>
        </w:tc>
        <w:tc>
          <w:tcPr>
            <w:tcW w:w="4111" w:type="dxa"/>
            <w:tcBorders>
              <w:top w:val="dotted" w:sz="6" w:space="0" w:color="000000"/>
              <w:left w:val="dotted" w:sz="4" w:space="0" w:color="000000"/>
              <w:bottom w:val="dotted" w:sz="6" w:space="0" w:color="000000"/>
              <w:right w:val="dotted" w:sz="4" w:space="0" w:color="000000"/>
            </w:tcBorders>
            <w:hideMark/>
          </w:tcPr>
          <w:p w14:paraId="6EC38A3C" w14:textId="77777777" w:rsidR="00E6155A" w:rsidRDefault="00E6155A" w:rsidP="001D631A">
            <w:pPr>
              <w:spacing w:before="120" w:after="120" w:line="312" w:lineRule="auto"/>
              <w:ind w:left="137"/>
              <w:rPr>
                <w:rFonts w:cstheme="minorHAnsi"/>
                <w:sz w:val="20"/>
                <w:szCs w:val="20"/>
                <w:lang w:bidi="en-US"/>
              </w:rPr>
            </w:pPr>
            <w:r>
              <w:rPr>
                <w:rFonts w:cstheme="minorHAnsi"/>
                <w:sz w:val="20"/>
                <w:szCs w:val="20"/>
                <w:lang w:bidi="en-US"/>
              </w:rPr>
              <w:t>If ‘Yes’, see Section E below</w:t>
            </w:r>
          </w:p>
        </w:tc>
      </w:tr>
    </w:tbl>
    <w:p w14:paraId="7FA617A3" w14:textId="77777777" w:rsidR="00E6155A" w:rsidRDefault="00E6155A" w:rsidP="00E6155A">
      <w:pPr>
        <w:spacing w:line="312" w:lineRule="auto"/>
        <w:rPr>
          <w:rFonts w:ascii="Times New Roman" w:hAnsi="Times New Roman" w:cs="Times New Roman"/>
          <w:szCs w:val="21"/>
          <w:lang w:eastAsia="ja-JP"/>
        </w:rPr>
      </w:pPr>
      <w:r>
        <w:rPr>
          <w:rFonts w:ascii="Times New Roman" w:eastAsia="Times New Roman" w:hAnsi="Times New Roman" w:cs="Times New Roman"/>
          <w:noProof/>
        </w:rPr>
        <w:tab/>
      </w:r>
      <w:r>
        <w:rPr>
          <w:rFonts w:ascii="Times New Roman" w:eastAsia="Times New Roman" w:hAnsi="Times New Roman" w:cs="Times New Roman"/>
          <w:noProof/>
        </w:rPr>
        <w:tab/>
      </w:r>
      <w:r>
        <w:rPr>
          <w:rFonts w:ascii="Times New Roman" w:eastAsia="Times New Roman" w:hAnsi="Times New Roman" w:cs="Times New Roman"/>
          <w:noProof/>
        </w:rPr>
        <w:tab/>
      </w:r>
      <w:r>
        <w:rPr>
          <w:rFonts w:ascii="Times New Roman" w:hAnsi="Times New Roman" w:cs="Times New Roman"/>
        </w:rPr>
        <w:t>Historic building(s) and districts</w:t>
      </w:r>
    </w:p>
    <w:p w14:paraId="21E5CF8A" w14:textId="77777777" w:rsidR="00E6155A" w:rsidRDefault="00E6155A" w:rsidP="00E6155A">
      <w:pPr>
        <w:spacing w:line="312" w:lineRule="auto"/>
        <w:rPr>
          <w:rFonts w:ascii="Times New Roman" w:eastAsia="Times New Roman" w:hAnsi="Times New Roman" w:cs="Times New Roman"/>
          <w:noProof/>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Impacts on forests and/or protected areas</w:t>
      </w:r>
    </w:p>
    <w:tbl>
      <w:tblPr>
        <w:tblW w:w="1389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556"/>
        <w:gridCol w:w="1843"/>
        <w:gridCol w:w="6805"/>
        <w:gridCol w:w="1701"/>
        <w:gridCol w:w="1985"/>
      </w:tblGrid>
      <w:tr w:rsidR="00E6155A" w14:paraId="2331F33E" w14:textId="77777777" w:rsidTr="00CF1662">
        <w:trPr>
          <w:trHeight w:val="419"/>
          <w:tblHeader/>
        </w:trPr>
        <w:tc>
          <w:tcPr>
            <w:tcW w:w="13887" w:type="dxa"/>
            <w:gridSpan w:val="5"/>
            <w:tcBorders>
              <w:top w:val="dotted" w:sz="4" w:space="0" w:color="000000" w:themeColor="text1"/>
              <w:left w:val="dotted" w:sz="4" w:space="0" w:color="000000" w:themeColor="text1"/>
              <w:bottom w:val="dotted" w:sz="6" w:space="0" w:color="000000" w:themeColor="text1"/>
              <w:right w:val="dotted" w:sz="4" w:space="0" w:color="000000" w:themeColor="text1"/>
            </w:tcBorders>
            <w:shd w:val="clear" w:color="auto" w:fill="93D07C" w:themeFill="accent1" w:themeFillTint="99"/>
            <w:vAlign w:val="center"/>
            <w:hideMark/>
          </w:tcPr>
          <w:p w14:paraId="08579669" w14:textId="2E432BBA" w:rsidR="00E6155A" w:rsidRDefault="00E6155A" w:rsidP="1740F017">
            <w:pPr>
              <w:spacing w:before="120" w:after="120" w:line="312" w:lineRule="auto"/>
              <w:jc w:val="center"/>
              <w:rPr>
                <w:rFonts w:asciiTheme="minorHAnsi" w:eastAsiaTheme="minorEastAsia" w:hAnsiTheme="minorHAnsi" w:cstheme="minorBidi"/>
                <w:sz w:val="20"/>
                <w:szCs w:val="20"/>
                <w:lang w:eastAsia="ja-JP" w:bidi="en-US"/>
              </w:rPr>
            </w:pPr>
            <w:r w:rsidRPr="1740F017">
              <w:rPr>
                <w:rFonts w:cstheme="minorBidi"/>
                <w:sz w:val="20"/>
                <w:szCs w:val="20"/>
                <w:lang w:bidi="en-US"/>
              </w:rPr>
              <w:t>PART 3: MITIGATION MEASURES CHE</w:t>
            </w:r>
            <w:r w:rsidR="391C0614" w:rsidRPr="1740F017">
              <w:rPr>
                <w:rFonts w:cstheme="minorBidi"/>
                <w:sz w:val="20"/>
                <w:szCs w:val="20"/>
                <w:lang w:bidi="en-US"/>
              </w:rPr>
              <w:t>K</w:t>
            </w:r>
            <w:r w:rsidRPr="1740F017">
              <w:rPr>
                <w:rFonts w:cstheme="minorBidi"/>
                <w:sz w:val="20"/>
                <w:szCs w:val="20"/>
                <w:lang w:bidi="en-US"/>
              </w:rPr>
              <w:t>LIST</w:t>
            </w:r>
          </w:p>
        </w:tc>
      </w:tr>
      <w:tr w:rsidR="00E6155A" w14:paraId="6373B85B" w14:textId="77777777" w:rsidTr="00CF1662">
        <w:trPr>
          <w:trHeight w:val="541"/>
          <w:tblHeader/>
        </w:trPr>
        <w:tc>
          <w:tcPr>
            <w:tcW w:w="1555" w:type="dxa"/>
            <w:tcBorders>
              <w:top w:val="dotted" w:sz="6" w:space="0" w:color="000000" w:themeColor="text1"/>
              <w:left w:val="dotted" w:sz="4" w:space="0" w:color="000000" w:themeColor="text1"/>
              <w:bottom w:val="dotted" w:sz="4" w:space="0" w:color="000000" w:themeColor="text1"/>
              <w:right w:val="dotted" w:sz="4" w:space="0" w:color="000000" w:themeColor="text1"/>
            </w:tcBorders>
            <w:shd w:val="clear" w:color="auto" w:fill="B7DFA8" w:themeFill="accent1" w:themeFillTint="66"/>
            <w:vAlign w:val="center"/>
            <w:hideMark/>
          </w:tcPr>
          <w:p w14:paraId="4E4D54BC" w14:textId="77777777" w:rsidR="00E6155A" w:rsidRDefault="00E6155A">
            <w:pPr>
              <w:spacing w:before="40" w:after="40" w:line="312" w:lineRule="auto"/>
              <w:rPr>
                <w:rFonts w:cstheme="minorHAnsi"/>
                <w:sz w:val="20"/>
                <w:szCs w:val="20"/>
                <w:lang w:bidi="en-US"/>
              </w:rPr>
            </w:pPr>
            <w:r>
              <w:rPr>
                <w:rFonts w:cstheme="minorHAnsi"/>
                <w:sz w:val="20"/>
                <w:szCs w:val="20"/>
                <w:lang w:bidi="en-US"/>
              </w:rPr>
              <w:t>ACTIVITY</w:t>
            </w: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shd w:val="clear" w:color="auto" w:fill="B7DFA8" w:themeFill="accent1" w:themeFillTint="66"/>
            <w:vAlign w:val="center"/>
            <w:hideMark/>
          </w:tcPr>
          <w:p w14:paraId="07B88784" w14:textId="77777777" w:rsidR="00E6155A" w:rsidRDefault="00E6155A">
            <w:pPr>
              <w:spacing w:before="40" w:after="40" w:line="312" w:lineRule="auto"/>
              <w:rPr>
                <w:rFonts w:cstheme="minorHAnsi"/>
                <w:sz w:val="20"/>
                <w:szCs w:val="20"/>
                <w:lang w:bidi="en-US"/>
              </w:rPr>
            </w:pPr>
            <w:r>
              <w:rPr>
                <w:rFonts w:cstheme="minorHAnsi"/>
                <w:sz w:val="20"/>
                <w:szCs w:val="20"/>
                <w:lang w:bidi="en-US"/>
              </w:rPr>
              <w:t>PARAMETER</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shd w:val="clear" w:color="auto" w:fill="B7DFA8" w:themeFill="accent1" w:themeFillTint="66"/>
            <w:vAlign w:val="center"/>
            <w:hideMark/>
          </w:tcPr>
          <w:p w14:paraId="4D3396EA" w14:textId="77777777" w:rsidR="00E6155A" w:rsidRDefault="00E6155A">
            <w:pPr>
              <w:spacing w:before="40" w:after="40" w:line="312" w:lineRule="auto"/>
              <w:rPr>
                <w:rFonts w:cstheme="minorHAnsi"/>
                <w:sz w:val="20"/>
                <w:szCs w:val="20"/>
                <w:lang w:bidi="en-US"/>
              </w:rPr>
            </w:pPr>
            <w:r>
              <w:rPr>
                <w:rFonts w:cstheme="minorHAnsi"/>
                <w:sz w:val="20"/>
                <w:szCs w:val="20"/>
                <w:lang w:bidi="en-US"/>
              </w:rPr>
              <w:t>MITIGATION MEASURES CHECKLIST</w:t>
            </w:r>
          </w:p>
        </w:tc>
        <w:tc>
          <w:tcPr>
            <w:tcW w:w="1701" w:type="dxa"/>
            <w:tcBorders>
              <w:top w:val="dotted" w:sz="6" w:space="0" w:color="000000" w:themeColor="text1"/>
              <w:left w:val="dotted" w:sz="4" w:space="0" w:color="000000" w:themeColor="text1"/>
              <w:bottom w:val="dotted" w:sz="6" w:space="0" w:color="000000" w:themeColor="text1"/>
              <w:right w:val="dotted" w:sz="4" w:space="0" w:color="000000" w:themeColor="text1"/>
            </w:tcBorders>
            <w:shd w:val="clear" w:color="auto" w:fill="B7DFA8" w:themeFill="accent1" w:themeFillTint="66"/>
            <w:vAlign w:val="center"/>
            <w:hideMark/>
          </w:tcPr>
          <w:p w14:paraId="4F315F2E" w14:textId="77777777" w:rsidR="00E6155A" w:rsidRDefault="00E6155A">
            <w:pPr>
              <w:tabs>
                <w:tab w:val="left" w:pos="945"/>
              </w:tabs>
              <w:spacing w:before="40" w:after="40" w:line="312" w:lineRule="auto"/>
              <w:rPr>
                <w:rFonts w:cstheme="minorHAnsi"/>
                <w:sz w:val="20"/>
                <w:szCs w:val="20"/>
                <w:lang w:bidi="en-US"/>
              </w:rPr>
            </w:pPr>
            <w:r>
              <w:rPr>
                <w:rFonts w:cstheme="minorHAnsi"/>
                <w:sz w:val="20"/>
                <w:szCs w:val="20"/>
                <w:lang w:bidi="en-US"/>
              </w:rPr>
              <w:t>RESPONSIBILITY</w:t>
            </w: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shd w:val="clear" w:color="auto" w:fill="B7DFA8" w:themeFill="accent1" w:themeFillTint="66"/>
            <w:vAlign w:val="center"/>
            <w:hideMark/>
          </w:tcPr>
          <w:p w14:paraId="341D4F30" w14:textId="77777777" w:rsidR="00E6155A" w:rsidRDefault="00E6155A">
            <w:pPr>
              <w:tabs>
                <w:tab w:val="left" w:pos="945"/>
              </w:tabs>
              <w:spacing w:before="40" w:after="40" w:line="312" w:lineRule="auto"/>
              <w:rPr>
                <w:rFonts w:cstheme="minorHAnsi"/>
                <w:sz w:val="20"/>
                <w:szCs w:val="20"/>
                <w:lang w:bidi="en-US"/>
              </w:rPr>
            </w:pPr>
            <w:r>
              <w:rPr>
                <w:rFonts w:cstheme="minorHAnsi"/>
                <w:sz w:val="20"/>
                <w:szCs w:val="20"/>
                <w:lang w:bidi="en-US"/>
              </w:rPr>
              <w:t>BUDGET</w:t>
            </w:r>
          </w:p>
        </w:tc>
      </w:tr>
      <w:tr w:rsidR="00E6155A" w14:paraId="0B5149BE" w14:textId="77777777" w:rsidTr="1740F017">
        <w:trPr>
          <w:trHeight w:val="485"/>
        </w:trPr>
        <w:tc>
          <w:tcPr>
            <w:tcW w:w="1555" w:type="dxa"/>
            <w:vMerge w:val="restart"/>
            <w:tcBorders>
              <w:top w:val="dotted" w:sz="4" w:space="0" w:color="000000" w:themeColor="text1"/>
              <w:left w:val="dotted" w:sz="4" w:space="0" w:color="000000" w:themeColor="text1"/>
              <w:bottom w:val="dotted" w:sz="4" w:space="0" w:color="000000" w:themeColor="text1"/>
              <w:right w:val="dotted" w:sz="4" w:space="0" w:color="000000" w:themeColor="text1"/>
            </w:tcBorders>
            <w:hideMark/>
          </w:tcPr>
          <w:p w14:paraId="697465AE" w14:textId="77777777" w:rsidR="00E6155A" w:rsidRDefault="00E6155A">
            <w:pPr>
              <w:spacing w:before="120" w:after="120" w:line="312" w:lineRule="auto"/>
              <w:rPr>
                <w:rFonts w:cstheme="minorHAnsi"/>
                <w:b/>
                <w:bCs/>
                <w:sz w:val="20"/>
                <w:szCs w:val="20"/>
                <w:lang w:bidi="en-US"/>
              </w:rPr>
            </w:pPr>
            <w:r>
              <w:rPr>
                <w:rFonts w:cstheme="minorHAnsi"/>
                <w:b/>
                <w:bCs/>
                <w:sz w:val="20"/>
                <w:szCs w:val="20"/>
                <w:lang w:bidi="en-US"/>
              </w:rPr>
              <w:t>Section A.</w:t>
            </w:r>
          </w:p>
          <w:p w14:paraId="316DB042" w14:textId="77777777" w:rsidR="00E6155A" w:rsidRDefault="00E6155A">
            <w:pPr>
              <w:spacing w:before="120" w:after="120" w:line="312" w:lineRule="auto"/>
              <w:rPr>
                <w:rFonts w:cstheme="minorHAnsi"/>
                <w:sz w:val="20"/>
                <w:szCs w:val="20"/>
                <w:lang w:bidi="en-US"/>
              </w:rPr>
            </w:pPr>
            <w:r>
              <w:rPr>
                <w:rFonts w:cstheme="minorHAnsi"/>
                <w:sz w:val="20"/>
                <w:szCs w:val="20"/>
                <w:lang w:bidi="en-US"/>
              </w:rPr>
              <w:t xml:space="preserve">General Rehabilitation and </w:t>
            </w:r>
            <w:r>
              <w:rPr>
                <w:rFonts w:cstheme="minorHAnsi"/>
                <w:sz w:val="20"/>
                <w:szCs w:val="20"/>
                <w:lang w:bidi="en-US"/>
              </w:rPr>
              <w:lastRenderedPageBreak/>
              <w:t>/or construction activities</w:t>
            </w: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580FAAF8" w14:textId="77777777" w:rsidR="00E6155A" w:rsidRDefault="00E6155A">
            <w:pPr>
              <w:spacing w:before="120" w:after="120" w:line="312" w:lineRule="auto"/>
              <w:rPr>
                <w:rFonts w:cstheme="minorHAnsi"/>
                <w:sz w:val="20"/>
                <w:szCs w:val="20"/>
                <w:lang w:bidi="en-US"/>
              </w:rPr>
            </w:pPr>
            <w:r>
              <w:rPr>
                <w:rFonts w:cstheme="minorHAnsi"/>
                <w:sz w:val="20"/>
                <w:szCs w:val="20"/>
                <w:lang w:bidi="en-US"/>
              </w:rPr>
              <w:lastRenderedPageBreak/>
              <w:t>Notification</w:t>
            </w:r>
          </w:p>
          <w:p w14:paraId="6C1EC182" w14:textId="77777777" w:rsidR="00E6155A" w:rsidRDefault="00E6155A">
            <w:pPr>
              <w:spacing w:before="120" w:after="120" w:line="312" w:lineRule="auto"/>
              <w:rPr>
                <w:rFonts w:cstheme="minorHAnsi"/>
                <w:sz w:val="20"/>
                <w:szCs w:val="20"/>
                <w:lang w:bidi="en-US"/>
              </w:rPr>
            </w:pPr>
          </w:p>
          <w:p w14:paraId="72F29B20" w14:textId="77777777" w:rsidR="00E6155A" w:rsidRDefault="00E6155A">
            <w:pPr>
              <w:spacing w:before="120" w:after="120" w:line="312" w:lineRule="auto"/>
              <w:rPr>
                <w:rFonts w:cstheme="minorHAnsi"/>
                <w:sz w:val="20"/>
                <w:szCs w:val="20"/>
                <w:lang w:bidi="en-US"/>
              </w:rPr>
            </w:pPr>
          </w:p>
          <w:p w14:paraId="6036010D" w14:textId="77777777" w:rsidR="00E6155A" w:rsidRDefault="00E6155A">
            <w:pPr>
              <w:spacing w:before="120" w:after="120" w:line="312" w:lineRule="auto"/>
              <w:rPr>
                <w:rFonts w:cstheme="minorHAnsi"/>
                <w:sz w:val="20"/>
                <w:szCs w:val="20"/>
                <w:lang w:bidi="en-US"/>
              </w:rPr>
            </w:pPr>
          </w:p>
          <w:p w14:paraId="12D33541" w14:textId="77777777" w:rsidR="00E6155A" w:rsidRDefault="00E6155A">
            <w:pPr>
              <w:spacing w:before="120" w:after="120" w:line="312" w:lineRule="auto"/>
              <w:rPr>
                <w:rFonts w:cstheme="minorHAnsi"/>
                <w:sz w:val="20"/>
                <w:szCs w:val="20"/>
                <w:lang w:bidi="en-US"/>
              </w:rPr>
            </w:pPr>
          </w:p>
          <w:p w14:paraId="4BAEB6CF" w14:textId="77777777" w:rsidR="00E6155A" w:rsidRDefault="00E6155A">
            <w:pPr>
              <w:spacing w:before="120" w:after="120" w:line="312" w:lineRule="auto"/>
              <w:rPr>
                <w:rFonts w:cstheme="minorHAnsi"/>
                <w:sz w:val="20"/>
                <w:szCs w:val="20"/>
                <w:lang w:bidi="en-US"/>
              </w:rPr>
            </w:pPr>
          </w:p>
          <w:p w14:paraId="08A805E2" w14:textId="77777777" w:rsidR="00E6155A" w:rsidRDefault="00E6155A">
            <w:pPr>
              <w:spacing w:before="120" w:after="120" w:line="312" w:lineRule="auto"/>
              <w:rPr>
                <w:rFonts w:cstheme="minorHAnsi"/>
                <w:sz w:val="20"/>
                <w:szCs w:val="20"/>
                <w:lang w:bidi="en-US"/>
              </w:rPr>
            </w:pPr>
            <w:r>
              <w:rPr>
                <w:rFonts w:cstheme="minorHAnsi"/>
                <w:sz w:val="20"/>
                <w:szCs w:val="20"/>
                <w:lang w:bidi="en-US"/>
              </w:rPr>
              <w:t>Air Quality</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30F66B0C"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lastRenderedPageBreak/>
              <w:t>The local construction and environment inspectorates and communities have been notified of upcoming activities.</w:t>
            </w:r>
          </w:p>
          <w:p w14:paraId="78756AD2"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The public has been notified of the works through appropriate notification in the media and/or at publicly accessible sites.</w:t>
            </w:r>
          </w:p>
          <w:p w14:paraId="4B8FF4B9"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lastRenderedPageBreak/>
              <w:t xml:space="preserve"> All legally required permits have been acquired prior commencement of the work.</w:t>
            </w:r>
          </w:p>
          <w:p w14:paraId="24A925F7" w14:textId="425A509E" w:rsidR="00E6155A" w:rsidRPr="001D631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All work will be carried out in a safe and disciplined manner designed to minimize impacts on neighboring residents and environment.</w:t>
            </w:r>
          </w:p>
          <w:p w14:paraId="08224462"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Use debris-chutes during interior demolition above the first floor </w:t>
            </w:r>
          </w:p>
          <w:p w14:paraId="25A61A4D"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Keep demolition debris in controlled area and sprayed with water mist to reduce debris dust </w:t>
            </w:r>
          </w:p>
          <w:p w14:paraId="704BC660"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Suppress dust during pneumatic drilling/wall destruction by ongoing water spraying and/or installing dust screen enclosures at site </w:t>
            </w:r>
          </w:p>
          <w:p w14:paraId="260638E1"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Keep the surrounding environment (sidewalks, roads) free of debris to minimize dust </w:t>
            </w:r>
          </w:p>
          <w:p w14:paraId="57C0C7B5"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Do not allow open burning of construction / waste material at the site </w:t>
            </w:r>
          </w:p>
          <w:p w14:paraId="19BA5EE5"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Do not allow excessive idling of construction vehicles at sites</w:t>
            </w:r>
          </w:p>
        </w:tc>
        <w:tc>
          <w:tcPr>
            <w:tcW w:w="1701" w:type="dxa"/>
            <w:vMerge w:val="restart"/>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1DD73F80" w14:textId="77777777" w:rsidR="00E6155A" w:rsidRDefault="00E6155A">
            <w:pPr>
              <w:spacing w:before="120" w:after="120" w:line="312" w:lineRule="auto"/>
              <w:rPr>
                <w:rFonts w:cstheme="minorHAnsi"/>
                <w:sz w:val="20"/>
                <w:szCs w:val="20"/>
                <w:lang w:bidi="en-US"/>
              </w:rPr>
            </w:pPr>
            <w:r>
              <w:rPr>
                <w:rFonts w:cstheme="minorHAnsi"/>
                <w:sz w:val="20"/>
                <w:szCs w:val="20"/>
                <w:lang w:bidi="en-US"/>
              </w:rPr>
              <w:lastRenderedPageBreak/>
              <w:t>Contractors</w:t>
            </w: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65ABCFD7" w14:textId="77777777" w:rsidR="00E6155A" w:rsidRDefault="00E6155A">
            <w:pPr>
              <w:spacing w:before="120" w:after="120" w:line="312" w:lineRule="auto"/>
              <w:rPr>
                <w:rFonts w:cstheme="minorHAnsi"/>
                <w:sz w:val="20"/>
                <w:szCs w:val="20"/>
                <w:lang w:bidi="en-US"/>
              </w:rPr>
            </w:pPr>
          </w:p>
        </w:tc>
      </w:tr>
      <w:tr w:rsidR="00E6155A" w14:paraId="5AD27E27" w14:textId="77777777" w:rsidTr="1740F017">
        <w:trPr>
          <w:trHeight w:val="485"/>
        </w:trPr>
        <w:tc>
          <w:tcPr>
            <w:tcW w:w="13887" w:type="dxa"/>
            <w:vMerge/>
            <w:vAlign w:val="center"/>
            <w:hideMark/>
          </w:tcPr>
          <w:p w14:paraId="4886C14F" w14:textId="77777777" w:rsidR="00E6155A" w:rsidRDefault="00E6155A">
            <w:pPr>
              <w:spacing w:after="0" w:line="312" w:lineRule="auto"/>
              <w:rPr>
                <w:rFonts w:cstheme="minorHAnsi"/>
                <w:sz w:val="20"/>
                <w:szCs w:val="20"/>
                <w:lang w:eastAsia="ja-JP" w:bidi="en-US"/>
              </w:rPr>
            </w:pP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74B2D1E2" w14:textId="77777777" w:rsidR="00E6155A" w:rsidRDefault="00E6155A">
            <w:pPr>
              <w:spacing w:before="120" w:after="120" w:line="312" w:lineRule="auto"/>
              <w:rPr>
                <w:rFonts w:cstheme="minorHAnsi"/>
                <w:sz w:val="20"/>
                <w:szCs w:val="20"/>
                <w:lang w:bidi="en-US"/>
              </w:rPr>
            </w:pPr>
            <w:r>
              <w:rPr>
                <w:rFonts w:cstheme="minorHAnsi"/>
                <w:sz w:val="20"/>
                <w:szCs w:val="20"/>
                <w:lang w:bidi="en-US"/>
              </w:rPr>
              <w:t>Noise</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0B2AB14F"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Limit construction noise to daytime unless extreme urgency. Notify health workers on the works schedule if it deviates from standard working hours </w:t>
            </w:r>
          </w:p>
          <w:p w14:paraId="7FE0CDE1"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Ensure that during operation, engine covers of generators, air compressors and other powered mechanical equipment are closed, and equipment placed as far away from residential areas as possible</w:t>
            </w:r>
          </w:p>
        </w:tc>
        <w:tc>
          <w:tcPr>
            <w:tcW w:w="1701" w:type="dxa"/>
            <w:vMerge/>
            <w:vAlign w:val="center"/>
            <w:hideMark/>
          </w:tcPr>
          <w:p w14:paraId="6E473B0E" w14:textId="77777777" w:rsidR="00E6155A" w:rsidRDefault="00E6155A">
            <w:pPr>
              <w:spacing w:after="0" w:line="312" w:lineRule="auto"/>
              <w:rPr>
                <w:rFonts w:cstheme="minorHAnsi"/>
                <w:sz w:val="20"/>
                <w:szCs w:val="20"/>
                <w:lang w:eastAsia="ja-JP" w:bidi="en-US"/>
              </w:rPr>
            </w:pP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3DB16DEA" w14:textId="77777777" w:rsidR="00E6155A" w:rsidRDefault="00E6155A">
            <w:pPr>
              <w:spacing w:before="120" w:after="120" w:line="312" w:lineRule="auto"/>
              <w:rPr>
                <w:rFonts w:cstheme="minorHAnsi"/>
                <w:sz w:val="20"/>
                <w:szCs w:val="20"/>
                <w:lang w:bidi="en-US"/>
              </w:rPr>
            </w:pPr>
          </w:p>
        </w:tc>
      </w:tr>
      <w:tr w:rsidR="00E6155A" w14:paraId="77190C91" w14:textId="77777777" w:rsidTr="1740F017">
        <w:trPr>
          <w:trHeight w:val="549"/>
        </w:trPr>
        <w:tc>
          <w:tcPr>
            <w:tcW w:w="13887" w:type="dxa"/>
            <w:vMerge/>
            <w:vAlign w:val="center"/>
            <w:hideMark/>
          </w:tcPr>
          <w:p w14:paraId="583E7755" w14:textId="77777777" w:rsidR="00E6155A" w:rsidRDefault="00E6155A">
            <w:pPr>
              <w:spacing w:after="0" w:line="312" w:lineRule="auto"/>
              <w:rPr>
                <w:rFonts w:cstheme="minorHAnsi"/>
                <w:sz w:val="20"/>
                <w:szCs w:val="20"/>
                <w:lang w:eastAsia="ja-JP" w:bidi="en-US"/>
              </w:rPr>
            </w:pP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6F74D78F" w14:textId="77777777" w:rsidR="00E6155A" w:rsidRDefault="00E6155A">
            <w:pPr>
              <w:spacing w:before="120" w:after="120" w:line="312" w:lineRule="auto"/>
              <w:rPr>
                <w:rFonts w:cstheme="minorHAnsi"/>
                <w:sz w:val="20"/>
                <w:szCs w:val="20"/>
                <w:lang w:bidi="en-US"/>
              </w:rPr>
            </w:pPr>
            <w:r>
              <w:rPr>
                <w:rFonts w:cstheme="minorHAnsi"/>
                <w:sz w:val="20"/>
                <w:szCs w:val="20"/>
                <w:lang w:bidi="en-US"/>
              </w:rPr>
              <w:t>Water Quality</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707E876D"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Establish appropriate erosion and sediment control measures such as </w:t>
            </w:r>
            <w:proofErr w:type="gramStart"/>
            <w:r>
              <w:rPr>
                <w:rFonts w:cstheme="minorHAnsi"/>
                <w:sz w:val="20"/>
                <w:szCs w:val="20"/>
                <w:lang w:bidi="en-US"/>
              </w:rPr>
              <w:t>e.g.</w:t>
            </w:r>
            <w:proofErr w:type="gramEnd"/>
            <w:r>
              <w:rPr>
                <w:rFonts w:cstheme="minorHAnsi"/>
                <w:sz w:val="20"/>
                <w:szCs w:val="20"/>
                <w:lang w:bidi="en-US"/>
              </w:rPr>
              <w:t xml:space="preserve"> hay bales and / or silt fences to prevent sediment from moving off site and causing excessive turbidity in nearby streams and rivers.</w:t>
            </w:r>
          </w:p>
        </w:tc>
        <w:tc>
          <w:tcPr>
            <w:tcW w:w="1701" w:type="dxa"/>
            <w:vMerge/>
            <w:vAlign w:val="center"/>
            <w:hideMark/>
          </w:tcPr>
          <w:p w14:paraId="411E51D1" w14:textId="77777777" w:rsidR="00E6155A" w:rsidRDefault="00E6155A">
            <w:pPr>
              <w:spacing w:after="0" w:line="312" w:lineRule="auto"/>
              <w:rPr>
                <w:rFonts w:cstheme="minorHAnsi"/>
                <w:sz w:val="20"/>
                <w:szCs w:val="20"/>
                <w:lang w:eastAsia="ja-JP" w:bidi="en-US"/>
              </w:rPr>
            </w:pP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43358416" w14:textId="77777777" w:rsidR="00E6155A" w:rsidRDefault="00E6155A">
            <w:pPr>
              <w:spacing w:before="120" w:after="120" w:line="312" w:lineRule="auto"/>
              <w:rPr>
                <w:rFonts w:cstheme="minorHAnsi"/>
                <w:sz w:val="20"/>
                <w:szCs w:val="20"/>
                <w:lang w:bidi="en-US"/>
              </w:rPr>
            </w:pPr>
          </w:p>
        </w:tc>
      </w:tr>
      <w:tr w:rsidR="00E6155A" w14:paraId="2E0A1CA6" w14:textId="77777777" w:rsidTr="1740F017">
        <w:trPr>
          <w:trHeight w:val="549"/>
        </w:trPr>
        <w:tc>
          <w:tcPr>
            <w:tcW w:w="13887" w:type="dxa"/>
            <w:vMerge/>
            <w:vAlign w:val="center"/>
            <w:hideMark/>
          </w:tcPr>
          <w:p w14:paraId="170408F2" w14:textId="77777777" w:rsidR="00E6155A" w:rsidRDefault="00E6155A">
            <w:pPr>
              <w:spacing w:after="0" w:line="312" w:lineRule="auto"/>
              <w:rPr>
                <w:rFonts w:cstheme="minorHAnsi"/>
                <w:sz w:val="20"/>
                <w:szCs w:val="20"/>
                <w:lang w:eastAsia="ja-JP" w:bidi="en-US"/>
              </w:rPr>
            </w:pP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10D7DF8B" w14:textId="77777777" w:rsidR="00E6155A" w:rsidRDefault="00E6155A">
            <w:pPr>
              <w:spacing w:before="120" w:after="120" w:line="312" w:lineRule="auto"/>
              <w:rPr>
                <w:rFonts w:cstheme="minorHAnsi"/>
                <w:sz w:val="20"/>
                <w:szCs w:val="20"/>
                <w:lang w:bidi="en-US"/>
              </w:rPr>
            </w:pPr>
            <w:r>
              <w:rPr>
                <w:rFonts w:cstheme="minorHAnsi"/>
                <w:sz w:val="20"/>
                <w:szCs w:val="20"/>
                <w:lang w:bidi="en-US"/>
              </w:rPr>
              <w:t>Waste management</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44A790BE"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Identify waste collection and disposal pathways for all major waste types expected from demolition and construction activities</w:t>
            </w:r>
          </w:p>
          <w:p w14:paraId="6B689A2B"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lastRenderedPageBreak/>
              <w:t xml:space="preserve">Separate mineral construction and demolition wastes from general refuse, organic, </w:t>
            </w:r>
            <w:proofErr w:type="gramStart"/>
            <w:r>
              <w:rPr>
                <w:rFonts w:cstheme="minorHAnsi"/>
                <w:sz w:val="20"/>
                <w:szCs w:val="20"/>
                <w:lang w:bidi="en-US"/>
              </w:rPr>
              <w:t>liquid</w:t>
            </w:r>
            <w:proofErr w:type="gramEnd"/>
            <w:r>
              <w:rPr>
                <w:rFonts w:cstheme="minorHAnsi"/>
                <w:sz w:val="20"/>
                <w:szCs w:val="20"/>
                <w:lang w:bidi="en-US"/>
              </w:rPr>
              <w:t xml:space="preserve"> and chemical wastes by on-site sorting and stored in appropriate containers.</w:t>
            </w:r>
          </w:p>
          <w:p w14:paraId="26EF58F6"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Collect construction waste and dispose properly to the designated locations </w:t>
            </w:r>
          </w:p>
          <w:p w14:paraId="47349A3A"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Whenever feasible, reuse and recycle appropriate and viable materials (except asbestos)</w:t>
            </w:r>
          </w:p>
          <w:p w14:paraId="480D7A23" w14:textId="77777777" w:rsidR="00E6155A" w:rsidRDefault="00E6155A" w:rsidP="00C97A70">
            <w:pPr>
              <w:numPr>
                <w:ilvl w:val="0"/>
                <w:numId w:val="109"/>
              </w:numPr>
              <w:spacing w:after="0" w:line="276" w:lineRule="auto"/>
              <w:ind w:left="426" w:right="141" w:hanging="284"/>
              <w:jc w:val="both"/>
              <w:rPr>
                <w:rFonts w:cstheme="minorHAnsi"/>
                <w:color w:val="000000"/>
                <w:sz w:val="20"/>
                <w:szCs w:val="20"/>
              </w:rPr>
            </w:pPr>
            <w:r>
              <w:rPr>
                <w:rFonts w:cstheme="minorHAnsi"/>
                <w:sz w:val="20"/>
                <w:szCs w:val="20"/>
              </w:rPr>
              <w:t>Once works are finalized, no waste will be left on the site. Historical waste will be removed prior to works;</w:t>
            </w:r>
          </w:p>
        </w:tc>
        <w:tc>
          <w:tcPr>
            <w:tcW w:w="1701" w:type="dxa"/>
            <w:vMerge/>
            <w:vAlign w:val="center"/>
            <w:hideMark/>
          </w:tcPr>
          <w:p w14:paraId="48136D1A" w14:textId="77777777" w:rsidR="00E6155A" w:rsidRDefault="00E6155A">
            <w:pPr>
              <w:spacing w:after="0" w:line="312" w:lineRule="auto"/>
              <w:rPr>
                <w:rFonts w:cstheme="minorHAnsi"/>
                <w:sz w:val="20"/>
                <w:szCs w:val="20"/>
                <w:lang w:eastAsia="ja-JP" w:bidi="en-US"/>
              </w:rPr>
            </w:pP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2C4D56DD" w14:textId="77777777" w:rsidR="00E6155A" w:rsidRDefault="00E6155A">
            <w:pPr>
              <w:spacing w:before="120" w:after="120" w:line="312" w:lineRule="auto"/>
              <w:rPr>
                <w:rFonts w:cstheme="minorHAnsi"/>
                <w:sz w:val="20"/>
                <w:szCs w:val="20"/>
                <w:lang w:bidi="en-US"/>
              </w:rPr>
            </w:pPr>
          </w:p>
        </w:tc>
      </w:tr>
      <w:tr w:rsidR="00E6155A" w14:paraId="2B67EAC8" w14:textId="77777777" w:rsidTr="1740F017">
        <w:trPr>
          <w:trHeight w:val="549"/>
        </w:trPr>
        <w:tc>
          <w:tcPr>
            <w:tcW w:w="1555" w:type="dxa"/>
            <w:tcBorders>
              <w:top w:val="dotted" w:sz="4" w:space="0" w:color="000000" w:themeColor="text1"/>
              <w:left w:val="dotted" w:sz="4" w:space="0" w:color="000000" w:themeColor="text1"/>
              <w:bottom w:val="dotted" w:sz="4" w:space="0" w:color="000000" w:themeColor="text1"/>
              <w:right w:val="dotted" w:sz="4" w:space="0" w:color="000000" w:themeColor="text1"/>
            </w:tcBorders>
            <w:hideMark/>
          </w:tcPr>
          <w:p w14:paraId="54F9E744" w14:textId="77777777" w:rsidR="00E6155A" w:rsidRDefault="00E6155A">
            <w:pPr>
              <w:spacing w:before="120" w:after="120" w:line="312" w:lineRule="auto"/>
              <w:rPr>
                <w:rFonts w:cstheme="minorHAnsi"/>
                <w:b/>
                <w:bCs/>
                <w:sz w:val="20"/>
                <w:szCs w:val="20"/>
                <w:lang w:bidi="en-US"/>
              </w:rPr>
            </w:pPr>
            <w:r>
              <w:rPr>
                <w:rFonts w:cstheme="minorHAnsi"/>
                <w:b/>
                <w:bCs/>
                <w:sz w:val="20"/>
                <w:szCs w:val="20"/>
                <w:lang w:bidi="en-US"/>
              </w:rPr>
              <w:t>Section B.</w:t>
            </w:r>
          </w:p>
          <w:p w14:paraId="122A092D" w14:textId="77777777" w:rsidR="00E6155A" w:rsidRDefault="00E6155A">
            <w:pPr>
              <w:spacing w:before="120" w:after="120" w:line="312" w:lineRule="auto"/>
              <w:rPr>
                <w:rFonts w:cstheme="minorHAnsi"/>
                <w:sz w:val="20"/>
                <w:szCs w:val="20"/>
                <w:lang w:bidi="en-US"/>
              </w:rPr>
            </w:pPr>
            <w:r>
              <w:rPr>
                <w:rFonts w:cstheme="minorHAnsi"/>
                <w:sz w:val="20"/>
                <w:szCs w:val="20"/>
                <w:lang w:bidi="en-US"/>
              </w:rPr>
              <w:t>Wastewater management</w:t>
            </w: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71AEC548" w14:textId="77777777" w:rsidR="00E6155A" w:rsidRDefault="00E6155A">
            <w:pPr>
              <w:spacing w:before="120" w:after="120" w:line="312" w:lineRule="auto"/>
              <w:rPr>
                <w:rFonts w:cstheme="minorHAnsi"/>
                <w:sz w:val="20"/>
                <w:szCs w:val="20"/>
                <w:lang w:bidi="en-US"/>
              </w:rPr>
            </w:pPr>
            <w:r>
              <w:rPr>
                <w:rFonts w:cstheme="minorHAnsi"/>
                <w:sz w:val="20"/>
                <w:szCs w:val="20"/>
                <w:lang w:bidi="en-US"/>
              </w:rPr>
              <w:t>Water quality</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58D3555D"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Ensure that the approach of handling sanitary wastewater and surface run off is approved by relevant authorities</w:t>
            </w:r>
          </w:p>
          <w:p w14:paraId="3E7EB484"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that before discharging into receiving waters, effluents from construction site are treated </w:t>
            </w:r>
            <w:proofErr w:type="gramStart"/>
            <w:r>
              <w:rPr>
                <w:rFonts w:cstheme="minorHAnsi"/>
                <w:sz w:val="20"/>
                <w:szCs w:val="20"/>
                <w:lang w:bidi="en-US"/>
              </w:rPr>
              <w:t>in order to</w:t>
            </w:r>
            <w:proofErr w:type="gramEnd"/>
            <w:r>
              <w:rPr>
                <w:rFonts w:cstheme="minorHAnsi"/>
                <w:sz w:val="20"/>
                <w:szCs w:val="20"/>
                <w:lang w:bidi="en-US"/>
              </w:rPr>
              <w:t xml:space="preserve"> meet the minimal quality criteria set out by national guidelines on effluent quality and wastewater treatment</w:t>
            </w:r>
          </w:p>
          <w:p w14:paraId="1DDFFCBA"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Undertake regular monitoring of wastewater collection and discharge </w:t>
            </w:r>
          </w:p>
          <w:p w14:paraId="34EF3E11"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Wash construction vehicles and machinery only in designated areas where runoff will not pollute natural surface water bodies.</w:t>
            </w:r>
          </w:p>
        </w:tc>
        <w:tc>
          <w:tcPr>
            <w:tcW w:w="1701"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592CEB7D" w14:textId="77777777" w:rsidR="00E6155A" w:rsidRDefault="00E6155A">
            <w:pPr>
              <w:spacing w:before="120" w:after="120" w:line="312" w:lineRule="auto"/>
              <w:rPr>
                <w:rFonts w:cstheme="minorHAnsi"/>
                <w:sz w:val="20"/>
                <w:szCs w:val="20"/>
                <w:lang w:bidi="en-US"/>
              </w:rPr>
            </w:pP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2B530808" w14:textId="77777777" w:rsidR="00E6155A" w:rsidRDefault="00E6155A">
            <w:pPr>
              <w:spacing w:before="120" w:after="120" w:line="312" w:lineRule="auto"/>
              <w:rPr>
                <w:rFonts w:cstheme="minorHAnsi"/>
                <w:sz w:val="20"/>
                <w:szCs w:val="20"/>
                <w:lang w:bidi="en-US"/>
              </w:rPr>
            </w:pPr>
          </w:p>
        </w:tc>
      </w:tr>
      <w:tr w:rsidR="00E6155A" w14:paraId="54587C1A" w14:textId="77777777" w:rsidTr="1740F017">
        <w:trPr>
          <w:trHeight w:val="549"/>
        </w:trPr>
        <w:tc>
          <w:tcPr>
            <w:tcW w:w="1555" w:type="dxa"/>
            <w:vMerge w:val="restart"/>
            <w:tcBorders>
              <w:top w:val="dotted" w:sz="4" w:space="0" w:color="000000" w:themeColor="text1"/>
              <w:left w:val="dotted" w:sz="4" w:space="0" w:color="000000" w:themeColor="text1"/>
              <w:bottom w:val="dotted" w:sz="4" w:space="0" w:color="000000" w:themeColor="text1"/>
              <w:right w:val="dotted" w:sz="4" w:space="0" w:color="000000" w:themeColor="text1"/>
            </w:tcBorders>
            <w:hideMark/>
          </w:tcPr>
          <w:p w14:paraId="4CA6C642" w14:textId="77777777" w:rsidR="00E6155A" w:rsidRDefault="00E6155A">
            <w:pPr>
              <w:spacing w:before="120" w:after="120" w:line="312" w:lineRule="auto"/>
              <w:rPr>
                <w:rFonts w:cstheme="minorHAnsi"/>
                <w:b/>
                <w:bCs/>
                <w:sz w:val="20"/>
                <w:szCs w:val="20"/>
                <w:lang w:bidi="en-US"/>
              </w:rPr>
            </w:pPr>
            <w:r>
              <w:rPr>
                <w:rFonts w:cstheme="minorHAnsi"/>
                <w:b/>
                <w:bCs/>
                <w:sz w:val="20"/>
                <w:szCs w:val="20"/>
                <w:lang w:bidi="en-US"/>
              </w:rPr>
              <w:t>Section C.</w:t>
            </w:r>
          </w:p>
          <w:p w14:paraId="3510B662" w14:textId="77777777" w:rsidR="00E6155A" w:rsidRDefault="00E6155A">
            <w:pPr>
              <w:spacing w:before="120" w:after="120" w:line="312" w:lineRule="auto"/>
              <w:rPr>
                <w:rFonts w:cstheme="minorHAnsi"/>
                <w:sz w:val="20"/>
                <w:szCs w:val="20"/>
                <w:lang w:bidi="en-US"/>
              </w:rPr>
            </w:pPr>
            <w:r>
              <w:rPr>
                <w:rFonts w:cstheme="minorHAnsi"/>
                <w:sz w:val="20"/>
                <w:szCs w:val="20"/>
                <w:lang w:bidi="en-US"/>
              </w:rPr>
              <w:t xml:space="preserve">Hazardous materials </w:t>
            </w: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5D31905C" w14:textId="77777777" w:rsidR="00E6155A" w:rsidRDefault="00E6155A">
            <w:pPr>
              <w:spacing w:before="120" w:after="120" w:line="312" w:lineRule="auto"/>
              <w:rPr>
                <w:rFonts w:cstheme="minorHAnsi"/>
                <w:sz w:val="20"/>
                <w:szCs w:val="20"/>
                <w:lang w:bidi="en-US"/>
              </w:rPr>
            </w:pPr>
            <w:r>
              <w:rPr>
                <w:rFonts w:cstheme="minorHAnsi"/>
                <w:sz w:val="20"/>
                <w:szCs w:val="20"/>
                <w:lang w:bidi="en-US"/>
              </w:rPr>
              <w:t>Hazardous waste management</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517C138E"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Temporarily store all hazardous or toxic substances on site in safe containers labeled with details of composition, properties, and handling information</w:t>
            </w:r>
          </w:p>
          <w:p w14:paraId="20070B46"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Place containers of hazardous substances in leak-proof containers to prevent spillage and leaching</w:t>
            </w:r>
          </w:p>
          <w:p w14:paraId="49484A5B"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Transport waste by licensed operator to official landfills and dispose excess excavated material at sites agreed with the local authorities. </w:t>
            </w:r>
          </w:p>
          <w:p w14:paraId="75595B4C"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Do not use paints with toxic ingredients or solvents, or lead-based paints</w:t>
            </w:r>
          </w:p>
        </w:tc>
        <w:tc>
          <w:tcPr>
            <w:tcW w:w="1701"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00107570" w14:textId="77777777" w:rsidR="00E6155A" w:rsidRDefault="00E6155A">
            <w:pPr>
              <w:spacing w:before="120" w:after="120" w:line="312" w:lineRule="auto"/>
              <w:rPr>
                <w:rFonts w:cstheme="minorHAnsi"/>
                <w:sz w:val="20"/>
                <w:szCs w:val="20"/>
                <w:lang w:bidi="en-US"/>
              </w:rPr>
            </w:pP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127602DC" w14:textId="77777777" w:rsidR="00E6155A" w:rsidRDefault="00E6155A">
            <w:pPr>
              <w:spacing w:before="120" w:after="120" w:line="312" w:lineRule="auto"/>
              <w:rPr>
                <w:rFonts w:cstheme="minorHAnsi"/>
                <w:sz w:val="20"/>
                <w:szCs w:val="20"/>
                <w:lang w:bidi="en-US"/>
              </w:rPr>
            </w:pPr>
          </w:p>
        </w:tc>
      </w:tr>
      <w:tr w:rsidR="00E6155A" w14:paraId="07F3D67B" w14:textId="77777777" w:rsidTr="1740F017">
        <w:trPr>
          <w:trHeight w:val="549"/>
        </w:trPr>
        <w:tc>
          <w:tcPr>
            <w:tcW w:w="13887" w:type="dxa"/>
            <w:vMerge/>
            <w:vAlign w:val="center"/>
            <w:hideMark/>
          </w:tcPr>
          <w:p w14:paraId="619DD232" w14:textId="77777777" w:rsidR="00E6155A" w:rsidRDefault="00E6155A">
            <w:pPr>
              <w:spacing w:after="0" w:line="312" w:lineRule="auto"/>
              <w:rPr>
                <w:rFonts w:cstheme="minorHAnsi"/>
                <w:sz w:val="20"/>
                <w:szCs w:val="20"/>
                <w:lang w:eastAsia="ja-JP" w:bidi="en-US"/>
              </w:rPr>
            </w:pP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7E95AD3D" w14:textId="77777777" w:rsidR="00E6155A" w:rsidRDefault="00E6155A">
            <w:pPr>
              <w:spacing w:before="120" w:after="120" w:line="312" w:lineRule="auto"/>
              <w:rPr>
                <w:rFonts w:cstheme="minorHAnsi"/>
                <w:sz w:val="20"/>
                <w:szCs w:val="20"/>
                <w:lang w:bidi="en-US"/>
              </w:rPr>
            </w:pPr>
            <w:r>
              <w:rPr>
                <w:rFonts w:cstheme="minorHAnsi"/>
                <w:sz w:val="20"/>
                <w:szCs w:val="20"/>
                <w:lang w:bidi="en-US"/>
              </w:rPr>
              <w:t>Asbestos management</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4F23FEA3"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If asbestos is located on the subproject site, mark it clearly as hazardous material </w:t>
            </w:r>
          </w:p>
          <w:p w14:paraId="32EC8842"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appropriately contain and seal asbestos to minimize exposure </w:t>
            </w:r>
          </w:p>
          <w:p w14:paraId="37342C09"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Treat asbestos prior to removal (if removal is necessary) with a wetting agent to minimize asbestos dust </w:t>
            </w:r>
          </w:p>
          <w:p w14:paraId="678A29DD"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Handle and disposed asbestos using skilled &amp; experienced professionals </w:t>
            </w:r>
          </w:p>
          <w:p w14:paraId="3A74DFE6"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If asbestos material is being stored temporarily, securely enclosed it inside closed containments and mark appropriately. Take security measures against unauthorized removal from the site </w:t>
            </w:r>
          </w:p>
          <w:p w14:paraId="30BE4183"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Do not reuse the removed asbestos</w:t>
            </w:r>
          </w:p>
        </w:tc>
        <w:tc>
          <w:tcPr>
            <w:tcW w:w="1701"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0DE418F5" w14:textId="77777777" w:rsidR="00E6155A" w:rsidRDefault="00E6155A">
            <w:pPr>
              <w:spacing w:before="120" w:after="120" w:line="312" w:lineRule="auto"/>
              <w:rPr>
                <w:rFonts w:cstheme="minorHAnsi"/>
                <w:sz w:val="20"/>
                <w:szCs w:val="20"/>
                <w:lang w:bidi="en-US"/>
              </w:rPr>
            </w:pP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029E24BB" w14:textId="77777777" w:rsidR="00E6155A" w:rsidRDefault="00E6155A">
            <w:pPr>
              <w:spacing w:before="120" w:after="120" w:line="312" w:lineRule="auto"/>
              <w:rPr>
                <w:rFonts w:cstheme="minorHAnsi"/>
                <w:sz w:val="20"/>
                <w:szCs w:val="20"/>
                <w:lang w:bidi="en-US"/>
              </w:rPr>
            </w:pPr>
          </w:p>
        </w:tc>
      </w:tr>
      <w:tr w:rsidR="00E6155A" w14:paraId="52B77F47" w14:textId="77777777" w:rsidTr="1740F017">
        <w:trPr>
          <w:trHeight w:val="549"/>
        </w:trPr>
        <w:tc>
          <w:tcPr>
            <w:tcW w:w="1555" w:type="dxa"/>
            <w:tcBorders>
              <w:top w:val="dotted" w:sz="4" w:space="0" w:color="000000" w:themeColor="text1"/>
              <w:left w:val="dotted" w:sz="4" w:space="0" w:color="000000" w:themeColor="text1"/>
              <w:bottom w:val="dotted" w:sz="4" w:space="0" w:color="000000" w:themeColor="text1"/>
              <w:right w:val="dotted" w:sz="4" w:space="0" w:color="000000" w:themeColor="text1"/>
            </w:tcBorders>
            <w:hideMark/>
          </w:tcPr>
          <w:p w14:paraId="3077D72C" w14:textId="77777777" w:rsidR="00E6155A" w:rsidRDefault="00E6155A">
            <w:pPr>
              <w:spacing w:before="120" w:after="120" w:line="312" w:lineRule="auto"/>
              <w:rPr>
                <w:rFonts w:cstheme="minorHAnsi"/>
                <w:b/>
                <w:bCs/>
                <w:sz w:val="20"/>
                <w:szCs w:val="20"/>
                <w:lang w:bidi="en-US"/>
              </w:rPr>
            </w:pPr>
            <w:r>
              <w:rPr>
                <w:rFonts w:cstheme="minorHAnsi"/>
                <w:b/>
                <w:bCs/>
                <w:sz w:val="20"/>
                <w:szCs w:val="20"/>
                <w:lang w:bidi="en-US"/>
              </w:rPr>
              <w:t xml:space="preserve">Section D. </w:t>
            </w:r>
          </w:p>
          <w:p w14:paraId="00867D15" w14:textId="77777777" w:rsidR="00E6155A" w:rsidRDefault="00E6155A">
            <w:pPr>
              <w:spacing w:before="120" w:after="120" w:line="312" w:lineRule="auto"/>
              <w:rPr>
                <w:rFonts w:cstheme="minorHAnsi"/>
                <w:sz w:val="20"/>
                <w:szCs w:val="20"/>
                <w:lang w:bidi="en-US"/>
              </w:rPr>
            </w:pPr>
            <w:r>
              <w:rPr>
                <w:rFonts w:cstheme="minorHAnsi"/>
                <w:sz w:val="20"/>
                <w:szCs w:val="20"/>
                <w:lang w:bidi="en-US"/>
              </w:rPr>
              <w:t>Traffic and Pedestrian Safety</w:t>
            </w: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42794B82" w14:textId="77777777" w:rsidR="00E6155A" w:rsidRDefault="00E6155A">
            <w:pPr>
              <w:spacing w:before="120" w:after="120" w:line="312" w:lineRule="auto"/>
              <w:rPr>
                <w:rFonts w:cstheme="minorHAnsi"/>
                <w:sz w:val="20"/>
                <w:szCs w:val="20"/>
                <w:lang w:bidi="en-US"/>
              </w:rPr>
            </w:pPr>
            <w:r>
              <w:rPr>
                <w:rFonts w:cstheme="minorHAnsi"/>
                <w:sz w:val="20"/>
                <w:szCs w:val="20"/>
                <w:lang w:bidi="en-US"/>
              </w:rPr>
              <w:t>Direct or indirect impact to public traffic and pedestrians by construction activities</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42529740"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Signpost, place warning signs, arrange barriers and traffic diversions so that the work site is clearly visible, and the public is warned of all potential hazards </w:t>
            </w:r>
          </w:p>
          <w:p w14:paraId="758157DA"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Establish traffic management system and conduct staff training, especially for site access and near-site heavy traffic. </w:t>
            </w:r>
          </w:p>
          <w:p w14:paraId="7E142BB8"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Provide safe passages and crossings for pedestrians where construction traffic interferes. </w:t>
            </w:r>
          </w:p>
          <w:p w14:paraId="66DE36D7"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Adjust working hours to local traffic patterns, </w:t>
            </w:r>
            <w:proofErr w:type="gramStart"/>
            <w:r>
              <w:rPr>
                <w:rFonts w:cstheme="minorHAnsi"/>
                <w:sz w:val="20"/>
                <w:szCs w:val="20"/>
                <w:lang w:bidi="en-US"/>
              </w:rPr>
              <w:t>e.g.</w:t>
            </w:r>
            <w:proofErr w:type="gramEnd"/>
            <w:r>
              <w:rPr>
                <w:rFonts w:cstheme="minorHAnsi"/>
                <w:sz w:val="20"/>
                <w:szCs w:val="20"/>
                <w:lang w:bidi="en-US"/>
              </w:rPr>
              <w:t xml:space="preserve"> avoid major transport activities during rush hours or times of livestock movement </w:t>
            </w:r>
          </w:p>
          <w:p w14:paraId="75EABFD4"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Actively manage traffic if required for safe and convenient passage for the public. </w:t>
            </w:r>
          </w:p>
          <w:p w14:paraId="49CE0D2B"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safe and continuous access to office facilities, </w:t>
            </w:r>
            <w:proofErr w:type="gramStart"/>
            <w:r>
              <w:rPr>
                <w:rFonts w:cstheme="minorHAnsi"/>
                <w:sz w:val="20"/>
                <w:szCs w:val="20"/>
                <w:lang w:bidi="en-US"/>
              </w:rPr>
              <w:t>shops</w:t>
            </w:r>
            <w:proofErr w:type="gramEnd"/>
            <w:r>
              <w:rPr>
                <w:rFonts w:cstheme="minorHAnsi"/>
                <w:sz w:val="20"/>
                <w:szCs w:val="20"/>
                <w:lang w:bidi="en-US"/>
              </w:rPr>
              <w:t xml:space="preserve"> and residences during renovation activities, if the buildings stay open for the public.</w:t>
            </w:r>
          </w:p>
        </w:tc>
        <w:tc>
          <w:tcPr>
            <w:tcW w:w="1701"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00DC0CDB" w14:textId="77777777" w:rsidR="00E6155A" w:rsidRDefault="00E6155A" w:rsidP="001D631A">
            <w:pPr>
              <w:spacing w:before="120" w:after="120" w:line="312" w:lineRule="auto"/>
              <w:jc w:val="center"/>
              <w:rPr>
                <w:rFonts w:cstheme="minorHAnsi"/>
                <w:sz w:val="20"/>
                <w:szCs w:val="20"/>
                <w:lang w:bidi="en-US"/>
              </w:rPr>
            </w:pPr>
            <w:r>
              <w:rPr>
                <w:rFonts w:cstheme="minorHAnsi"/>
                <w:sz w:val="20"/>
                <w:szCs w:val="20"/>
                <w:lang w:bidi="en-US"/>
              </w:rPr>
              <w:t>Contractors</w:t>
            </w: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14E5E60F" w14:textId="77777777" w:rsidR="00E6155A" w:rsidRDefault="00E6155A">
            <w:pPr>
              <w:spacing w:before="120" w:after="120" w:line="312" w:lineRule="auto"/>
              <w:rPr>
                <w:rFonts w:cstheme="minorHAnsi"/>
                <w:sz w:val="20"/>
                <w:szCs w:val="20"/>
                <w:lang w:bidi="en-US"/>
              </w:rPr>
            </w:pPr>
          </w:p>
        </w:tc>
      </w:tr>
      <w:tr w:rsidR="00E6155A" w14:paraId="3F2F56C2" w14:textId="77777777" w:rsidTr="1740F017">
        <w:trPr>
          <w:trHeight w:val="549"/>
        </w:trPr>
        <w:tc>
          <w:tcPr>
            <w:tcW w:w="1555" w:type="dxa"/>
            <w:vMerge w:val="restart"/>
            <w:tcBorders>
              <w:top w:val="dotted" w:sz="4" w:space="0" w:color="000000" w:themeColor="text1"/>
              <w:left w:val="dotted" w:sz="4" w:space="0" w:color="000000" w:themeColor="text1"/>
              <w:bottom w:val="dotted" w:sz="4" w:space="0" w:color="000000" w:themeColor="text1"/>
              <w:right w:val="dotted" w:sz="4" w:space="0" w:color="000000" w:themeColor="text1"/>
            </w:tcBorders>
          </w:tcPr>
          <w:p w14:paraId="649AA41D" w14:textId="77777777" w:rsidR="00E6155A" w:rsidRDefault="00E6155A">
            <w:pPr>
              <w:spacing w:before="120" w:after="120" w:line="312" w:lineRule="auto"/>
              <w:rPr>
                <w:rFonts w:cstheme="minorHAnsi"/>
                <w:b/>
                <w:bCs/>
                <w:sz w:val="20"/>
                <w:szCs w:val="20"/>
                <w:lang w:bidi="en-US"/>
              </w:rPr>
            </w:pPr>
          </w:p>
          <w:p w14:paraId="1B96E27A" w14:textId="77777777" w:rsidR="00E6155A" w:rsidRDefault="00E6155A">
            <w:pPr>
              <w:spacing w:before="120" w:after="120" w:line="312" w:lineRule="auto"/>
              <w:rPr>
                <w:rFonts w:cstheme="minorHAnsi"/>
                <w:b/>
                <w:bCs/>
                <w:sz w:val="20"/>
                <w:szCs w:val="20"/>
                <w:lang w:bidi="en-US"/>
              </w:rPr>
            </w:pPr>
          </w:p>
          <w:p w14:paraId="067B120E" w14:textId="77777777" w:rsidR="00E6155A" w:rsidRDefault="00E6155A">
            <w:pPr>
              <w:spacing w:before="120" w:after="120" w:line="312" w:lineRule="auto"/>
              <w:rPr>
                <w:rFonts w:cstheme="minorHAnsi"/>
                <w:b/>
                <w:bCs/>
                <w:sz w:val="20"/>
                <w:szCs w:val="20"/>
                <w:lang w:bidi="en-US"/>
              </w:rPr>
            </w:pPr>
          </w:p>
          <w:p w14:paraId="3A704B40" w14:textId="77777777" w:rsidR="00E6155A" w:rsidRDefault="00E6155A">
            <w:pPr>
              <w:spacing w:before="120" w:after="120" w:line="312" w:lineRule="auto"/>
              <w:rPr>
                <w:rFonts w:cstheme="minorHAnsi"/>
                <w:b/>
                <w:bCs/>
                <w:sz w:val="20"/>
                <w:szCs w:val="20"/>
                <w:lang w:bidi="en-US"/>
              </w:rPr>
            </w:pPr>
          </w:p>
          <w:p w14:paraId="01039784" w14:textId="77777777" w:rsidR="00E6155A" w:rsidRDefault="00E6155A">
            <w:pPr>
              <w:spacing w:before="120" w:after="120" w:line="312" w:lineRule="auto"/>
              <w:rPr>
                <w:rFonts w:cstheme="minorHAnsi"/>
                <w:b/>
                <w:bCs/>
                <w:sz w:val="20"/>
                <w:szCs w:val="20"/>
                <w:lang w:bidi="en-US"/>
              </w:rPr>
            </w:pPr>
          </w:p>
          <w:p w14:paraId="01D85E73" w14:textId="77777777" w:rsidR="00E6155A" w:rsidRDefault="00E6155A">
            <w:pPr>
              <w:spacing w:before="120" w:after="120" w:line="312" w:lineRule="auto"/>
              <w:rPr>
                <w:rFonts w:cstheme="minorHAnsi"/>
                <w:b/>
                <w:bCs/>
                <w:sz w:val="20"/>
                <w:szCs w:val="20"/>
                <w:lang w:bidi="en-US"/>
              </w:rPr>
            </w:pPr>
          </w:p>
          <w:p w14:paraId="64AC1DCB" w14:textId="77777777" w:rsidR="00E6155A" w:rsidRDefault="00E6155A">
            <w:pPr>
              <w:spacing w:before="120" w:after="120" w:line="312" w:lineRule="auto"/>
              <w:rPr>
                <w:rFonts w:cstheme="minorHAnsi"/>
                <w:b/>
                <w:bCs/>
                <w:sz w:val="20"/>
                <w:szCs w:val="20"/>
                <w:lang w:bidi="en-US"/>
              </w:rPr>
            </w:pPr>
          </w:p>
          <w:p w14:paraId="39FFED0B" w14:textId="77777777" w:rsidR="00E6155A" w:rsidRDefault="00E6155A">
            <w:pPr>
              <w:spacing w:before="120" w:after="120" w:line="312" w:lineRule="auto"/>
              <w:rPr>
                <w:rFonts w:cstheme="minorHAnsi"/>
                <w:b/>
                <w:bCs/>
                <w:sz w:val="20"/>
                <w:szCs w:val="20"/>
                <w:lang w:bidi="en-US"/>
              </w:rPr>
            </w:pPr>
          </w:p>
          <w:p w14:paraId="2A3586A1" w14:textId="77777777" w:rsidR="00E6155A" w:rsidRDefault="00E6155A">
            <w:pPr>
              <w:spacing w:before="120" w:after="120" w:line="312" w:lineRule="auto"/>
              <w:rPr>
                <w:rFonts w:cstheme="minorHAnsi"/>
                <w:b/>
                <w:bCs/>
                <w:sz w:val="20"/>
                <w:szCs w:val="20"/>
                <w:lang w:bidi="en-US"/>
              </w:rPr>
            </w:pPr>
            <w:r>
              <w:rPr>
                <w:rFonts w:cstheme="minorHAnsi"/>
                <w:b/>
                <w:bCs/>
                <w:sz w:val="20"/>
                <w:szCs w:val="20"/>
                <w:lang w:bidi="en-US"/>
              </w:rPr>
              <w:t>Section E.</w:t>
            </w:r>
          </w:p>
          <w:p w14:paraId="627A9AD7" w14:textId="77777777" w:rsidR="00E6155A" w:rsidRDefault="00E6155A">
            <w:pPr>
              <w:spacing w:before="120" w:after="120" w:line="312" w:lineRule="auto"/>
              <w:rPr>
                <w:rFonts w:cstheme="minorHAnsi"/>
                <w:sz w:val="20"/>
                <w:szCs w:val="20"/>
                <w:lang w:bidi="en-US"/>
              </w:rPr>
            </w:pPr>
            <w:r>
              <w:rPr>
                <w:rFonts w:cstheme="minorHAnsi"/>
                <w:sz w:val="20"/>
                <w:szCs w:val="20"/>
                <w:lang w:bidi="en-US"/>
              </w:rPr>
              <w:t>Social and Labor Risk Management</w:t>
            </w: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14930778" w14:textId="77777777" w:rsidR="00E6155A" w:rsidRDefault="00E6155A">
            <w:pPr>
              <w:spacing w:before="120" w:after="120" w:line="312" w:lineRule="auto"/>
              <w:rPr>
                <w:rFonts w:cstheme="minorHAnsi"/>
                <w:sz w:val="20"/>
                <w:szCs w:val="20"/>
                <w:lang w:bidi="en-US"/>
              </w:rPr>
            </w:pPr>
            <w:r>
              <w:rPr>
                <w:rFonts w:cstheme="minorHAnsi"/>
                <w:sz w:val="20"/>
                <w:szCs w:val="20"/>
                <w:lang w:bidi="en-US"/>
              </w:rPr>
              <w:t>Public relationship management</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67924681"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Implement and update as needed the project-based Stakeholder Engagement Plan </w:t>
            </w:r>
          </w:p>
          <w:p w14:paraId="71A7C0BD"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Assign local focal points who </w:t>
            </w:r>
            <w:proofErr w:type="gramStart"/>
            <w:r>
              <w:rPr>
                <w:rFonts w:cstheme="minorHAnsi"/>
                <w:sz w:val="20"/>
                <w:szCs w:val="20"/>
                <w:lang w:bidi="en-US"/>
              </w:rPr>
              <w:t>is in charge of</w:t>
            </w:r>
            <w:proofErr w:type="gramEnd"/>
            <w:r>
              <w:rPr>
                <w:rFonts w:cstheme="minorHAnsi"/>
                <w:sz w:val="20"/>
                <w:szCs w:val="20"/>
                <w:lang w:bidi="en-US"/>
              </w:rPr>
              <w:t xml:space="preserve"> communication with and receiving requests/complaints from local population at the district and regional level </w:t>
            </w:r>
          </w:p>
          <w:p w14:paraId="4B9A18DB"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Consult local communities to identify and proactively manage potential conflicts between an external workforce and local people. </w:t>
            </w:r>
          </w:p>
          <w:p w14:paraId="71B86FAF"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Raise local community awareness about sexually transmitted disease risks associated with the presence of an external workforce and include local communities in awareness activities. </w:t>
            </w:r>
          </w:p>
          <w:p w14:paraId="4BA17C84"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Scheduled works beyond irrigation season to the extent possible </w:t>
            </w:r>
            <w:proofErr w:type="gramStart"/>
            <w:r>
              <w:rPr>
                <w:rFonts w:cstheme="minorHAnsi"/>
                <w:sz w:val="20"/>
                <w:szCs w:val="20"/>
                <w:lang w:bidi="en-US"/>
              </w:rPr>
              <w:t>in order to</w:t>
            </w:r>
            <w:proofErr w:type="gramEnd"/>
            <w:r>
              <w:rPr>
                <w:rFonts w:cstheme="minorHAnsi"/>
                <w:sz w:val="20"/>
                <w:szCs w:val="20"/>
                <w:lang w:bidi="en-US"/>
              </w:rPr>
              <w:t xml:space="preserve"> avoid/minimize service disruption. Inform local population about construction and work schedules, interruption of services, traffic detour routes and provisional bus routes, blasting and demolition, as appropriate. </w:t>
            </w:r>
          </w:p>
          <w:p w14:paraId="0D32BC2F"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Limit construction activities at night. When necessary, carefully schedule night work and inform affected community beforehand. </w:t>
            </w:r>
          </w:p>
          <w:p w14:paraId="6E69FD96"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Properly mark and fence work site </w:t>
            </w:r>
          </w:p>
          <w:p w14:paraId="73324B44"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No temporary storage of construction materials and waste occurs within cultivated land plots or any type of private property </w:t>
            </w:r>
          </w:p>
          <w:p w14:paraId="6B7E5F92"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Allocate areas for temporary storage of construction materials and waste so that free movement of traffic and pedestrians is not hindered.</w:t>
            </w:r>
          </w:p>
        </w:tc>
        <w:tc>
          <w:tcPr>
            <w:tcW w:w="1701"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6A254538" w14:textId="30890607" w:rsidR="00E6155A" w:rsidRDefault="00E6155A" w:rsidP="001D631A">
            <w:pPr>
              <w:spacing w:before="120" w:after="120" w:line="312" w:lineRule="auto"/>
              <w:jc w:val="center"/>
              <w:rPr>
                <w:rFonts w:cstheme="minorHAnsi"/>
                <w:sz w:val="20"/>
                <w:szCs w:val="20"/>
                <w:lang w:bidi="en-US"/>
              </w:rPr>
            </w:pPr>
            <w:r>
              <w:rPr>
                <w:rFonts w:cstheme="minorHAnsi"/>
                <w:sz w:val="20"/>
                <w:szCs w:val="20"/>
                <w:lang w:bidi="en-US"/>
              </w:rPr>
              <w:t>PIU</w:t>
            </w:r>
          </w:p>
          <w:p w14:paraId="32DD65D0" w14:textId="77777777" w:rsidR="00E6155A" w:rsidRDefault="00E6155A" w:rsidP="001D631A">
            <w:pPr>
              <w:spacing w:before="120" w:after="120" w:line="312" w:lineRule="auto"/>
              <w:jc w:val="center"/>
              <w:rPr>
                <w:rFonts w:cstheme="minorHAnsi"/>
                <w:sz w:val="20"/>
                <w:szCs w:val="20"/>
                <w:lang w:bidi="en-US"/>
              </w:rPr>
            </w:pPr>
            <w:r>
              <w:rPr>
                <w:rFonts w:cstheme="minorHAnsi"/>
                <w:sz w:val="20"/>
                <w:szCs w:val="20"/>
                <w:lang w:bidi="en-US"/>
              </w:rPr>
              <w:t>Contractors</w:t>
            </w: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7297A8B0" w14:textId="77777777" w:rsidR="00E6155A" w:rsidRDefault="00E6155A">
            <w:pPr>
              <w:spacing w:before="120" w:after="120" w:line="312" w:lineRule="auto"/>
              <w:rPr>
                <w:rFonts w:cstheme="minorHAnsi"/>
                <w:sz w:val="20"/>
                <w:szCs w:val="20"/>
                <w:lang w:bidi="en-US"/>
              </w:rPr>
            </w:pPr>
          </w:p>
        </w:tc>
      </w:tr>
      <w:tr w:rsidR="00E6155A" w14:paraId="7B070C41" w14:textId="77777777" w:rsidTr="1740F017">
        <w:trPr>
          <w:trHeight w:val="549"/>
        </w:trPr>
        <w:tc>
          <w:tcPr>
            <w:tcW w:w="13887" w:type="dxa"/>
            <w:vMerge/>
            <w:vAlign w:val="center"/>
            <w:hideMark/>
          </w:tcPr>
          <w:p w14:paraId="16201CD5" w14:textId="77777777" w:rsidR="00E6155A" w:rsidRDefault="00E6155A">
            <w:pPr>
              <w:spacing w:after="0" w:line="312" w:lineRule="auto"/>
              <w:rPr>
                <w:rFonts w:cstheme="minorHAnsi"/>
                <w:sz w:val="20"/>
                <w:szCs w:val="20"/>
                <w:lang w:eastAsia="ja-JP" w:bidi="en-US"/>
              </w:rPr>
            </w:pP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68FECE60" w14:textId="77777777" w:rsidR="00E6155A" w:rsidRDefault="00E6155A">
            <w:pPr>
              <w:spacing w:before="120" w:after="120" w:line="312" w:lineRule="auto"/>
              <w:rPr>
                <w:rFonts w:cstheme="minorHAnsi"/>
                <w:sz w:val="20"/>
                <w:szCs w:val="20"/>
                <w:lang w:bidi="en-US"/>
              </w:rPr>
            </w:pPr>
            <w:r>
              <w:rPr>
                <w:rFonts w:cstheme="minorHAnsi"/>
                <w:sz w:val="20"/>
                <w:szCs w:val="20"/>
                <w:lang w:bidi="en-US"/>
              </w:rPr>
              <w:t>Public Safety</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12401F28"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quarantine procedures for COVID-19 patients are </w:t>
            </w:r>
            <w:proofErr w:type="gramStart"/>
            <w:r>
              <w:rPr>
                <w:rFonts w:cstheme="minorHAnsi"/>
                <w:sz w:val="20"/>
                <w:szCs w:val="20"/>
                <w:lang w:bidi="en-US"/>
              </w:rPr>
              <w:t>maintained;</w:t>
            </w:r>
            <w:proofErr w:type="gramEnd"/>
            <w:r>
              <w:rPr>
                <w:rFonts w:cstheme="minorHAnsi"/>
                <w:sz w:val="20"/>
                <w:szCs w:val="20"/>
                <w:lang w:bidi="en-US"/>
              </w:rPr>
              <w:t xml:space="preserve"> </w:t>
            </w:r>
          </w:p>
          <w:p w14:paraId="40F7F2AF"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Share information on project activities and construction schedule prior to the start of </w:t>
            </w:r>
            <w:proofErr w:type="gramStart"/>
            <w:r>
              <w:rPr>
                <w:rFonts w:cstheme="minorHAnsi"/>
                <w:sz w:val="20"/>
                <w:szCs w:val="20"/>
                <w:lang w:bidi="en-US"/>
              </w:rPr>
              <w:t>works;</w:t>
            </w:r>
            <w:proofErr w:type="gramEnd"/>
            <w:r>
              <w:rPr>
                <w:rFonts w:cstheme="minorHAnsi"/>
                <w:sz w:val="20"/>
                <w:szCs w:val="20"/>
                <w:lang w:bidi="en-US"/>
              </w:rPr>
              <w:t xml:space="preserve"> </w:t>
            </w:r>
          </w:p>
          <w:p w14:paraId="03260369"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lastRenderedPageBreak/>
              <w:t xml:space="preserve">Notify local construction and environment inspectorates and communities on the upcoming activities </w:t>
            </w:r>
          </w:p>
          <w:p w14:paraId="645D92D5"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Notify public on the works through appropriate notification in the media and/or at publicly accessible sites (including the site of the works) </w:t>
            </w:r>
          </w:p>
          <w:p w14:paraId="74D6DE5A"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Acquire all legally required permits for construction and/or rehabilitation </w:t>
            </w:r>
          </w:p>
          <w:p w14:paraId="721D25E4"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Formally agree with Employer that all work will be carried out in a safe and disciplined manner designed to minimize impacts on neighboring residents and environment. </w:t>
            </w:r>
          </w:p>
          <w:p w14:paraId="63439E20"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Appropriately signpost construction site to inform workers on key rules and regulations. </w:t>
            </w:r>
          </w:p>
          <w:p w14:paraId="34162D08"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Inform the community about the established grievance mechanisms and share contact numbers of focal points</w:t>
            </w:r>
          </w:p>
        </w:tc>
        <w:tc>
          <w:tcPr>
            <w:tcW w:w="1701"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51CA6BF7" w14:textId="77777777" w:rsidR="00E6155A" w:rsidRDefault="00E6155A">
            <w:pPr>
              <w:spacing w:before="120" w:after="120" w:line="312" w:lineRule="auto"/>
              <w:rPr>
                <w:rFonts w:cstheme="minorHAnsi"/>
                <w:sz w:val="20"/>
                <w:szCs w:val="20"/>
                <w:lang w:bidi="en-US"/>
              </w:rPr>
            </w:pPr>
            <w:r>
              <w:rPr>
                <w:rFonts w:cstheme="minorHAnsi"/>
                <w:sz w:val="20"/>
                <w:szCs w:val="20"/>
                <w:lang w:bidi="en-US"/>
              </w:rPr>
              <w:lastRenderedPageBreak/>
              <w:t xml:space="preserve">PIU </w:t>
            </w:r>
          </w:p>
          <w:p w14:paraId="5D9CB753" w14:textId="77777777" w:rsidR="00E6155A" w:rsidRDefault="00E6155A">
            <w:pPr>
              <w:spacing w:before="120" w:after="120" w:line="312" w:lineRule="auto"/>
              <w:rPr>
                <w:rFonts w:cstheme="minorHAnsi"/>
                <w:sz w:val="20"/>
                <w:szCs w:val="20"/>
                <w:lang w:bidi="en-US"/>
              </w:rPr>
            </w:pPr>
            <w:r>
              <w:rPr>
                <w:rFonts w:cstheme="minorHAnsi"/>
                <w:sz w:val="20"/>
                <w:szCs w:val="20"/>
                <w:lang w:bidi="en-US"/>
              </w:rPr>
              <w:t>Contractors</w:t>
            </w:r>
          </w:p>
          <w:p w14:paraId="6031C7C3" w14:textId="77777777" w:rsidR="00E6155A" w:rsidRDefault="00E6155A">
            <w:pPr>
              <w:spacing w:before="120" w:after="120" w:line="312" w:lineRule="auto"/>
              <w:rPr>
                <w:rFonts w:cstheme="minorHAnsi"/>
                <w:sz w:val="20"/>
                <w:szCs w:val="20"/>
                <w:lang w:bidi="en-US"/>
              </w:rPr>
            </w:pPr>
            <w:r>
              <w:rPr>
                <w:rFonts w:cstheme="minorHAnsi"/>
                <w:sz w:val="20"/>
                <w:szCs w:val="20"/>
                <w:lang w:bidi="en-US"/>
              </w:rPr>
              <w:t>Healthcare facilities</w:t>
            </w: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70C97128" w14:textId="77777777" w:rsidR="00E6155A" w:rsidRDefault="00E6155A">
            <w:pPr>
              <w:spacing w:before="120" w:after="120" w:line="312" w:lineRule="auto"/>
              <w:rPr>
                <w:rFonts w:cstheme="minorHAnsi"/>
                <w:sz w:val="20"/>
                <w:szCs w:val="20"/>
                <w:lang w:bidi="en-US"/>
              </w:rPr>
            </w:pPr>
          </w:p>
        </w:tc>
      </w:tr>
      <w:tr w:rsidR="00E6155A" w14:paraId="232FBDD7" w14:textId="77777777" w:rsidTr="1740F017">
        <w:trPr>
          <w:trHeight w:val="549"/>
        </w:trPr>
        <w:tc>
          <w:tcPr>
            <w:tcW w:w="13887" w:type="dxa"/>
            <w:vMerge/>
            <w:vAlign w:val="center"/>
            <w:hideMark/>
          </w:tcPr>
          <w:p w14:paraId="586E1C36" w14:textId="77777777" w:rsidR="00E6155A" w:rsidRDefault="00E6155A">
            <w:pPr>
              <w:spacing w:after="0" w:line="312" w:lineRule="auto"/>
              <w:rPr>
                <w:rFonts w:cstheme="minorHAnsi"/>
                <w:sz w:val="20"/>
                <w:szCs w:val="20"/>
                <w:lang w:eastAsia="ja-JP" w:bidi="en-US"/>
              </w:rPr>
            </w:pP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133D348A" w14:textId="77777777" w:rsidR="00E6155A" w:rsidRDefault="00E6155A">
            <w:pPr>
              <w:spacing w:before="120" w:after="120" w:line="312" w:lineRule="auto"/>
              <w:rPr>
                <w:rFonts w:cstheme="minorHAnsi"/>
                <w:sz w:val="20"/>
                <w:szCs w:val="20"/>
                <w:lang w:bidi="en-US"/>
              </w:rPr>
            </w:pPr>
            <w:r>
              <w:rPr>
                <w:rFonts w:cstheme="minorHAnsi"/>
                <w:sz w:val="20"/>
                <w:szCs w:val="20"/>
                <w:lang w:bidi="en-US"/>
              </w:rPr>
              <w:t>Labor issues management</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2E153B58"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Include the ESMP Checklist into the bidding </w:t>
            </w:r>
            <w:proofErr w:type="gramStart"/>
            <w:r>
              <w:rPr>
                <w:rFonts w:cstheme="minorHAnsi"/>
                <w:sz w:val="20"/>
                <w:szCs w:val="20"/>
                <w:lang w:bidi="en-US"/>
              </w:rPr>
              <w:t>documents;</w:t>
            </w:r>
            <w:proofErr w:type="gramEnd"/>
            <w:r>
              <w:rPr>
                <w:rFonts w:cstheme="minorHAnsi"/>
                <w:sz w:val="20"/>
                <w:szCs w:val="20"/>
                <w:lang w:bidi="en-US"/>
              </w:rPr>
              <w:t xml:space="preserve"> </w:t>
            </w:r>
          </w:p>
          <w:p w14:paraId="7F92750F"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contractors and subcontractors comply with labor laws and standards and implement fair work </w:t>
            </w:r>
            <w:proofErr w:type="gramStart"/>
            <w:r>
              <w:rPr>
                <w:rFonts w:cstheme="minorHAnsi"/>
                <w:sz w:val="20"/>
                <w:szCs w:val="20"/>
                <w:lang w:bidi="en-US"/>
              </w:rPr>
              <w:t>practices;</w:t>
            </w:r>
            <w:proofErr w:type="gramEnd"/>
            <w:r>
              <w:rPr>
                <w:rFonts w:cstheme="minorHAnsi"/>
                <w:sz w:val="20"/>
                <w:szCs w:val="20"/>
                <w:lang w:bidi="en-US"/>
              </w:rPr>
              <w:t xml:space="preserve"> </w:t>
            </w:r>
          </w:p>
          <w:p w14:paraId="30A1B557"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Inform the contractors about the established Project grievance mechanisms and share contact numbers of focal </w:t>
            </w:r>
            <w:proofErr w:type="gramStart"/>
            <w:r>
              <w:rPr>
                <w:rFonts w:cstheme="minorHAnsi"/>
                <w:sz w:val="20"/>
                <w:szCs w:val="20"/>
                <w:lang w:bidi="en-US"/>
              </w:rPr>
              <w:t>points;</w:t>
            </w:r>
            <w:proofErr w:type="gramEnd"/>
            <w:r>
              <w:rPr>
                <w:rFonts w:cstheme="minorHAnsi"/>
                <w:sz w:val="20"/>
                <w:szCs w:val="20"/>
                <w:lang w:bidi="en-US"/>
              </w:rPr>
              <w:t xml:space="preserve"> </w:t>
            </w:r>
          </w:p>
          <w:p w14:paraId="46B68BDE"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Instruct and train contractor assigned staff on SEA/SH monitoring, GM, no child/forced labor use, code of conduct and other labor requirements as per ESS2 and Serbian Labor </w:t>
            </w:r>
            <w:proofErr w:type="gramStart"/>
            <w:r>
              <w:rPr>
                <w:rFonts w:cstheme="minorHAnsi"/>
                <w:sz w:val="20"/>
                <w:szCs w:val="20"/>
                <w:lang w:bidi="en-US"/>
              </w:rPr>
              <w:t>Code;</w:t>
            </w:r>
            <w:proofErr w:type="gramEnd"/>
            <w:r>
              <w:rPr>
                <w:rFonts w:cstheme="minorHAnsi"/>
                <w:sz w:val="20"/>
                <w:szCs w:val="20"/>
                <w:lang w:bidi="en-US"/>
              </w:rPr>
              <w:t xml:space="preserve"> </w:t>
            </w:r>
          </w:p>
          <w:p w14:paraId="6420A581"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To the extent possible, do not locate work camps </w:t>
            </w:r>
            <w:proofErr w:type="gramStart"/>
            <w:r>
              <w:rPr>
                <w:rFonts w:cstheme="minorHAnsi"/>
                <w:sz w:val="20"/>
                <w:szCs w:val="20"/>
                <w:lang w:bidi="en-US"/>
              </w:rPr>
              <w:t>in close proximity to</w:t>
            </w:r>
            <w:proofErr w:type="gramEnd"/>
            <w:r>
              <w:rPr>
                <w:rFonts w:cstheme="minorHAnsi"/>
                <w:sz w:val="20"/>
                <w:szCs w:val="20"/>
                <w:lang w:bidi="en-US"/>
              </w:rPr>
              <w:t xml:space="preserve"> local communities. </w:t>
            </w:r>
          </w:p>
          <w:p w14:paraId="537A283E"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Locate and operate </w:t>
            </w:r>
            <w:proofErr w:type="gramStart"/>
            <w:r>
              <w:rPr>
                <w:rFonts w:cstheme="minorHAnsi"/>
                <w:sz w:val="20"/>
                <w:szCs w:val="20"/>
                <w:lang w:bidi="en-US"/>
              </w:rPr>
              <w:t>workers‘ camps</w:t>
            </w:r>
            <w:proofErr w:type="gramEnd"/>
            <w:r>
              <w:rPr>
                <w:rFonts w:cstheme="minorHAnsi"/>
                <w:sz w:val="20"/>
                <w:szCs w:val="20"/>
                <w:lang w:bidi="en-US"/>
              </w:rPr>
              <w:t xml:space="preserve"> in consultation with neighboring communities. </w:t>
            </w:r>
          </w:p>
          <w:p w14:paraId="1066BF53"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lastRenderedPageBreak/>
              <w:t xml:space="preserve">Recruit unskilled or semi-skilled workers from local communities to the extent possible. Where and when feasible, worker skills training, should be provided to enhance participation of local people. </w:t>
            </w:r>
          </w:p>
          <w:p w14:paraId="50C67CBD"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all workers have written contracts describing terms and conditions of </w:t>
            </w:r>
            <w:proofErr w:type="gramStart"/>
            <w:r>
              <w:rPr>
                <w:rFonts w:cstheme="minorHAnsi"/>
                <w:sz w:val="20"/>
                <w:szCs w:val="20"/>
                <w:lang w:bidi="en-US"/>
              </w:rPr>
              <w:t>work;</w:t>
            </w:r>
            <w:proofErr w:type="gramEnd"/>
            <w:r>
              <w:rPr>
                <w:rFonts w:cstheme="minorHAnsi"/>
                <w:sz w:val="20"/>
                <w:szCs w:val="20"/>
                <w:lang w:bidi="en-US"/>
              </w:rPr>
              <w:t xml:space="preserve"> </w:t>
            </w:r>
          </w:p>
          <w:p w14:paraId="69AC313B"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Raise awareness of workers on overall relationship management with local population, establish the code of conduct in line with international practice and strictly enforce them, including the dismissal of workers and financial penalties of adequate scale. </w:t>
            </w:r>
          </w:p>
          <w:p w14:paraId="0DE984B8"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neither child (up 18 years old) labor nor forced labor applied; and </w:t>
            </w:r>
          </w:p>
          <w:p w14:paraId="529549FB"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Inform the workers about the established labor grievance mechanism and share contact numbers of focal points.</w:t>
            </w:r>
          </w:p>
        </w:tc>
        <w:tc>
          <w:tcPr>
            <w:tcW w:w="1701"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4443F26F" w14:textId="77777777" w:rsidR="00E6155A" w:rsidRDefault="00E6155A">
            <w:pPr>
              <w:spacing w:before="120" w:after="120" w:line="312" w:lineRule="auto"/>
              <w:rPr>
                <w:rFonts w:cstheme="minorHAnsi"/>
                <w:sz w:val="20"/>
                <w:szCs w:val="20"/>
                <w:lang w:bidi="en-US"/>
              </w:rPr>
            </w:pPr>
            <w:r>
              <w:rPr>
                <w:rFonts w:cstheme="minorHAnsi"/>
                <w:sz w:val="20"/>
                <w:szCs w:val="20"/>
                <w:lang w:bidi="en-US"/>
              </w:rPr>
              <w:lastRenderedPageBreak/>
              <w:t xml:space="preserve">PIU </w:t>
            </w:r>
          </w:p>
          <w:p w14:paraId="7DB85467" w14:textId="77777777" w:rsidR="00E6155A" w:rsidRDefault="00E6155A">
            <w:pPr>
              <w:spacing w:before="120" w:after="120" w:line="312" w:lineRule="auto"/>
              <w:rPr>
                <w:rFonts w:cstheme="minorHAnsi"/>
                <w:sz w:val="20"/>
                <w:szCs w:val="20"/>
                <w:lang w:bidi="en-US"/>
              </w:rPr>
            </w:pPr>
            <w:r>
              <w:rPr>
                <w:rFonts w:cstheme="minorHAnsi"/>
                <w:sz w:val="20"/>
                <w:szCs w:val="20"/>
                <w:lang w:bidi="en-US"/>
              </w:rPr>
              <w:t>Contractors</w:t>
            </w: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238AE995" w14:textId="77777777" w:rsidR="00E6155A" w:rsidRDefault="00E6155A">
            <w:pPr>
              <w:spacing w:before="120" w:after="120" w:line="312" w:lineRule="auto"/>
              <w:rPr>
                <w:rFonts w:cstheme="minorHAnsi"/>
                <w:sz w:val="20"/>
                <w:szCs w:val="20"/>
                <w:lang w:bidi="en-US"/>
              </w:rPr>
            </w:pPr>
          </w:p>
        </w:tc>
      </w:tr>
      <w:tr w:rsidR="00E6155A" w14:paraId="2C8422BF" w14:textId="77777777" w:rsidTr="1740F017">
        <w:trPr>
          <w:trHeight w:val="549"/>
        </w:trPr>
        <w:tc>
          <w:tcPr>
            <w:tcW w:w="13887" w:type="dxa"/>
            <w:vMerge/>
            <w:vAlign w:val="center"/>
            <w:hideMark/>
          </w:tcPr>
          <w:p w14:paraId="7992AA3B" w14:textId="77777777" w:rsidR="00E6155A" w:rsidRDefault="00E6155A">
            <w:pPr>
              <w:spacing w:after="0" w:line="312" w:lineRule="auto"/>
              <w:rPr>
                <w:rFonts w:cstheme="minorHAnsi"/>
                <w:sz w:val="20"/>
                <w:szCs w:val="20"/>
                <w:lang w:eastAsia="ja-JP" w:bidi="en-US"/>
              </w:rPr>
            </w:pPr>
          </w:p>
        </w:tc>
        <w:tc>
          <w:tcPr>
            <w:tcW w:w="1842"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0A99A46E" w14:textId="77777777" w:rsidR="00E6155A" w:rsidRDefault="00E6155A">
            <w:pPr>
              <w:spacing w:before="120" w:after="120" w:line="312" w:lineRule="auto"/>
              <w:rPr>
                <w:rFonts w:cstheme="minorHAnsi"/>
                <w:sz w:val="20"/>
                <w:szCs w:val="20"/>
                <w:lang w:bidi="en-US"/>
              </w:rPr>
            </w:pPr>
            <w:r>
              <w:rPr>
                <w:rFonts w:cstheme="minorHAnsi"/>
                <w:sz w:val="20"/>
                <w:szCs w:val="20"/>
                <w:lang w:bidi="en-US"/>
              </w:rPr>
              <w:t>Worker health and safety requirements</w:t>
            </w:r>
          </w:p>
        </w:tc>
        <w:tc>
          <w:tcPr>
            <w:tcW w:w="6804"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4345C157"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contractors and subcontractors comply with occupational safety local laws and requirements as per ESS </w:t>
            </w:r>
            <w:proofErr w:type="gramStart"/>
            <w:r>
              <w:rPr>
                <w:rFonts w:cstheme="minorHAnsi"/>
                <w:sz w:val="20"/>
                <w:szCs w:val="20"/>
                <w:lang w:bidi="en-US"/>
              </w:rPr>
              <w:t>2;</w:t>
            </w:r>
            <w:proofErr w:type="gramEnd"/>
            <w:r>
              <w:rPr>
                <w:rFonts w:cstheme="minorHAnsi"/>
                <w:sz w:val="20"/>
                <w:szCs w:val="20"/>
                <w:lang w:bidi="en-US"/>
              </w:rPr>
              <w:t xml:space="preserve"> </w:t>
            </w:r>
          </w:p>
          <w:p w14:paraId="6616F4FA"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Provide detailed information to the personnel about the activities foreseen in the </w:t>
            </w:r>
            <w:proofErr w:type="gramStart"/>
            <w:r>
              <w:rPr>
                <w:rFonts w:cstheme="minorHAnsi"/>
                <w:sz w:val="20"/>
                <w:szCs w:val="20"/>
                <w:lang w:bidi="en-US"/>
              </w:rPr>
              <w:t>project;</w:t>
            </w:r>
            <w:proofErr w:type="gramEnd"/>
            <w:r>
              <w:rPr>
                <w:rFonts w:cstheme="minorHAnsi"/>
                <w:sz w:val="20"/>
                <w:szCs w:val="20"/>
                <w:lang w:bidi="en-US"/>
              </w:rPr>
              <w:t xml:space="preserve"> </w:t>
            </w:r>
          </w:p>
          <w:p w14:paraId="19C11AE0"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Conduct safety trainings carried out by specialists in different </w:t>
            </w:r>
            <w:proofErr w:type="gramStart"/>
            <w:r>
              <w:rPr>
                <w:rFonts w:cstheme="minorHAnsi"/>
                <w:sz w:val="20"/>
                <w:szCs w:val="20"/>
                <w:lang w:bidi="en-US"/>
              </w:rPr>
              <w:t>fields;</w:t>
            </w:r>
            <w:proofErr w:type="gramEnd"/>
            <w:r>
              <w:rPr>
                <w:rFonts w:cstheme="minorHAnsi"/>
                <w:sz w:val="20"/>
                <w:szCs w:val="20"/>
                <w:lang w:bidi="en-US"/>
              </w:rPr>
              <w:t xml:space="preserve"> </w:t>
            </w:r>
          </w:p>
          <w:p w14:paraId="2030C71D"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that </w:t>
            </w:r>
            <w:proofErr w:type="gramStart"/>
            <w:r>
              <w:rPr>
                <w:rFonts w:cstheme="minorHAnsi"/>
                <w:sz w:val="20"/>
                <w:szCs w:val="20"/>
                <w:lang w:bidi="en-US"/>
              </w:rPr>
              <w:t>workers‘ PPE</w:t>
            </w:r>
            <w:proofErr w:type="gramEnd"/>
            <w:r>
              <w:rPr>
                <w:rFonts w:cstheme="minorHAnsi"/>
                <w:sz w:val="20"/>
                <w:szCs w:val="20"/>
                <w:lang w:bidi="en-US"/>
              </w:rPr>
              <w:t xml:space="preserve"> complies with international good practice (masks, gloves and safety glasses, for civil works also hardhats, harnesses and safety boots); </w:t>
            </w:r>
          </w:p>
          <w:p w14:paraId="0A535ECF"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Provide adequate sanitary conditions (lavatories and washing areas) in the work site with adequate supplies of running water, soap, antiseptics and hand drying </w:t>
            </w:r>
            <w:proofErr w:type="gramStart"/>
            <w:r>
              <w:rPr>
                <w:rFonts w:cstheme="minorHAnsi"/>
                <w:sz w:val="20"/>
                <w:szCs w:val="20"/>
                <w:lang w:bidi="en-US"/>
              </w:rPr>
              <w:t>devices;</w:t>
            </w:r>
            <w:proofErr w:type="gramEnd"/>
            <w:r>
              <w:rPr>
                <w:rFonts w:cstheme="minorHAnsi"/>
                <w:sz w:val="20"/>
                <w:szCs w:val="20"/>
                <w:lang w:bidi="en-US"/>
              </w:rPr>
              <w:t xml:space="preserve"> </w:t>
            </w:r>
          </w:p>
          <w:p w14:paraId="3B68D250"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lastRenderedPageBreak/>
              <w:t xml:space="preserve">Secure working conditions meeting health and safety standards required by the Serbian </w:t>
            </w:r>
            <w:proofErr w:type="gramStart"/>
            <w:r>
              <w:rPr>
                <w:rFonts w:cstheme="minorHAnsi"/>
                <w:sz w:val="20"/>
                <w:szCs w:val="20"/>
                <w:lang w:bidi="en-US"/>
              </w:rPr>
              <w:t>legislation;</w:t>
            </w:r>
            <w:proofErr w:type="gramEnd"/>
            <w:r>
              <w:rPr>
                <w:rFonts w:cstheme="minorHAnsi"/>
                <w:sz w:val="20"/>
                <w:szCs w:val="20"/>
                <w:lang w:bidi="en-US"/>
              </w:rPr>
              <w:t xml:space="preserve"> </w:t>
            </w:r>
          </w:p>
          <w:p w14:paraId="3F5919DC"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regular delivery and proper storage of goods, including samples, pharmaceuticals, disinfectant, reagents, other hazardous materials, PPEs, </w:t>
            </w:r>
            <w:proofErr w:type="gramStart"/>
            <w:r>
              <w:rPr>
                <w:rFonts w:cstheme="minorHAnsi"/>
                <w:sz w:val="20"/>
                <w:szCs w:val="20"/>
                <w:lang w:bidi="en-US"/>
              </w:rPr>
              <w:t>etc.;</w:t>
            </w:r>
            <w:proofErr w:type="gramEnd"/>
            <w:r>
              <w:rPr>
                <w:rFonts w:cstheme="minorHAnsi"/>
                <w:sz w:val="20"/>
                <w:szCs w:val="20"/>
                <w:lang w:bidi="en-US"/>
              </w:rPr>
              <w:t xml:space="preserve"> </w:t>
            </w:r>
          </w:p>
          <w:p w14:paraId="5841DBBF"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protocols for regular disinfection of public rooms, wards, ICUs, equipment, tools, and waste are in place and </w:t>
            </w:r>
            <w:proofErr w:type="gramStart"/>
            <w:r>
              <w:rPr>
                <w:rFonts w:cstheme="minorHAnsi"/>
                <w:sz w:val="20"/>
                <w:szCs w:val="20"/>
                <w:lang w:bidi="en-US"/>
              </w:rPr>
              <w:t>followed;</w:t>
            </w:r>
            <w:proofErr w:type="gramEnd"/>
            <w:r>
              <w:rPr>
                <w:rFonts w:cstheme="minorHAnsi"/>
                <w:sz w:val="20"/>
                <w:szCs w:val="20"/>
                <w:lang w:bidi="en-US"/>
              </w:rPr>
              <w:t xml:space="preserve"> </w:t>
            </w:r>
          </w:p>
          <w:p w14:paraId="71980B85"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handwashing and other sanitary stations are always supplied with clean water, soap, and </w:t>
            </w:r>
            <w:proofErr w:type="gramStart"/>
            <w:r>
              <w:rPr>
                <w:rFonts w:cstheme="minorHAnsi"/>
                <w:sz w:val="20"/>
                <w:szCs w:val="20"/>
                <w:lang w:bidi="en-US"/>
              </w:rPr>
              <w:t>disinfectant;</w:t>
            </w:r>
            <w:proofErr w:type="gramEnd"/>
            <w:r>
              <w:rPr>
                <w:rFonts w:cstheme="minorHAnsi"/>
                <w:sz w:val="20"/>
                <w:szCs w:val="20"/>
                <w:lang w:bidi="en-US"/>
              </w:rPr>
              <w:t xml:space="preserve"> </w:t>
            </w:r>
          </w:p>
          <w:p w14:paraId="70FEE50D"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 xml:space="preserve">Ensure equipment such as autoclaves are in working order; and </w:t>
            </w:r>
          </w:p>
          <w:p w14:paraId="7DA607C0" w14:textId="77777777" w:rsidR="00E6155A" w:rsidRDefault="00E6155A" w:rsidP="00C97A70">
            <w:pPr>
              <w:pStyle w:val="ListParagraph"/>
              <w:numPr>
                <w:ilvl w:val="0"/>
                <w:numId w:val="109"/>
              </w:numPr>
              <w:spacing w:before="60" w:after="60" w:line="312" w:lineRule="auto"/>
              <w:ind w:left="426" w:right="141" w:hanging="284"/>
              <w:jc w:val="both"/>
              <w:rPr>
                <w:rFonts w:cstheme="minorHAnsi"/>
                <w:sz w:val="20"/>
                <w:szCs w:val="20"/>
                <w:lang w:bidi="en-US"/>
              </w:rPr>
            </w:pPr>
            <w:r>
              <w:rPr>
                <w:rFonts w:cstheme="minorHAnsi"/>
                <w:sz w:val="20"/>
                <w:szCs w:val="20"/>
                <w:lang w:bidi="en-US"/>
              </w:rPr>
              <w:t>Provide regular testing to healthcare workers routinely in contact with COVID-19 patients</w:t>
            </w:r>
          </w:p>
          <w:p w14:paraId="65843D78" w14:textId="77777777" w:rsidR="00E6155A" w:rsidRDefault="00E6155A">
            <w:pPr>
              <w:pStyle w:val="ListParagraph"/>
              <w:spacing w:before="60" w:after="60" w:line="312" w:lineRule="auto"/>
              <w:ind w:left="426"/>
              <w:rPr>
                <w:rFonts w:cstheme="minorHAnsi"/>
                <w:sz w:val="20"/>
                <w:szCs w:val="20"/>
                <w:lang w:bidi="en-US"/>
              </w:rPr>
            </w:pPr>
          </w:p>
        </w:tc>
        <w:tc>
          <w:tcPr>
            <w:tcW w:w="1701" w:type="dxa"/>
            <w:tcBorders>
              <w:top w:val="dotted" w:sz="6" w:space="0" w:color="000000" w:themeColor="text1"/>
              <w:left w:val="dotted" w:sz="4" w:space="0" w:color="000000" w:themeColor="text1"/>
              <w:bottom w:val="dotted" w:sz="6" w:space="0" w:color="000000" w:themeColor="text1"/>
              <w:right w:val="dotted" w:sz="4" w:space="0" w:color="000000" w:themeColor="text1"/>
            </w:tcBorders>
            <w:hideMark/>
          </w:tcPr>
          <w:p w14:paraId="1D371404" w14:textId="77777777" w:rsidR="00E6155A" w:rsidRDefault="00E6155A">
            <w:pPr>
              <w:spacing w:before="120" w:after="120" w:line="312" w:lineRule="auto"/>
              <w:rPr>
                <w:rFonts w:cstheme="minorHAnsi"/>
                <w:sz w:val="20"/>
                <w:szCs w:val="20"/>
                <w:lang w:bidi="en-US"/>
              </w:rPr>
            </w:pPr>
            <w:r>
              <w:rPr>
                <w:rFonts w:cstheme="minorHAnsi"/>
                <w:sz w:val="20"/>
                <w:szCs w:val="20"/>
                <w:lang w:bidi="en-US"/>
              </w:rPr>
              <w:lastRenderedPageBreak/>
              <w:t xml:space="preserve">PIU </w:t>
            </w:r>
          </w:p>
          <w:p w14:paraId="650794C0" w14:textId="77777777" w:rsidR="00E6155A" w:rsidRDefault="00E6155A">
            <w:pPr>
              <w:spacing w:before="120" w:after="120" w:line="312" w:lineRule="auto"/>
              <w:rPr>
                <w:rFonts w:cstheme="minorHAnsi"/>
                <w:sz w:val="20"/>
                <w:szCs w:val="20"/>
                <w:lang w:bidi="en-US"/>
              </w:rPr>
            </w:pPr>
            <w:r>
              <w:rPr>
                <w:rFonts w:cstheme="minorHAnsi"/>
                <w:sz w:val="20"/>
                <w:szCs w:val="20"/>
                <w:lang w:bidi="en-US"/>
              </w:rPr>
              <w:t>Contractors</w:t>
            </w:r>
          </w:p>
          <w:p w14:paraId="6EE26589" w14:textId="77777777" w:rsidR="00E6155A" w:rsidRDefault="00E6155A">
            <w:pPr>
              <w:spacing w:before="120" w:after="120" w:line="312" w:lineRule="auto"/>
              <w:rPr>
                <w:rFonts w:cstheme="minorHAnsi"/>
                <w:sz w:val="20"/>
                <w:szCs w:val="20"/>
                <w:lang w:bidi="en-US"/>
              </w:rPr>
            </w:pPr>
            <w:proofErr w:type="spellStart"/>
            <w:r>
              <w:rPr>
                <w:rFonts w:cstheme="minorHAnsi"/>
                <w:sz w:val="20"/>
                <w:szCs w:val="20"/>
                <w:lang w:bidi="en-US"/>
              </w:rPr>
              <w:t>Healthc</w:t>
            </w:r>
            <w:proofErr w:type="spellEnd"/>
          </w:p>
          <w:p w14:paraId="7E5E2629" w14:textId="77777777" w:rsidR="00E6155A" w:rsidRDefault="00E6155A">
            <w:pPr>
              <w:spacing w:before="120" w:after="120" w:line="312" w:lineRule="auto"/>
              <w:rPr>
                <w:rFonts w:cstheme="minorHAnsi"/>
                <w:sz w:val="20"/>
                <w:szCs w:val="20"/>
                <w:lang w:bidi="en-US"/>
              </w:rPr>
            </w:pPr>
            <w:r>
              <w:rPr>
                <w:rFonts w:cstheme="minorHAnsi"/>
                <w:sz w:val="20"/>
                <w:szCs w:val="20"/>
                <w:lang w:bidi="en-US"/>
              </w:rPr>
              <w:t>are facilities</w:t>
            </w:r>
          </w:p>
        </w:tc>
        <w:tc>
          <w:tcPr>
            <w:tcW w:w="1985" w:type="dxa"/>
            <w:tcBorders>
              <w:top w:val="dotted" w:sz="6" w:space="0" w:color="000000" w:themeColor="text1"/>
              <w:left w:val="dotted" w:sz="4" w:space="0" w:color="000000" w:themeColor="text1"/>
              <w:bottom w:val="dotted" w:sz="6" w:space="0" w:color="000000" w:themeColor="text1"/>
              <w:right w:val="dotted" w:sz="4" w:space="0" w:color="000000" w:themeColor="text1"/>
            </w:tcBorders>
          </w:tcPr>
          <w:p w14:paraId="7CEAFA96" w14:textId="77777777" w:rsidR="00E6155A" w:rsidRDefault="00E6155A">
            <w:pPr>
              <w:spacing w:before="120" w:after="120" w:line="312" w:lineRule="auto"/>
              <w:rPr>
                <w:rFonts w:cstheme="minorHAnsi"/>
                <w:sz w:val="20"/>
                <w:szCs w:val="20"/>
                <w:lang w:bidi="en-US"/>
              </w:rPr>
            </w:pPr>
          </w:p>
          <w:p w14:paraId="5D9C4AE5" w14:textId="77777777" w:rsidR="00E6155A" w:rsidRDefault="00E6155A">
            <w:pPr>
              <w:spacing w:before="120" w:after="120" w:line="312" w:lineRule="auto"/>
              <w:rPr>
                <w:rFonts w:cstheme="minorHAnsi"/>
                <w:sz w:val="20"/>
                <w:szCs w:val="20"/>
                <w:lang w:bidi="en-US"/>
              </w:rPr>
            </w:pPr>
          </w:p>
          <w:p w14:paraId="4FF21D84" w14:textId="77777777" w:rsidR="00E6155A" w:rsidRDefault="00E6155A">
            <w:pPr>
              <w:spacing w:before="120" w:after="120" w:line="312" w:lineRule="auto"/>
              <w:rPr>
                <w:rFonts w:cstheme="minorHAnsi"/>
                <w:sz w:val="20"/>
                <w:szCs w:val="20"/>
                <w:lang w:bidi="en-US"/>
              </w:rPr>
            </w:pPr>
          </w:p>
          <w:p w14:paraId="16632121" w14:textId="77777777" w:rsidR="00E6155A" w:rsidRDefault="00E6155A">
            <w:pPr>
              <w:spacing w:before="120" w:after="120" w:line="312" w:lineRule="auto"/>
              <w:rPr>
                <w:rFonts w:cstheme="minorHAnsi"/>
                <w:sz w:val="20"/>
                <w:szCs w:val="20"/>
                <w:lang w:bidi="en-US"/>
              </w:rPr>
            </w:pPr>
          </w:p>
          <w:p w14:paraId="73FAB019" w14:textId="77777777" w:rsidR="00E6155A" w:rsidRDefault="00E6155A">
            <w:pPr>
              <w:spacing w:before="120" w:after="120" w:line="312" w:lineRule="auto"/>
              <w:rPr>
                <w:rFonts w:cstheme="minorHAnsi"/>
                <w:sz w:val="20"/>
                <w:szCs w:val="20"/>
                <w:lang w:bidi="en-US"/>
              </w:rPr>
            </w:pPr>
          </w:p>
          <w:p w14:paraId="7342A95D" w14:textId="77777777" w:rsidR="00E6155A" w:rsidRDefault="00E6155A">
            <w:pPr>
              <w:spacing w:before="120" w:after="120" w:line="312" w:lineRule="auto"/>
              <w:rPr>
                <w:rFonts w:cstheme="minorHAnsi"/>
                <w:sz w:val="20"/>
                <w:szCs w:val="20"/>
                <w:lang w:bidi="en-US"/>
              </w:rPr>
            </w:pPr>
          </w:p>
          <w:p w14:paraId="5F683F68" w14:textId="77777777" w:rsidR="00E6155A" w:rsidRDefault="00E6155A">
            <w:pPr>
              <w:spacing w:before="120" w:after="120" w:line="312" w:lineRule="auto"/>
              <w:rPr>
                <w:rFonts w:cstheme="minorHAnsi"/>
                <w:sz w:val="20"/>
                <w:szCs w:val="20"/>
                <w:lang w:bidi="en-US"/>
              </w:rPr>
            </w:pPr>
          </w:p>
          <w:p w14:paraId="3D5564E7" w14:textId="77777777" w:rsidR="00E6155A" w:rsidRDefault="00E6155A">
            <w:pPr>
              <w:spacing w:before="120" w:after="120" w:line="312" w:lineRule="auto"/>
              <w:rPr>
                <w:rFonts w:cstheme="minorHAnsi"/>
                <w:sz w:val="20"/>
                <w:szCs w:val="20"/>
                <w:lang w:bidi="en-US"/>
              </w:rPr>
            </w:pPr>
          </w:p>
          <w:p w14:paraId="100CCFE2" w14:textId="77777777" w:rsidR="00E6155A" w:rsidRDefault="00E6155A">
            <w:pPr>
              <w:spacing w:before="120" w:after="120" w:line="312" w:lineRule="auto"/>
              <w:rPr>
                <w:rFonts w:cstheme="minorHAnsi"/>
                <w:sz w:val="20"/>
                <w:szCs w:val="20"/>
                <w:lang w:bidi="en-US"/>
              </w:rPr>
            </w:pPr>
          </w:p>
          <w:p w14:paraId="568FBC09" w14:textId="77777777" w:rsidR="00E6155A" w:rsidRDefault="00E6155A">
            <w:pPr>
              <w:spacing w:before="120" w:after="120" w:line="312" w:lineRule="auto"/>
              <w:rPr>
                <w:rFonts w:cstheme="minorHAnsi"/>
                <w:sz w:val="20"/>
                <w:szCs w:val="20"/>
                <w:lang w:bidi="en-US"/>
              </w:rPr>
            </w:pPr>
          </w:p>
          <w:p w14:paraId="632D822E" w14:textId="77777777" w:rsidR="00E6155A" w:rsidRDefault="00E6155A">
            <w:pPr>
              <w:spacing w:before="120" w:after="120" w:line="312" w:lineRule="auto"/>
              <w:rPr>
                <w:rFonts w:cstheme="minorHAnsi"/>
                <w:sz w:val="20"/>
                <w:szCs w:val="20"/>
                <w:lang w:bidi="en-US"/>
              </w:rPr>
            </w:pPr>
          </w:p>
          <w:p w14:paraId="63E8018A" w14:textId="77777777" w:rsidR="00E6155A" w:rsidRDefault="00E6155A">
            <w:pPr>
              <w:spacing w:before="120" w:after="120" w:line="312" w:lineRule="auto"/>
              <w:rPr>
                <w:rFonts w:cstheme="minorHAnsi"/>
                <w:sz w:val="20"/>
                <w:szCs w:val="20"/>
                <w:lang w:bidi="en-US"/>
              </w:rPr>
            </w:pPr>
          </w:p>
          <w:p w14:paraId="568FFB60" w14:textId="77777777" w:rsidR="00E6155A" w:rsidRDefault="00E6155A">
            <w:pPr>
              <w:spacing w:before="120" w:after="120" w:line="312" w:lineRule="auto"/>
              <w:rPr>
                <w:rFonts w:cstheme="minorHAnsi"/>
                <w:sz w:val="20"/>
                <w:szCs w:val="20"/>
                <w:lang w:bidi="en-US"/>
              </w:rPr>
            </w:pPr>
          </w:p>
          <w:p w14:paraId="6CAB6F75" w14:textId="77777777" w:rsidR="00E6155A" w:rsidRDefault="00E6155A">
            <w:pPr>
              <w:spacing w:before="120" w:after="120" w:line="312" w:lineRule="auto"/>
              <w:rPr>
                <w:rFonts w:cstheme="minorHAnsi"/>
                <w:sz w:val="20"/>
                <w:szCs w:val="20"/>
                <w:lang w:bidi="en-US"/>
              </w:rPr>
            </w:pPr>
          </w:p>
          <w:p w14:paraId="07DFD6B1" w14:textId="77777777" w:rsidR="00E6155A" w:rsidRDefault="00E6155A">
            <w:pPr>
              <w:spacing w:before="120" w:after="120" w:line="312" w:lineRule="auto"/>
              <w:rPr>
                <w:rFonts w:cstheme="minorHAnsi"/>
                <w:sz w:val="20"/>
                <w:szCs w:val="20"/>
                <w:lang w:bidi="en-US"/>
              </w:rPr>
            </w:pPr>
          </w:p>
          <w:p w14:paraId="313BE918" w14:textId="77777777" w:rsidR="00E6155A" w:rsidRDefault="00E6155A">
            <w:pPr>
              <w:spacing w:before="120" w:after="120" w:line="312" w:lineRule="auto"/>
              <w:rPr>
                <w:rFonts w:cstheme="minorHAnsi"/>
                <w:sz w:val="20"/>
                <w:szCs w:val="20"/>
                <w:lang w:bidi="en-US"/>
              </w:rPr>
            </w:pPr>
          </w:p>
          <w:p w14:paraId="6269F850" w14:textId="77777777" w:rsidR="00E6155A" w:rsidRDefault="00E6155A">
            <w:pPr>
              <w:spacing w:before="120" w:after="120" w:line="312" w:lineRule="auto"/>
              <w:rPr>
                <w:rFonts w:cstheme="minorHAnsi"/>
                <w:sz w:val="20"/>
                <w:szCs w:val="20"/>
                <w:lang w:bidi="en-US"/>
              </w:rPr>
            </w:pPr>
          </w:p>
          <w:p w14:paraId="1667F08E" w14:textId="77777777" w:rsidR="00E6155A" w:rsidRDefault="00E6155A">
            <w:pPr>
              <w:spacing w:before="120" w:after="120" w:line="312" w:lineRule="auto"/>
              <w:rPr>
                <w:rFonts w:cstheme="minorHAnsi"/>
                <w:sz w:val="20"/>
                <w:szCs w:val="20"/>
                <w:lang w:bidi="en-US"/>
              </w:rPr>
            </w:pPr>
          </w:p>
        </w:tc>
      </w:tr>
    </w:tbl>
    <w:p w14:paraId="6435C4D6" w14:textId="77777777" w:rsidR="00E6155A" w:rsidRDefault="00E6155A" w:rsidP="00E6155A">
      <w:pPr>
        <w:spacing w:line="312" w:lineRule="auto"/>
        <w:rPr>
          <w:rFonts w:ascii="Times New Roman" w:eastAsia="Times New Roman" w:hAnsi="Times New Roman" w:cs="Times New Roman"/>
          <w:noProof/>
        </w:rPr>
      </w:pPr>
    </w:p>
    <w:tbl>
      <w:tblPr>
        <w:tblW w:w="1389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556"/>
        <w:gridCol w:w="1843"/>
        <w:gridCol w:w="6805"/>
        <w:gridCol w:w="1701"/>
        <w:gridCol w:w="1985"/>
      </w:tblGrid>
      <w:tr w:rsidR="00E6155A" w14:paraId="50688D4C" w14:textId="77777777" w:rsidTr="007F58F2">
        <w:trPr>
          <w:trHeight w:val="549"/>
        </w:trPr>
        <w:tc>
          <w:tcPr>
            <w:tcW w:w="1556" w:type="dxa"/>
            <w:tcBorders>
              <w:top w:val="dotted" w:sz="4" w:space="0" w:color="000000"/>
              <w:left w:val="dotted" w:sz="4" w:space="0" w:color="000000"/>
              <w:bottom w:val="dotted" w:sz="4" w:space="0" w:color="000000"/>
              <w:right w:val="dotted" w:sz="4" w:space="0" w:color="000000"/>
            </w:tcBorders>
            <w:hideMark/>
          </w:tcPr>
          <w:p w14:paraId="7DCD4292" w14:textId="77777777" w:rsidR="00E6155A" w:rsidRDefault="00E6155A">
            <w:pPr>
              <w:spacing w:before="120" w:after="120" w:line="312" w:lineRule="auto"/>
              <w:rPr>
                <w:rFonts w:asciiTheme="minorHAnsi" w:eastAsiaTheme="minorEastAsia" w:hAnsiTheme="minorHAnsi" w:cstheme="minorHAnsi"/>
                <w:b/>
                <w:bCs/>
                <w:sz w:val="20"/>
                <w:szCs w:val="20"/>
                <w:lang w:eastAsia="ja-JP" w:bidi="en-US"/>
              </w:rPr>
            </w:pPr>
            <w:r>
              <w:rPr>
                <w:rFonts w:cstheme="minorHAnsi"/>
                <w:b/>
                <w:bCs/>
                <w:sz w:val="20"/>
                <w:szCs w:val="20"/>
                <w:lang w:bidi="en-US"/>
              </w:rPr>
              <w:t xml:space="preserve">Section F. </w:t>
            </w:r>
          </w:p>
          <w:p w14:paraId="467FCC68" w14:textId="77777777" w:rsidR="00E6155A" w:rsidRDefault="00E6155A">
            <w:pPr>
              <w:spacing w:before="120" w:after="120" w:line="312" w:lineRule="auto"/>
              <w:rPr>
                <w:rFonts w:cstheme="minorHAnsi"/>
                <w:sz w:val="20"/>
                <w:szCs w:val="20"/>
                <w:lang w:bidi="en-US"/>
              </w:rPr>
            </w:pPr>
            <w:r>
              <w:rPr>
                <w:rFonts w:cstheme="minorHAnsi"/>
                <w:sz w:val="20"/>
                <w:szCs w:val="20"/>
              </w:rPr>
              <w:t>Affects forests and/or protected areas</w:t>
            </w:r>
          </w:p>
        </w:tc>
        <w:tc>
          <w:tcPr>
            <w:tcW w:w="1843" w:type="dxa"/>
            <w:tcBorders>
              <w:top w:val="dotted" w:sz="6" w:space="0" w:color="000000"/>
              <w:left w:val="dotted" w:sz="4" w:space="0" w:color="000000"/>
              <w:bottom w:val="dotted" w:sz="6" w:space="0" w:color="000000"/>
              <w:right w:val="dotted" w:sz="4" w:space="0" w:color="000000"/>
            </w:tcBorders>
            <w:hideMark/>
          </w:tcPr>
          <w:p w14:paraId="2FD184E1" w14:textId="77777777" w:rsidR="00E6155A" w:rsidRDefault="00E6155A">
            <w:pPr>
              <w:spacing w:before="120" w:after="120" w:line="312" w:lineRule="auto"/>
              <w:rPr>
                <w:rFonts w:cstheme="minorHAnsi"/>
                <w:sz w:val="20"/>
                <w:szCs w:val="20"/>
                <w:lang w:bidi="en-US"/>
              </w:rPr>
            </w:pPr>
            <w:r>
              <w:rPr>
                <w:rFonts w:cstheme="minorHAnsi"/>
                <w:sz w:val="20"/>
                <w:szCs w:val="20"/>
              </w:rPr>
              <w:t>Protection</w:t>
            </w:r>
          </w:p>
        </w:tc>
        <w:tc>
          <w:tcPr>
            <w:tcW w:w="6805" w:type="dxa"/>
            <w:tcBorders>
              <w:top w:val="dotted" w:sz="6" w:space="0" w:color="000000"/>
              <w:left w:val="dotted" w:sz="4" w:space="0" w:color="000000"/>
              <w:bottom w:val="dotted" w:sz="6" w:space="0" w:color="000000"/>
              <w:right w:val="dotted" w:sz="4" w:space="0" w:color="000000"/>
            </w:tcBorders>
          </w:tcPr>
          <w:p w14:paraId="13E37013" w14:textId="77777777" w:rsidR="00E6155A" w:rsidRDefault="00E6155A">
            <w:pPr>
              <w:pStyle w:val="ListParagraph"/>
              <w:spacing w:before="60" w:after="60" w:line="312" w:lineRule="auto"/>
              <w:ind w:left="426"/>
              <w:rPr>
                <w:rFonts w:cstheme="minorHAnsi"/>
                <w:sz w:val="20"/>
                <w:szCs w:val="20"/>
                <w:lang w:bidi="en-US"/>
              </w:rPr>
            </w:pPr>
          </w:p>
        </w:tc>
        <w:tc>
          <w:tcPr>
            <w:tcW w:w="1701" w:type="dxa"/>
            <w:tcBorders>
              <w:top w:val="dotted" w:sz="6" w:space="0" w:color="000000"/>
              <w:left w:val="dotted" w:sz="4" w:space="0" w:color="000000"/>
              <w:bottom w:val="dotted" w:sz="6" w:space="0" w:color="000000"/>
              <w:right w:val="dotted" w:sz="4" w:space="0" w:color="000000"/>
            </w:tcBorders>
          </w:tcPr>
          <w:p w14:paraId="174F558F" w14:textId="77777777" w:rsidR="00E6155A" w:rsidRDefault="00E6155A">
            <w:pPr>
              <w:spacing w:before="120" w:after="120" w:line="312" w:lineRule="auto"/>
              <w:rPr>
                <w:rFonts w:cstheme="minorHAnsi"/>
                <w:sz w:val="20"/>
                <w:szCs w:val="20"/>
                <w:lang w:bidi="en-US"/>
              </w:rPr>
            </w:pPr>
          </w:p>
        </w:tc>
        <w:tc>
          <w:tcPr>
            <w:tcW w:w="1985" w:type="dxa"/>
            <w:tcBorders>
              <w:top w:val="dotted" w:sz="6" w:space="0" w:color="000000"/>
              <w:left w:val="dotted" w:sz="4" w:space="0" w:color="000000"/>
              <w:bottom w:val="dotted" w:sz="6" w:space="0" w:color="000000"/>
              <w:right w:val="dotted" w:sz="4" w:space="0" w:color="000000"/>
            </w:tcBorders>
          </w:tcPr>
          <w:p w14:paraId="5991FB75" w14:textId="77777777" w:rsidR="00E6155A" w:rsidRDefault="00E6155A">
            <w:pPr>
              <w:spacing w:before="120" w:after="120" w:line="312" w:lineRule="auto"/>
              <w:rPr>
                <w:rFonts w:cstheme="minorHAnsi"/>
                <w:sz w:val="20"/>
                <w:szCs w:val="20"/>
                <w:lang w:bidi="en-US"/>
              </w:rPr>
            </w:pPr>
          </w:p>
        </w:tc>
      </w:tr>
      <w:tr w:rsidR="00E6155A" w14:paraId="260FC7DB" w14:textId="77777777" w:rsidTr="007F58F2">
        <w:trPr>
          <w:trHeight w:val="549"/>
        </w:trPr>
        <w:tc>
          <w:tcPr>
            <w:tcW w:w="1556" w:type="dxa"/>
            <w:tcBorders>
              <w:top w:val="dotted" w:sz="4" w:space="0" w:color="000000"/>
              <w:left w:val="dotted" w:sz="4" w:space="0" w:color="000000"/>
              <w:bottom w:val="dotted" w:sz="4" w:space="0" w:color="000000"/>
              <w:right w:val="dotted" w:sz="4" w:space="0" w:color="000000"/>
            </w:tcBorders>
            <w:hideMark/>
          </w:tcPr>
          <w:p w14:paraId="560175A0" w14:textId="77777777" w:rsidR="00E6155A" w:rsidRDefault="00E6155A">
            <w:pPr>
              <w:spacing w:before="120" w:after="120" w:line="312" w:lineRule="auto"/>
              <w:rPr>
                <w:rFonts w:cstheme="minorHAnsi"/>
                <w:b/>
                <w:bCs/>
                <w:sz w:val="20"/>
                <w:szCs w:val="20"/>
                <w:lang w:bidi="en-US"/>
              </w:rPr>
            </w:pPr>
            <w:r>
              <w:rPr>
                <w:rFonts w:cstheme="minorHAnsi"/>
                <w:b/>
                <w:bCs/>
                <w:sz w:val="20"/>
                <w:szCs w:val="20"/>
                <w:lang w:bidi="en-US"/>
              </w:rPr>
              <w:t xml:space="preserve">Section F. </w:t>
            </w:r>
          </w:p>
          <w:p w14:paraId="110A4CE0" w14:textId="77777777" w:rsidR="00E6155A" w:rsidRDefault="00E6155A">
            <w:pPr>
              <w:spacing w:before="120" w:after="120" w:line="312" w:lineRule="auto"/>
              <w:rPr>
                <w:rFonts w:cstheme="minorHAnsi"/>
                <w:sz w:val="20"/>
                <w:szCs w:val="20"/>
                <w:lang w:bidi="en-US"/>
              </w:rPr>
            </w:pPr>
            <w:r>
              <w:rPr>
                <w:rFonts w:cstheme="minorHAnsi"/>
                <w:sz w:val="20"/>
                <w:szCs w:val="20"/>
              </w:rPr>
              <w:t>Historic building(s)</w:t>
            </w:r>
          </w:p>
        </w:tc>
        <w:tc>
          <w:tcPr>
            <w:tcW w:w="1843" w:type="dxa"/>
            <w:tcBorders>
              <w:top w:val="dotted" w:sz="6" w:space="0" w:color="000000"/>
              <w:left w:val="dotted" w:sz="4" w:space="0" w:color="000000"/>
              <w:bottom w:val="dotted" w:sz="6" w:space="0" w:color="000000"/>
              <w:right w:val="dotted" w:sz="4" w:space="0" w:color="000000"/>
            </w:tcBorders>
            <w:hideMark/>
          </w:tcPr>
          <w:p w14:paraId="5333E75E" w14:textId="77777777" w:rsidR="00E6155A" w:rsidRDefault="00E6155A">
            <w:pPr>
              <w:spacing w:before="120" w:after="120" w:line="312" w:lineRule="auto"/>
              <w:rPr>
                <w:rFonts w:cstheme="minorHAnsi"/>
                <w:sz w:val="20"/>
                <w:szCs w:val="20"/>
                <w:lang w:bidi="en-US"/>
              </w:rPr>
            </w:pPr>
            <w:r>
              <w:rPr>
                <w:rFonts w:cstheme="minorHAnsi"/>
                <w:sz w:val="20"/>
                <w:szCs w:val="20"/>
              </w:rPr>
              <w:t>Cultural Heritage</w:t>
            </w:r>
          </w:p>
        </w:tc>
        <w:tc>
          <w:tcPr>
            <w:tcW w:w="6805" w:type="dxa"/>
            <w:tcBorders>
              <w:top w:val="dotted" w:sz="6" w:space="0" w:color="000000"/>
              <w:left w:val="dotted" w:sz="4" w:space="0" w:color="000000"/>
              <w:bottom w:val="dotted" w:sz="6" w:space="0" w:color="000000"/>
              <w:right w:val="dotted" w:sz="4" w:space="0" w:color="000000"/>
            </w:tcBorders>
          </w:tcPr>
          <w:p w14:paraId="093FF19F" w14:textId="77777777" w:rsidR="00E6155A" w:rsidRDefault="00E6155A">
            <w:pPr>
              <w:pStyle w:val="ListParagraph"/>
              <w:spacing w:before="60" w:after="60" w:line="312" w:lineRule="auto"/>
              <w:ind w:left="426"/>
              <w:rPr>
                <w:rFonts w:cstheme="minorHAnsi"/>
                <w:sz w:val="20"/>
                <w:szCs w:val="20"/>
                <w:lang w:bidi="en-US"/>
              </w:rPr>
            </w:pPr>
          </w:p>
        </w:tc>
        <w:tc>
          <w:tcPr>
            <w:tcW w:w="1701" w:type="dxa"/>
            <w:tcBorders>
              <w:top w:val="dotted" w:sz="6" w:space="0" w:color="000000"/>
              <w:left w:val="dotted" w:sz="4" w:space="0" w:color="000000"/>
              <w:bottom w:val="dotted" w:sz="6" w:space="0" w:color="000000"/>
              <w:right w:val="dotted" w:sz="4" w:space="0" w:color="000000"/>
            </w:tcBorders>
          </w:tcPr>
          <w:p w14:paraId="75250686" w14:textId="77777777" w:rsidR="00E6155A" w:rsidRDefault="00E6155A">
            <w:pPr>
              <w:spacing w:before="120" w:after="120" w:line="312" w:lineRule="auto"/>
              <w:rPr>
                <w:rFonts w:cstheme="minorHAnsi"/>
                <w:sz w:val="20"/>
                <w:szCs w:val="20"/>
                <w:lang w:bidi="en-US"/>
              </w:rPr>
            </w:pPr>
          </w:p>
        </w:tc>
        <w:tc>
          <w:tcPr>
            <w:tcW w:w="1985" w:type="dxa"/>
            <w:tcBorders>
              <w:top w:val="dotted" w:sz="6" w:space="0" w:color="000000"/>
              <w:left w:val="dotted" w:sz="4" w:space="0" w:color="000000"/>
              <w:bottom w:val="dotted" w:sz="6" w:space="0" w:color="000000"/>
              <w:right w:val="dotted" w:sz="4" w:space="0" w:color="000000"/>
            </w:tcBorders>
          </w:tcPr>
          <w:p w14:paraId="28783180" w14:textId="77777777" w:rsidR="00E6155A" w:rsidRDefault="00E6155A">
            <w:pPr>
              <w:spacing w:before="120" w:after="120" w:line="312" w:lineRule="auto"/>
              <w:rPr>
                <w:rFonts w:cstheme="minorHAnsi"/>
                <w:sz w:val="20"/>
                <w:szCs w:val="20"/>
                <w:lang w:bidi="en-US"/>
              </w:rPr>
            </w:pPr>
          </w:p>
        </w:tc>
      </w:tr>
    </w:tbl>
    <w:p w14:paraId="7A834A25" w14:textId="77777777" w:rsidR="007F58F2" w:rsidRPr="00304E21" w:rsidRDefault="007F58F2" w:rsidP="007F58F2">
      <w:pPr>
        <w:rPr>
          <w:rFonts w:ascii="Times New Roman" w:hAnsi="Times New Roman" w:cs="Times New Roman"/>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1772"/>
        <w:gridCol w:w="3762"/>
        <w:gridCol w:w="1588"/>
        <w:gridCol w:w="2192"/>
        <w:gridCol w:w="1461"/>
      </w:tblGrid>
      <w:tr w:rsidR="007F58F2" w:rsidRPr="00304E21" w14:paraId="03BFE159" w14:textId="77777777" w:rsidTr="00CF1662">
        <w:trPr>
          <w:trHeight w:val="983"/>
          <w:tblHeader/>
        </w:trPr>
        <w:tc>
          <w:tcPr>
            <w:tcW w:w="5000" w:type="pct"/>
            <w:gridSpan w:val="6"/>
            <w:tcBorders>
              <w:bottom w:val="single" w:sz="4" w:space="0" w:color="auto"/>
            </w:tcBorders>
            <w:shd w:val="clear" w:color="auto" w:fill="93D07C" w:themeFill="accent1" w:themeFillTint="99"/>
            <w:vAlign w:val="center"/>
          </w:tcPr>
          <w:p w14:paraId="19C05D16" w14:textId="77777777" w:rsidR="007F58F2" w:rsidRPr="00304E21" w:rsidRDefault="007F58F2" w:rsidP="00093F23">
            <w:pPr>
              <w:spacing w:after="0" w:line="240" w:lineRule="auto"/>
              <w:jc w:val="center"/>
              <w:rPr>
                <w:rFonts w:ascii="Times New Roman" w:eastAsia="NSimSun" w:hAnsi="Times New Roman" w:cs="Times New Roman"/>
                <w:b/>
                <w:sz w:val="20"/>
                <w:szCs w:val="20"/>
              </w:rPr>
            </w:pPr>
            <w:r w:rsidRPr="00304E21">
              <w:rPr>
                <w:rFonts w:ascii="Times New Roman" w:eastAsia="NSimSun" w:hAnsi="Times New Roman" w:cs="Times New Roman"/>
                <w:b/>
                <w:sz w:val="20"/>
                <w:szCs w:val="20"/>
              </w:rPr>
              <w:lastRenderedPageBreak/>
              <w:t>PART 3: MONITORING PLAN</w:t>
            </w:r>
          </w:p>
        </w:tc>
      </w:tr>
      <w:tr w:rsidR="009528FC" w:rsidRPr="00304E21" w14:paraId="503E804F" w14:textId="77777777" w:rsidTr="00CF1662">
        <w:trPr>
          <w:trHeight w:val="1484"/>
          <w:tblHeader/>
        </w:trPr>
        <w:tc>
          <w:tcPr>
            <w:tcW w:w="841" w:type="pct"/>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7334CA54" w14:textId="77777777" w:rsidR="007F58F2" w:rsidRPr="00304E21" w:rsidRDefault="007F58F2" w:rsidP="006B22B7">
            <w:pPr>
              <w:spacing w:after="0" w:line="240" w:lineRule="auto"/>
              <w:rPr>
                <w:rFonts w:ascii="Times New Roman" w:hAnsi="Times New Roman" w:cs="Times New Roman"/>
                <w:sz w:val="20"/>
                <w:szCs w:val="20"/>
              </w:rPr>
            </w:pPr>
            <w:r w:rsidRPr="00304E21">
              <w:rPr>
                <w:rFonts w:ascii="Times New Roman" w:hAnsi="Times New Roman" w:cs="Times New Roman"/>
                <w:b/>
                <w:sz w:val="20"/>
                <w:szCs w:val="20"/>
              </w:rPr>
              <w:t>What</w:t>
            </w:r>
          </w:p>
          <w:p w14:paraId="4B42DECB" w14:textId="77777777" w:rsidR="007F58F2" w:rsidRPr="00304E21" w:rsidRDefault="007F58F2" w:rsidP="006B22B7">
            <w:pPr>
              <w:spacing w:after="0" w:line="240" w:lineRule="auto"/>
              <w:rPr>
                <w:rFonts w:ascii="Times New Roman" w:hAnsi="Times New Roman" w:cs="Times New Roman"/>
                <w:b/>
                <w:kern w:val="28"/>
                <w:sz w:val="20"/>
                <w:szCs w:val="20"/>
              </w:rPr>
            </w:pPr>
            <w:r w:rsidRPr="00304E21">
              <w:rPr>
                <w:rFonts w:ascii="Times New Roman" w:hAnsi="Times New Roman" w:cs="Times New Roman"/>
                <w:i/>
                <w:kern w:val="28"/>
                <w:sz w:val="20"/>
                <w:szCs w:val="20"/>
              </w:rPr>
              <w:t>parameter is to be monitored?</w:t>
            </w:r>
          </w:p>
        </w:tc>
        <w:tc>
          <w:tcPr>
            <w:tcW w:w="684" w:type="pct"/>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5F69E956" w14:textId="77777777" w:rsidR="007F58F2" w:rsidRPr="00304E21" w:rsidRDefault="007F58F2" w:rsidP="006B22B7">
            <w:pPr>
              <w:spacing w:after="0" w:line="240" w:lineRule="auto"/>
              <w:rPr>
                <w:rFonts w:ascii="Times New Roman" w:hAnsi="Times New Roman" w:cs="Times New Roman"/>
                <w:b/>
                <w:sz w:val="20"/>
                <w:szCs w:val="20"/>
              </w:rPr>
            </w:pPr>
            <w:proofErr w:type="gramStart"/>
            <w:r w:rsidRPr="00304E21">
              <w:rPr>
                <w:rFonts w:ascii="Times New Roman" w:hAnsi="Times New Roman" w:cs="Times New Roman"/>
                <w:b/>
                <w:sz w:val="20"/>
                <w:szCs w:val="20"/>
              </w:rPr>
              <w:t>Where</w:t>
            </w:r>
            <w:proofErr w:type="gramEnd"/>
          </w:p>
          <w:p w14:paraId="7D296F0A" w14:textId="77777777" w:rsidR="007F58F2" w:rsidRPr="00304E21" w:rsidRDefault="007F58F2" w:rsidP="006B22B7">
            <w:pPr>
              <w:spacing w:after="0" w:line="240" w:lineRule="auto"/>
              <w:rPr>
                <w:rFonts w:ascii="Times New Roman" w:hAnsi="Times New Roman" w:cs="Times New Roman"/>
                <w:b/>
                <w:kern w:val="28"/>
                <w:sz w:val="20"/>
                <w:szCs w:val="20"/>
              </w:rPr>
            </w:pPr>
            <w:r w:rsidRPr="00304E21">
              <w:rPr>
                <w:rFonts w:ascii="Times New Roman" w:hAnsi="Times New Roman" w:cs="Times New Roman"/>
                <w:i/>
                <w:kern w:val="28"/>
                <w:sz w:val="20"/>
                <w:szCs w:val="20"/>
              </w:rPr>
              <w:t>is the parameter to be monitored?</w:t>
            </w:r>
          </w:p>
        </w:tc>
        <w:tc>
          <w:tcPr>
            <w:tcW w:w="1452" w:type="pct"/>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3995DAEE" w14:textId="77777777" w:rsidR="007F58F2" w:rsidRPr="00304E21" w:rsidRDefault="007F58F2" w:rsidP="006B22B7">
            <w:pPr>
              <w:spacing w:after="0" w:line="240" w:lineRule="auto"/>
              <w:rPr>
                <w:rFonts w:ascii="Times New Roman" w:hAnsi="Times New Roman" w:cs="Times New Roman"/>
                <w:b/>
                <w:sz w:val="20"/>
                <w:szCs w:val="20"/>
              </w:rPr>
            </w:pPr>
            <w:r w:rsidRPr="00304E21">
              <w:rPr>
                <w:rFonts w:ascii="Times New Roman" w:hAnsi="Times New Roman" w:cs="Times New Roman"/>
                <w:b/>
                <w:sz w:val="20"/>
                <w:szCs w:val="20"/>
              </w:rPr>
              <w:t>How</w:t>
            </w:r>
          </w:p>
          <w:p w14:paraId="44FC9F86" w14:textId="77777777" w:rsidR="007F58F2" w:rsidRPr="00304E21" w:rsidRDefault="007F58F2" w:rsidP="006B22B7">
            <w:pPr>
              <w:spacing w:after="0" w:line="240" w:lineRule="auto"/>
              <w:rPr>
                <w:rFonts w:ascii="Times New Roman" w:hAnsi="Times New Roman" w:cs="Times New Roman"/>
                <w:b/>
                <w:kern w:val="28"/>
                <w:sz w:val="20"/>
                <w:szCs w:val="20"/>
              </w:rPr>
            </w:pPr>
            <w:r w:rsidRPr="00304E21">
              <w:rPr>
                <w:rFonts w:ascii="Times New Roman" w:hAnsi="Times New Roman" w:cs="Times New Roman"/>
                <w:i/>
                <w:kern w:val="28"/>
                <w:sz w:val="20"/>
                <w:szCs w:val="20"/>
              </w:rPr>
              <w:t xml:space="preserve">is the parameter to be </w:t>
            </w:r>
            <w:proofErr w:type="spellStart"/>
            <w:r w:rsidRPr="00304E21">
              <w:rPr>
                <w:rFonts w:ascii="Times New Roman" w:hAnsi="Times New Roman" w:cs="Times New Roman"/>
                <w:i/>
                <w:kern w:val="28"/>
                <w:sz w:val="20"/>
                <w:szCs w:val="20"/>
              </w:rPr>
              <w:t>monitore</w:t>
            </w:r>
            <w:proofErr w:type="spellEnd"/>
            <w:r w:rsidRPr="00304E21">
              <w:rPr>
                <w:rFonts w:ascii="Times New Roman" w:hAnsi="Times New Roman" w:cs="Times New Roman"/>
                <w:i/>
                <w:kern w:val="28"/>
                <w:sz w:val="20"/>
                <w:szCs w:val="20"/>
              </w:rPr>
              <w:t xml:space="preserve"> (what should be measured and how)?</w:t>
            </w:r>
          </w:p>
        </w:tc>
        <w:tc>
          <w:tcPr>
            <w:tcW w:w="613" w:type="pct"/>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2A80A0F6" w14:textId="77777777" w:rsidR="007F58F2" w:rsidRPr="00304E21" w:rsidRDefault="007F58F2" w:rsidP="006B22B7">
            <w:pPr>
              <w:spacing w:after="0" w:line="240" w:lineRule="auto"/>
              <w:rPr>
                <w:rFonts w:ascii="Times New Roman" w:hAnsi="Times New Roman" w:cs="Times New Roman"/>
                <w:b/>
                <w:sz w:val="20"/>
                <w:szCs w:val="20"/>
              </w:rPr>
            </w:pPr>
            <w:r w:rsidRPr="00304E21">
              <w:rPr>
                <w:rFonts w:ascii="Times New Roman" w:hAnsi="Times New Roman" w:cs="Times New Roman"/>
                <w:b/>
                <w:sz w:val="20"/>
                <w:szCs w:val="20"/>
              </w:rPr>
              <w:t>When</w:t>
            </w:r>
          </w:p>
          <w:p w14:paraId="23ABC992" w14:textId="77777777" w:rsidR="007F58F2" w:rsidRPr="00304E21" w:rsidRDefault="007F58F2" w:rsidP="006B22B7">
            <w:pPr>
              <w:spacing w:after="0" w:line="240" w:lineRule="auto"/>
              <w:rPr>
                <w:rFonts w:ascii="Times New Roman" w:hAnsi="Times New Roman" w:cs="Times New Roman"/>
                <w:b/>
                <w:kern w:val="28"/>
                <w:sz w:val="20"/>
                <w:szCs w:val="20"/>
              </w:rPr>
            </w:pPr>
            <w:r w:rsidRPr="00304E21">
              <w:rPr>
                <w:rFonts w:ascii="Times New Roman" w:hAnsi="Times New Roman" w:cs="Times New Roman"/>
                <w:i/>
                <w:kern w:val="28"/>
                <w:sz w:val="20"/>
                <w:szCs w:val="20"/>
              </w:rPr>
              <w:t xml:space="preserve">is the parameter to be monitored           </w:t>
            </w:r>
            <w:proofErr w:type="gramStart"/>
            <w:r w:rsidRPr="00304E21">
              <w:rPr>
                <w:rFonts w:ascii="Times New Roman" w:hAnsi="Times New Roman" w:cs="Times New Roman"/>
                <w:i/>
                <w:kern w:val="28"/>
                <w:sz w:val="20"/>
                <w:szCs w:val="20"/>
              </w:rPr>
              <w:t xml:space="preserve">   (</w:t>
            </w:r>
            <w:proofErr w:type="gramEnd"/>
            <w:r w:rsidRPr="00304E21">
              <w:rPr>
                <w:rFonts w:ascii="Times New Roman" w:hAnsi="Times New Roman" w:cs="Times New Roman"/>
                <w:i/>
                <w:kern w:val="28"/>
                <w:sz w:val="20"/>
                <w:szCs w:val="20"/>
              </w:rPr>
              <w:t>timing and frequency)?</w:t>
            </w:r>
          </w:p>
        </w:tc>
        <w:tc>
          <w:tcPr>
            <w:tcW w:w="846" w:type="pct"/>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hideMark/>
          </w:tcPr>
          <w:p w14:paraId="1060B577" w14:textId="77777777" w:rsidR="007F58F2" w:rsidRPr="00304E21" w:rsidRDefault="007F58F2" w:rsidP="006B22B7">
            <w:pPr>
              <w:spacing w:after="0" w:line="240" w:lineRule="auto"/>
              <w:rPr>
                <w:rFonts w:ascii="Times New Roman" w:hAnsi="Times New Roman" w:cs="Times New Roman"/>
                <w:b/>
                <w:sz w:val="20"/>
                <w:szCs w:val="20"/>
              </w:rPr>
            </w:pPr>
            <w:r w:rsidRPr="00304E21">
              <w:rPr>
                <w:rFonts w:ascii="Times New Roman" w:hAnsi="Times New Roman" w:cs="Times New Roman"/>
                <w:b/>
                <w:sz w:val="20"/>
                <w:szCs w:val="20"/>
              </w:rPr>
              <w:t>By Whom</w:t>
            </w:r>
          </w:p>
          <w:p w14:paraId="691E5E62" w14:textId="77777777" w:rsidR="007F58F2" w:rsidRPr="00304E21" w:rsidRDefault="007F58F2" w:rsidP="006B22B7">
            <w:pPr>
              <w:spacing w:after="0" w:line="240" w:lineRule="auto"/>
              <w:rPr>
                <w:rFonts w:ascii="Times New Roman" w:hAnsi="Times New Roman" w:cs="Times New Roman"/>
                <w:b/>
                <w:kern w:val="28"/>
                <w:sz w:val="20"/>
                <w:szCs w:val="20"/>
              </w:rPr>
            </w:pPr>
            <w:r w:rsidRPr="00304E21">
              <w:rPr>
                <w:rFonts w:ascii="Times New Roman" w:hAnsi="Times New Roman" w:cs="Times New Roman"/>
                <w:i/>
                <w:kern w:val="28"/>
                <w:sz w:val="20"/>
                <w:szCs w:val="20"/>
              </w:rPr>
              <w:t>is the parameter to be monitored– (responsibility)?</w:t>
            </w:r>
          </w:p>
        </w:tc>
        <w:tc>
          <w:tcPr>
            <w:tcW w:w="564" w:type="pct"/>
            <w:tcBorders>
              <w:top w:val="single" w:sz="4" w:space="0" w:color="auto"/>
              <w:left w:val="single" w:sz="4" w:space="0" w:color="auto"/>
              <w:bottom w:val="single" w:sz="4" w:space="0" w:color="auto"/>
              <w:right w:val="single" w:sz="4" w:space="0" w:color="auto"/>
            </w:tcBorders>
            <w:shd w:val="clear" w:color="auto" w:fill="B7DFA8" w:themeFill="accent1" w:themeFillTint="66"/>
            <w:vAlign w:val="center"/>
          </w:tcPr>
          <w:p w14:paraId="4D17D2BB" w14:textId="77777777" w:rsidR="007F58F2" w:rsidRPr="00304E21" w:rsidRDefault="007F58F2" w:rsidP="006B22B7">
            <w:pPr>
              <w:spacing w:after="0" w:line="240" w:lineRule="auto"/>
              <w:rPr>
                <w:rFonts w:ascii="Times New Roman" w:hAnsi="Times New Roman" w:cs="Times New Roman"/>
                <w:b/>
                <w:sz w:val="20"/>
                <w:szCs w:val="20"/>
              </w:rPr>
            </w:pPr>
            <w:r w:rsidRPr="00304E21">
              <w:rPr>
                <w:rFonts w:ascii="Times New Roman" w:hAnsi="Times New Roman" w:cs="Times New Roman"/>
                <w:b/>
                <w:sz w:val="20"/>
                <w:szCs w:val="20"/>
              </w:rPr>
              <w:t>How much</w:t>
            </w:r>
          </w:p>
          <w:p w14:paraId="25FC36D0" w14:textId="77777777" w:rsidR="007F58F2" w:rsidRPr="00304E21" w:rsidRDefault="007F58F2" w:rsidP="006B22B7">
            <w:pPr>
              <w:spacing w:after="0" w:line="240" w:lineRule="auto"/>
              <w:rPr>
                <w:rFonts w:ascii="Times New Roman" w:hAnsi="Times New Roman" w:cs="Times New Roman"/>
                <w:b/>
                <w:sz w:val="20"/>
                <w:szCs w:val="20"/>
              </w:rPr>
            </w:pPr>
          </w:p>
          <w:p w14:paraId="57CF8C19" w14:textId="77777777" w:rsidR="007F58F2" w:rsidRPr="00304E21" w:rsidRDefault="007F58F2" w:rsidP="006B22B7">
            <w:pPr>
              <w:spacing w:after="0" w:line="240" w:lineRule="auto"/>
              <w:rPr>
                <w:rFonts w:ascii="Times New Roman" w:hAnsi="Times New Roman" w:cs="Times New Roman"/>
                <w:b/>
                <w:i/>
                <w:sz w:val="20"/>
                <w:szCs w:val="20"/>
              </w:rPr>
            </w:pPr>
            <w:r w:rsidRPr="00304E21">
              <w:rPr>
                <w:rFonts w:ascii="Times New Roman" w:hAnsi="Times New Roman" w:cs="Times New Roman"/>
                <w:i/>
                <w:sz w:val="20"/>
                <w:szCs w:val="20"/>
              </w:rPr>
              <w:t>is the cost associated with implementation of monitoring</w:t>
            </w:r>
          </w:p>
        </w:tc>
      </w:tr>
      <w:tr w:rsidR="007F58F2" w:rsidRPr="00304E21" w14:paraId="4513758D" w14:textId="77777777" w:rsidTr="00F413E7">
        <w:trPr>
          <w:trHeight w:val="373"/>
        </w:trPr>
        <w:tc>
          <w:tcPr>
            <w:tcW w:w="5000" w:type="pct"/>
            <w:gridSpan w:val="6"/>
            <w:tcBorders>
              <w:top w:val="single" w:sz="4" w:space="0" w:color="auto"/>
              <w:left w:val="single" w:sz="4" w:space="0" w:color="auto"/>
              <w:bottom w:val="single" w:sz="4" w:space="0" w:color="auto"/>
            </w:tcBorders>
            <w:vAlign w:val="center"/>
          </w:tcPr>
          <w:p w14:paraId="08CD3FC1" w14:textId="77777777" w:rsidR="007F58F2" w:rsidRPr="00304E21" w:rsidRDefault="007F58F2" w:rsidP="006B22B7">
            <w:pPr>
              <w:spacing w:after="0" w:line="240" w:lineRule="auto"/>
              <w:rPr>
                <w:rFonts w:ascii="Times New Roman" w:hAnsi="Times New Roman" w:cs="Times New Roman"/>
                <w:b/>
                <w:sz w:val="20"/>
                <w:szCs w:val="20"/>
              </w:rPr>
            </w:pPr>
            <w:r w:rsidRPr="00304E21">
              <w:rPr>
                <w:rFonts w:ascii="Times New Roman" w:hAnsi="Times New Roman" w:cs="Times New Roman"/>
                <w:b/>
                <w:sz w:val="20"/>
                <w:szCs w:val="20"/>
              </w:rPr>
              <w:t>Preparatory phase</w:t>
            </w:r>
          </w:p>
        </w:tc>
      </w:tr>
      <w:tr w:rsidR="009528FC" w:rsidRPr="00304E21" w14:paraId="292F4B7A" w14:textId="77777777" w:rsidTr="00F413E7">
        <w:trPr>
          <w:trHeight w:val="373"/>
        </w:trPr>
        <w:tc>
          <w:tcPr>
            <w:tcW w:w="841" w:type="pct"/>
            <w:tcBorders>
              <w:top w:val="single" w:sz="4" w:space="0" w:color="auto"/>
              <w:left w:val="single" w:sz="4" w:space="0" w:color="auto"/>
              <w:bottom w:val="single" w:sz="4" w:space="0" w:color="auto"/>
            </w:tcBorders>
            <w:vAlign w:val="center"/>
          </w:tcPr>
          <w:p w14:paraId="16918308" w14:textId="11705A04" w:rsidR="007F58F2" w:rsidRPr="00304E21" w:rsidRDefault="00C17306" w:rsidP="006B22B7">
            <w:pPr>
              <w:widowControl w:val="0"/>
              <w:spacing w:after="0" w:line="240" w:lineRule="auto"/>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684" w:type="pct"/>
            <w:tcBorders>
              <w:top w:val="single" w:sz="4" w:space="0" w:color="auto"/>
              <w:left w:val="single" w:sz="4" w:space="0" w:color="auto"/>
              <w:bottom w:val="single" w:sz="4" w:space="0" w:color="auto"/>
            </w:tcBorders>
            <w:vAlign w:val="center"/>
          </w:tcPr>
          <w:p w14:paraId="675C9774" w14:textId="786F4D51" w:rsidR="007F58F2" w:rsidRPr="00304E21" w:rsidRDefault="007F58F2" w:rsidP="006B22B7">
            <w:pPr>
              <w:spacing w:after="0" w:line="240" w:lineRule="auto"/>
              <w:rPr>
                <w:rFonts w:ascii="Times New Roman" w:hAnsi="Times New Roman" w:cs="Times New Roman"/>
                <w:sz w:val="20"/>
                <w:szCs w:val="20"/>
              </w:rPr>
            </w:pPr>
          </w:p>
        </w:tc>
        <w:tc>
          <w:tcPr>
            <w:tcW w:w="1452" w:type="pct"/>
            <w:tcBorders>
              <w:top w:val="single" w:sz="4" w:space="0" w:color="auto"/>
              <w:left w:val="single" w:sz="4" w:space="0" w:color="auto"/>
              <w:bottom w:val="single" w:sz="4" w:space="0" w:color="auto"/>
            </w:tcBorders>
            <w:vAlign w:val="center"/>
          </w:tcPr>
          <w:p w14:paraId="23DA4AC6" w14:textId="50D0E1B2" w:rsidR="007F58F2" w:rsidRPr="00304E21" w:rsidRDefault="007F58F2" w:rsidP="006B22B7">
            <w:pPr>
              <w:widowControl w:val="0"/>
              <w:autoSpaceDE w:val="0"/>
              <w:autoSpaceDN w:val="0"/>
              <w:adjustRightInd w:val="0"/>
              <w:spacing w:after="0" w:line="240" w:lineRule="auto"/>
              <w:rPr>
                <w:rFonts w:ascii="Times New Roman" w:hAnsi="Times New Roman" w:cs="Times New Roman"/>
                <w:sz w:val="20"/>
                <w:szCs w:val="20"/>
                <w:highlight w:val="green"/>
              </w:rPr>
            </w:pPr>
          </w:p>
        </w:tc>
        <w:tc>
          <w:tcPr>
            <w:tcW w:w="613" w:type="pct"/>
            <w:tcBorders>
              <w:top w:val="single" w:sz="4" w:space="0" w:color="auto"/>
              <w:left w:val="single" w:sz="4" w:space="0" w:color="auto"/>
              <w:bottom w:val="single" w:sz="4" w:space="0" w:color="auto"/>
            </w:tcBorders>
            <w:vAlign w:val="center"/>
          </w:tcPr>
          <w:p w14:paraId="08734515" w14:textId="01850184" w:rsidR="007F58F2" w:rsidRPr="00304E21" w:rsidRDefault="007F58F2" w:rsidP="006B22B7">
            <w:pPr>
              <w:spacing w:after="0" w:line="240" w:lineRule="auto"/>
              <w:rPr>
                <w:rFonts w:ascii="Times New Roman" w:hAnsi="Times New Roman" w:cs="Times New Roman"/>
                <w:sz w:val="20"/>
                <w:szCs w:val="20"/>
                <w:highlight w:val="green"/>
              </w:rPr>
            </w:pPr>
          </w:p>
        </w:tc>
        <w:tc>
          <w:tcPr>
            <w:tcW w:w="846" w:type="pct"/>
            <w:tcBorders>
              <w:top w:val="single" w:sz="4" w:space="0" w:color="auto"/>
              <w:left w:val="single" w:sz="4" w:space="0" w:color="auto"/>
              <w:bottom w:val="single" w:sz="4" w:space="0" w:color="auto"/>
            </w:tcBorders>
            <w:vAlign w:val="center"/>
          </w:tcPr>
          <w:p w14:paraId="7FAEF42B" w14:textId="14D31979" w:rsidR="007F58F2" w:rsidRPr="00304E21" w:rsidRDefault="007F58F2" w:rsidP="006B22B7">
            <w:pPr>
              <w:spacing w:after="0" w:line="240" w:lineRule="auto"/>
              <w:rPr>
                <w:rFonts w:ascii="Times New Roman" w:hAnsi="Times New Roman" w:cs="Times New Roman"/>
                <w:sz w:val="20"/>
                <w:szCs w:val="20"/>
                <w:highlight w:val="green"/>
              </w:rPr>
            </w:pPr>
          </w:p>
        </w:tc>
        <w:tc>
          <w:tcPr>
            <w:tcW w:w="564" w:type="pct"/>
            <w:tcBorders>
              <w:top w:val="single" w:sz="4" w:space="0" w:color="auto"/>
              <w:left w:val="single" w:sz="4" w:space="0" w:color="auto"/>
              <w:bottom w:val="single" w:sz="4" w:space="0" w:color="auto"/>
            </w:tcBorders>
            <w:vAlign w:val="center"/>
          </w:tcPr>
          <w:p w14:paraId="75DA1C90" w14:textId="5641E9BE" w:rsidR="007F58F2" w:rsidRPr="00304E21" w:rsidRDefault="007F58F2" w:rsidP="006B22B7">
            <w:pPr>
              <w:pStyle w:val="Default"/>
              <w:rPr>
                <w:rFonts w:ascii="Times New Roman" w:hAnsi="Times New Roman" w:cs="Times New Roman"/>
                <w:sz w:val="20"/>
                <w:szCs w:val="20"/>
              </w:rPr>
            </w:pPr>
          </w:p>
        </w:tc>
      </w:tr>
      <w:tr w:rsidR="009528FC" w:rsidRPr="00304E21" w14:paraId="641BCA47" w14:textId="77777777" w:rsidTr="00F413E7">
        <w:trPr>
          <w:trHeight w:val="373"/>
        </w:trPr>
        <w:tc>
          <w:tcPr>
            <w:tcW w:w="841" w:type="pct"/>
            <w:tcBorders>
              <w:top w:val="single" w:sz="4" w:space="0" w:color="auto"/>
              <w:left w:val="single" w:sz="4" w:space="0" w:color="auto"/>
              <w:bottom w:val="single" w:sz="4" w:space="0" w:color="auto"/>
            </w:tcBorders>
            <w:vAlign w:val="center"/>
          </w:tcPr>
          <w:p w14:paraId="48267643" w14:textId="318B726C" w:rsidR="007F58F2" w:rsidRPr="00304E21" w:rsidRDefault="00C17306" w:rsidP="006B22B7">
            <w:pPr>
              <w:widowControl w:val="0"/>
              <w:autoSpaceDE w:val="0"/>
              <w:autoSpaceDN w:val="0"/>
              <w:adjustRightInd w:val="0"/>
              <w:spacing w:after="0" w:line="240" w:lineRule="auto"/>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684" w:type="pct"/>
            <w:tcBorders>
              <w:top w:val="single" w:sz="4" w:space="0" w:color="auto"/>
              <w:left w:val="single" w:sz="4" w:space="0" w:color="auto"/>
              <w:bottom w:val="single" w:sz="4" w:space="0" w:color="auto"/>
            </w:tcBorders>
            <w:vAlign w:val="center"/>
          </w:tcPr>
          <w:p w14:paraId="6ECF21E5" w14:textId="261BCB85" w:rsidR="007F58F2" w:rsidRPr="00304E21" w:rsidRDefault="007F58F2" w:rsidP="006B22B7">
            <w:pPr>
              <w:widowControl w:val="0"/>
              <w:autoSpaceDE w:val="0"/>
              <w:autoSpaceDN w:val="0"/>
              <w:adjustRightInd w:val="0"/>
              <w:spacing w:after="0" w:line="240" w:lineRule="auto"/>
              <w:rPr>
                <w:rFonts w:ascii="Times New Roman" w:hAnsi="Times New Roman" w:cs="Times New Roman"/>
                <w:sz w:val="20"/>
                <w:szCs w:val="20"/>
                <w:lang w:val="en-GB"/>
              </w:rPr>
            </w:pPr>
          </w:p>
        </w:tc>
        <w:tc>
          <w:tcPr>
            <w:tcW w:w="1452" w:type="pct"/>
            <w:tcBorders>
              <w:top w:val="single" w:sz="4" w:space="0" w:color="auto"/>
              <w:left w:val="single" w:sz="4" w:space="0" w:color="auto"/>
              <w:bottom w:val="single" w:sz="4" w:space="0" w:color="auto"/>
            </w:tcBorders>
            <w:vAlign w:val="center"/>
          </w:tcPr>
          <w:p w14:paraId="0C110D49" w14:textId="5573FDDA" w:rsidR="007F58F2" w:rsidRPr="00304E21" w:rsidRDefault="007F58F2" w:rsidP="006B22B7">
            <w:pPr>
              <w:widowControl w:val="0"/>
              <w:autoSpaceDE w:val="0"/>
              <w:autoSpaceDN w:val="0"/>
              <w:adjustRightInd w:val="0"/>
              <w:spacing w:after="0" w:line="240" w:lineRule="auto"/>
              <w:rPr>
                <w:rFonts w:ascii="Times New Roman" w:hAnsi="Times New Roman" w:cs="Times New Roman"/>
                <w:sz w:val="20"/>
                <w:szCs w:val="20"/>
                <w:lang w:val="en-GB"/>
              </w:rPr>
            </w:pPr>
          </w:p>
        </w:tc>
        <w:tc>
          <w:tcPr>
            <w:tcW w:w="613" w:type="pct"/>
            <w:tcBorders>
              <w:top w:val="single" w:sz="4" w:space="0" w:color="auto"/>
              <w:left w:val="single" w:sz="4" w:space="0" w:color="auto"/>
              <w:bottom w:val="single" w:sz="4" w:space="0" w:color="auto"/>
            </w:tcBorders>
            <w:vAlign w:val="center"/>
          </w:tcPr>
          <w:p w14:paraId="05377174" w14:textId="1AFB2242" w:rsidR="007F58F2" w:rsidRPr="00304E21" w:rsidRDefault="007F58F2" w:rsidP="006B22B7">
            <w:pPr>
              <w:widowControl w:val="0"/>
              <w:spacing w:after="0" w:line="240" w:lineRule="auto"/>
              <w:rPr>
                <w:rFonts w:ascii="Times New Roman" w:hAnsi="Times New Roman" w:cs="Times New Roman"/>
                <w:sz w:val="20"/>
                <w:szCs w:val="20"/>
                <w:lang w:val="en-GB"/>
              </w:rPr>
            </w:pPr>
          </w:p>
        </w:tc>
        <w:tc>
          <w:tcPr>
            <w:tcW w:w="846" w:type="pct"/>
            <w:tcBorders>
              <w:top w:val="single" w:sz="4" w:space="0" w:color="auto"/>
              <w:left w:val="single" w:sz="4" w:space="0" w:color="auto"/>
              <w:bottom w:val="single" w:sz="4" w:space="0" w:color="auto"/>
            </w:tcBorders>
            <w:vAlign w:val="center"/>
          </w:tcPr>
          <w:p w14:paraId="444CC03D" w14:textId="77FC093B" w:rsidR="007F58F2" w:rsidRPr="00304E21" w:rsidRDefault="007F58F2" w:rsidP="006B22B7">
            <w:pPr>
              <w:spacing w:after="0" w:line="240" w:lineRule="auto"/>
              <w:rPr>
                <w:rFonts w:ascii="Times New Roman" w:hAnsi="Times New Roman" w:cs="Times New Roman"/>
                <w:sz w:val="20"/>
                <w:szCs w:val="20"/>
              </w:rPr>
            </w:pPr>
          </w:p>
        </w:tc>
        <w:tc>
          <w:tcPr>
            <w:tcW w:w="564" w:type="pct"/>
            <w:tcBorders>
              <w:top w:val="single" w:sz="4" w:space="0" w:color="auto"/>
              <w:left w:val="single" w:sz="4" w:space="0" w:color="auto"/>
              <w:bottom w:val="single" w:sz="4" w:space="0" w:color="auto"/>
            </w:tcBorders>
            <w:vAlign w:val="center"/>
          </w:tcPr>
          <w:p w14:paraId="4F77CBEF" w14:textId="5A4DF9E9" w:rsidR="007F58F2" w:rsidRPr="00304E21" w:rsidRDefault="007F58F2" w:rsidP="006B22B7">
            <w:pPr>
              <w:pStyle w:val="Default"/>
              <w:rPr>
                <w:rFonts w:ascii="Times New Roman" w:hAnsi="Times New Roman" w:cs="Times New Roman"/>
                <w:sz w:val="20"/>
                <w:szCs w:val="20"/>
              </w:rPr>
            </w:pPr>
          </w:p>
        </w:tc>
      </w:tr>
      <w:tr w:rsidR="009528FC" w:rsidRPr="00304E21" w14:paraId="623DD489" w14:textId="77777777" w:rsidTr="00F413E7">
        <w:trPr>
          <w:trHeight w:val="373"/>
        </w:trPr>
        <w:tc>
          <w:tcPr>
            <w:tcW w:w="841" w:type="pct"/>
            <w:tcBorders>
              <w:top w:val="single" w:sz="4" w:space="0" w:color="auto"/>
              <w:left w:val="single" w:sz="4" w:space="0" w:color="auto"/>
              <w:bottom w:val="single" w:sz="4" w:space="0" w:color="auto"/>
            </w:tcBorders>
            <w:vAlign w:val="center"/>
          </w:tcPr>
          <w:p w14:paraId="0347AA8B" w14:textId="4DB159EF" w:rsidR="007F58F2" w:rsidRPr="00304E21" w:rsidRDefault="00C17306" w:rsidP="006B22B7">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684" w:type="pct"/>
            <w:tcBorders>
              <w:top w:val="single" w:sz="4" w:space="0" w:color="auto"/>
              <w:left w:val="single" w:sz="4" w:space="0" w:color="auto"/>
              <w:bottom w:val="single" w:sz="4" w:space="0" w:color="auto"/>
            </w:tcBorders>
            <w:vAlign w:val="center"/>
          </w:tcPr>
          <w:p w14:paraId="6F663750" w14:textId="34986378" w:rsidR="007F58F2" w:rsidRPr="00304E21" w:rsidRDefault="007F58F2" w:rsidP="006B22B7">
            <w:pPr>
              <w:spacing w:after="0" w:line="240" w:lineRule="auto"/>
              <w:rPr>
                <w:rFonts w:ascii="Times New Roman" w:hAnsi="Times New Roman" w:cs="Times New Roman"/>
                <w:sz w:val="20"/>
                <w:szCs w:val="20"/>
              </w:rPr>
            </w:pPr>
          </w:p>
        </w:tc>
        <w:tc>
          <w:tcPr>
            <w:tcW w:w="1452" w:type="pct"/>
            <w:tcBorders>
              <w:top w:val="single" w:sz="4" w:space="0" w:color="auto"/>
              <w:left w:val="single" w:sz="4" w:space="0" w:color="auto"/>
              <w:bottom w:val="single" w:sz="4" w:space="0" w:color="auto"/>
            </w:tcBorders>
            <w:vAlign w:val="center"/>
          </w:tcPr>
          <w:p w14:paraId="3F64E755" w14:textId="4CE2D1D3" w:rsidR="007F58F2" w:rsidRPr="00304E21" w:rsidRDefault="007F58F2" w:rsidP="006B22B7">
            <w:pPr>
              <w:widowControl w:val="0"/>
              <w:autoSpaceDE w:val="0"/>
              <w:autoSpaceDN w:val="0"/>
              <w:adjustRightInd w:val="0"/>
              <w:spacing w:after="0" w:line="240" w:lineRule="auto"/>
              <w:rPr>
                <w:rFonts w:ascii="Times New Roman" w:hAnsi="Times New Roman" w:cs="Times New Roman"/>
                <w:sz w:val="20"/>
                <w:szCs w:val="20"/>
                <w:highlight w:val="green"/>
              </w:rPr>
            </w:pPr>
          </w:p>
        </w:tc>
        <w:tc>
          <w:tcPr>
            <w:tcW w:w="613" w:type="pct"/>
            <w:tcBorders>
              <w:top w:val="single" w:sz="4" w:space="0" w:color="auto"/>
              <w:left w:val="single" w:sz="4" w:space="0" w:color="auto"/>
              <w:bottom w:val="single" w:sz="4" w:space="0" w:color="auto"/>
            </w:tcBorders>
            <w:vAlign w:val="center"/>
          </w:tcPr>
          <w:p w14:paraId="1D0B8E9C" w14:textId="3F743F2E" w:rsidR="007F58F2" w:rsidRPr="00304E21" w:rsidRDefault="007F58F2" w:rsidP="006B22B7">
            <w:pPr>
              <w:spacing w:after="0" w:line="240" w:lineRule="auto"/>
              <w:rPr>
                <w:rFonts w:ascii="Times New Roman" w:hAnsi="Times New Roman" w:cs="Times New Roman"/>
                <w:sz w:val="20"/>
                <w:szCs w:val="20"/>
                <w:highlight w:val="green"/>
              </w:rPr>
            </w:pPr>
          </w:p>
        </w:tc>
        <w:tc>
          <w:tcPr>
            <w:tcW w:w="846" w:type="pct"/>
            <w:tcBorders>
              <w:top w:val="single" w:sz="4" w:space="0" w:color="auto"/>
              <w:left w:val="single" w:sz="4" w:space="0" w:color="auto"/>
              <w:bottom w:val="single" w:sz="4" w:space="0" w:color="auto"/>
            </w:tcBorders>
            <w:vAlign w:val="center"/>
          </w:tcPr>
          <w:p w14:paraId="1A39638A" w14:textId="640F7123" w:rsidR="007F58F2" w:rsidRPr="00304E21" w:rsidRDefault="007F58F2" w:rsidP="006B22B7">
            <w:pPr>
              <w:spacing w:after="0" w:line="240" w:lineRule="auto"/>
              <w:rPr>
                <w:rFonts w:ascii="Times New Roman" w:hAnsi="Times New Roman" w:cs="Times New Roman"/>
                <w:sz w:val="20"/>
                <w:szCs w:val="20"/>
                <w:highlight w:val="green"/>
              </w:rPr>
            </w:pPr>
          </w:p>
        </w:tc>
        <w:tc>
          <w:tcPr>
            <w:tcW w:w="564" w:type="pct"/>
            <w:tcBorders>
              <w:top w:val="single" w:sz="4" w:space="0" w:color="auto"/>
              <w:left w:val="single" w:sz="4" w:space="0" w:color="auto"/>
              <w:bottom w:val="single" w:sz="4" w:space="0" w:color="auto"/>
            </w:tcBorders>
            <w:vAlign w:val="center"/>
          </w:tcPr>
          <w:p w14:paraId="26AC6712" w14:textId="0FCC1794" w:rsidR="007F58F2" w:rsidRPr="00304E21" w:rsidRDefault="007F58F2" w:rsidP="006B22B7">
            <w:pPr>
              <w:pStyle w:val="Default"/>
              <w:rPr>
                <w:rFonts w:ascii="Times New Roman" w:hAnsi="Times New Roman" w:cs="Times New Roman"/>
                <w:sz w:val="20"/>
                <w:szCs w:val="20"/>
              </w:rPr>
            </w:pPr>
          </w:p>
        </w:tc>
      </w:tr>
      <w:tr w:rsidR="009528FC" w:rsidRPr="00304E21" w14:paraId="0AC8682A" w14:textId="77777777" w:rsidTr="00F413E7">
        <w:trPr>
          <w:trHeight w:val="373"/>
        </w:trPr>
        <w:tc>
          <w:tcPr>
            <w:tcW w:w="841" w:type="pct"/>
            <w:tcBorders>
              <w:top w:val="single" w:sz="4" w:space="0" w:color="auto"/>
              <w:left w:val="single" w:sz="4" w:space="0" w:color="auto"/>
              <w:bottom w:val="single" w:sz="4" w:space="0" w:color="auto"/>
            </w:tcBorders>
            <w:vAlign w:val="center"/>
          </w:tcPr>
          <w:p w14:paraId="7D284C04" w14:textId="28C966EC" w:rsidR="00F413E7" w:rsidRDefault="006E03AF" w:rsidP="00F413E7">
            <w:pPr>
              <w:widowControl w:val="0"/>
              <w:spacing w:after="0" w:line="240" w:lineRule="auto"/>
              <w:rPr>
                <w:rFonts w:ascii="Times New Roman" w:hAnsi="Times New Roman" w:cs="Times New Roman"/>
                <w:sz w:val="20"/>
                <w:szCs w:val="20"/>
              </w:rPr>
            </w:pPr>
            <w:proofErr w:type="gramStart"/>
            <w:r>
              <w:rPr>
                <w:rFonts w:ascii="Times New Roman" w:hAnsi="Times New Roman" w:cs="Times New Roman"/>
                <w:b/>
                <w:sz w:val="20"/>
                <w:szCs w:val="20"/>
              </w:rPr>
              <w:t xml:space="preserve">Construction </w:t>
            </w:r>
            <w:r w:rsidR="00F413E7" w:rsidRPr="00304E21">
              <w:rPr>
                <w:rFonts w:ascii="Times New Roman" w:hAnsi="Times New Roman" w:cs="Times New Roman"/>
                <w:b/>
                <w:sz w:val="20"/>
                <w:szCs w:val="20"/>
              </w:rPr>
              <w:t xml:space="preserve"> phase</w:t>
            </w:r>
            <w:proofErr w:type="gramEnd"/>
          </w:p>
        </w:tc>
        <w:tc>
          <w:tcPr>
            <w:tcW w:w="684" w:type="pct"/>
            <w:tcBorders>
              <w:top w:val="single" w:sz="4" w:space="0" w:color="auto"/>
              <w:left w:val="single" w:sz="4" w:space="0" w:color="auto"/>
              <w:bottom w:val="single" w:sz="4" w:space="0" w:color="auto"/>
            </w:tcBorders>
            <w:vAlign w:val="center"/>
          </w:tcPr>
          <w:p w14:paraId="0DF91DAF" w14:textId="77777777" w:rsidR="00F413E7" w:rsidRPr="00304E21" w:rsidRDefault="00F413E7" w:rsidP="00F413E7">
            <w:pPr>
              <w:spacing w:after="0" w:line="240" w:lineRule="auto"/>
              <w:rPr>
                <w:rFonts w:ascii="Times New Roman" w:hAnsi="Times New Roman" w:cs="Times New Roman"/>
                <w:sz w:val="20"/>
                <w:szCs w:val="20"/>
              </w:rPr>
            </w:pPr>
          </w:p>
        </w:tc>
        <w:tc>
          <w:tcPr>
            <w:tcW w:w="1452" w:type="pct"/>
            <w:tcBorders>
              <w:top w:val="single" w:sz="4" w:space="0" w:color="auto"/>
              <w:left w:val="single" w:sz="4" w:space="0" w:color="auto"/>
              <w:bottom w:val="single" w:sz="4" w:space="0" w:color="auto"/>
            </w:tcBorders>
            <w:vAlign w:val="center"/>
          </w:tcPr>
          <w:p w14:paraId="28F4692A" w14:textId="77777777" w:rsidR="00F413E7" w:rsidRPr="00304E21" w:rsidRDefault="00F413E7" w:rsidP="00F413E7">
            <w:pPr>
              <w:widowControl w:val="0"/>
              <w:autoSpaceDE w:val="0"/>
              <w:autoSpaceDN w:val="0"/>
              <w:adjustRightInd w:val="0"/>
              <w:spacing w:after="0" w:line="240" w:lineRule="auto"/>
              <w:rPr>
                <w:rFonts w:ascii="Times New Roman" w:hAnsi="Times New Roman" w:cs="Times New Roman"/>
                <w:sz w:val="20"/>
                <w:szCs w:val="20"/>
                <w:highlight w:val="green"/>
              </w:rPr>
            </w:pPr>
          </w:p>
        </w:tc>
        <w:tc>
          <w:tcPr>
            <w:tcW w:w="613" w:type="pct"/>
            <w:tcBorders>
              <w:top w:val="single" w:sz="4" w:space="0" w:color="auto"/>
              <w:left w:val="single" w:sz="4" w:space="0" w:color="auto"/>
              <w:bottom w:val="single" w:sz="4" w:space="0" w:color="auto"/>
            </w:tcBorders>
            <w:vAlign w:val="center"/>
          </w:tcPr>
          <w:p w14:paraId="437338A3" w14:textId="77777777" w:rsidR="00F413E7" w:rsidRPr="00304E21" w:rsidRDefault="00F413E7" w:rsidP="00F413E7">
            <w:pPr>
              <w:spacing w:after="0" w:line="240" w:lineRule="auto"/>
              <w:rPr>
                <w:rFonts w:ascii="Times New Roman" w:hAnsi="Times New Roman" w:cs="Times New Roman"/>
                <w:sz w:val="20"/>
                <w:szCs w:val="20"/>
                <w:highlight w:val="green"/>
              </w:rPr>
            </w:pPr>
          </w:p>
        </w:tc>
        <w:tc>
          <w:tcPr>
            <w:tcW w:w="846" w:type="pct"/>
            <w:tcBorders>
              <w:top w:val="single" w:sz="4" w:space="0" w:color="auto"/>
              <w:left w:val="single" w:sz="4" w:space="0" w:color="auto"/>
              <w:bottom w:val="single" w:sz="4" w:space="0" w:color="auto"/>
            </w:tcBorders>
            <w:vAlign w:val="center"/>
          </w:tcPr>
          <w:p w14:paraId="3650B0E3" w14:textId="77777777" w:rsidR="00F413E7" w:rsidRPr="00304E21" w:rsidRDefault="00F413E7" w:rsidP="00F413E7">
            <w:pPr>
              <w:spacing w:after="0" w:line="240" w:lineRule="auto"/>
              <w:rPr>
                <w:rFonts w:ascii="Times New Roman" w:hAnsi="Times New Roman" w:cs="Times New Roman"/>
                <w:sz w:val="20"/>
                <w:szCs w:val="20"/>
                <w:highlight w:val="green"/>
              </w:rPr>
            </w:pPr>
          </w:p>
        </w:tc>
        <w:tc>
          <w:tcPr>
            <w:tcW w:w="564" w:type="pct"/>
            <w:tcBorders>
              <w:top w:val="single" w:sz="4" w:space="0" w:color="auto"/>
              <w:left w:val="single" w:sz="4" w:space="0" w:color="auto"/>
              <w:bottom w:val="single" w:sz="4" w:space="0" w:color="auto"/>
            </w:tcBorders>
            <w:vAlign w:val="center"/>
          </w:tcPr>
          <w:p w14:paraId="509ECEFA" w14:textId="77777777" w:rsidR="00F413E7" w:rsidRPr="00304E21" w:rsidRDefault="00F413E7" w:rsidP="00F413E7">
            <w:pPr>
              <w:pStyle w:val="Default"/>
              <w:rPr>
                <w:rFonts w:ascii="Times New Roman" w:hAnsi="Times New Roman" w:cs="Times New Roman"/>
                <w:sz w:val="20"/>
                <w:szCs w:val="20"/>
              </w:rPr>
            </w:pPr>
          </w:p>
        </w:tc>
      </w:tr>
      <w:tr w:rsidR="009528FC" w:rsidRPr="00304E21" w14:paraId="221238A4" w14:textId="77777777" w:rsidTr="00F413E7">
        <w:trPr>
          <w:trHeight w:val="373"/>
        </w:trPr>
        <w:tc>
          <w:tcPr>
            <w:tcW w:w="841" w:type="pct"/>
            <w:tcBorders>
              <w:top w:val="single" w:sz="4" w:space="0" w:color="auto"/>
              <w:left w:val="single" w:sz="4" w:space="0" w:color="auto"/>
              <w:bottom w:val="single" w:sz="4" w:space="0" w:color="auto"/>
            </w:tcBorders>
            <w:vAlign w:val="center"/>
          </w:tcPr>
          <w:p w14:paraId="3951AA6C" w14:textId="77777777" w:rsidR="00F413E7" w:rsidRPr="00304E21" w:rsidRDefault="00F413E7" w:rsidP="00F413E7">
            <w:pPr>
              <w:widowControl w:val="0"/>
              <w:spacing w:after="0" w:line="240" w:lineRule="auto"/>
              <w:rPr>
                <w:rFonts w:ascii="Times New Roman" w:hAnsi="Times New Roman" w:cs="Times New Roman"/>
                <w:b/>
                <w:sz w:val="20"/>
                <w:szCs w:val="20"/>
              </w:rPr>
            </w:pPr>
          </w:p>
        </w:tc>
        <w:tc>
          <w:tcPr>
            <w:tcW w:w="684" w:type="pct"/>
            <w:tcBorders>
              <w:top w:val="single" w:sz="4" w:space="0" w:color="auto"/>
              <w:left w:val="single" w:sz="4" w:space="0" w:color="auto"/>
              <w:bottom w:val="single" w:sz="4" w:space="0" w:color="auto"/>
            </w:tcBorders>
            <w:vAlign w:val="center"/>
          </w:tcPr>
          <w:p w14:paraId="0D03BFEA" w14:textId="77777777" w:rsidR="00F413E7" w:rsidRPr="00304E21" w:rsidRDefault="00F413E7" w:rsidP="00F413E7">
            <w:pPr>
              <w:spacing w:after="0" w:line="240" w:lineRule="auto"/>
              <w:rPr>
                <w:rFonts w:ascii="Times New Roman" w:hAnsi="Times New Roman" w:cs="Times New Roman"/>
                <w:sz w:val="20"/>
                <w:szCs w:val="20"/>
              </w:rPr>
            </w:pPr>
          </w:p>
        </w:tc>
        <w:tc>
          <w:tcPr>
            <w:tcW w:w="1452" w:type="pct"/>
            <w:tcBorders>
              <w:top w:val="single" w:sz="4" w:space="0" w:color="auto"/>
              <w:left w:val="single" w:sz="4" w:space="0" w:color="auto"/>
              <w:bottom w:val="single" w:sz="4" w:space="0" w:color="auto"/>
            </w:tcBorders>
            <w:vAlign w:val="center"/>
          </w:tcPr>
          <w:p w14:paraId="63E633D8" w14:textId="77777777" w:rsidR="00F413E7" w:rsidRPr="00304E21" w:rsidRDefault="00F413E7" w:rsidP="00F413E7">
            <w:pPr>
              <w:widowControl w:val="0"/>
              <w:autoSpaceDE w:val="0"/>
              <w:autoSpaceDN w:val="0"/>
              <w:adjustRightInd w:val="0"/>
              <w:spacing w:after="0" w:line="240" w:lineRule="auto"/>
              <w:rPr>
                <w:rFonts w:ascii="Times New Roman" w:hAnsi="Times New Roman" w:cs="Times New Roman"/>
                <w:sz w:val="20"/>
                <w:szCs w:val="20"/>
                <w:highlight w:val="green"/>
              </w:rPr>
            </w:pPr>
          </w:p>
        </w:tc>
        <w:tc>
          <w:tcPr>
            <w:tcW w:w="613" w:type="pct"/>
            <w:tcBorders>
              <w:top w:val="single" w:sz="4" w:space="0" w:color="auto"/>
              <w:left w:val="single" w:sz="4" w:space="0" w:color="auto"/>
              <w:bottom w:val="single" w:sz="4" w:space="0" w:color="auto"/>
            </w:tcBorders>
            <w:vAlign w:val="center"/>
          </w:tcPr>
          <w:p w14:paraId="115FDC62" w14:textId="77777777" w:rsidR="00F413E7" w:rsidRPr="00304E21" w:rsidRDefault="00F413E7" w:rsidP="00F413E7">
            <w:pPr>
              <w:spacing w:after="0" w:line="240" w:lineRule="auto"/>
              <w:rPr>
                <w:rFonts w:ascii="Times New Roman" w:hAnsi="Times New Roman" w:cs="Times New Roman"/>
                <w:sz w:val="20"/>
                <w:szCs w:val="20"/>
                <w:highlight w:val="green"/>
              </w:rPr>
            </w:pPr>
          </w:p>
        </w:tc>
        <w:tc>
          <w:tcPr>
            <w:tcW w:w="846" w:type="pct"/>
            <w:tcBorders>
              <w:top w:val="single" w:sz="4" w:space="0" w:color="auto"/>
              <w:left w:val="single" w:sz="4" w:space="0" w:color="auto"/>
              <w:bottom w:val="single" w:sz="4" w:space="0" w:color="auto"/>
            </w:tcBorders>
            <w:vAlign w:val="center"/>
          </w:tcPr>
          <w:p w14:paraId="25965932" w14:textId="77777777" w:rsidR="00F413E7" w:rsidRPr="00304E21" w:rsidRDefault="00F413E7" w:rsidP="00F413E7">
            <w:pPr>
              <w:spacing w:after="0" w:line="240" w:lineRule="auto"/>
              <w:rPr>
                <w:rFonts w:ascii="Times New Roman" w:hAnsi="Times New Roman" w:cs="Times New Roman"/>
                <w:sz w:val="20"/>
                <w:szCs w:val="20"/>
                <w:highlight w:val="green"/>
              </w:rPr>
            </w:pPr>
          </w:p>
        </w:tc>
        <w:tc>
          <w:tcPr>
            <w:tcW w:w="564" w:type="pct"/>
            <w:tcBorders>
              <w:top w:val="single" w:sz="4" w:space="0" w:color="auto"/>
              <w:left w:val="single" w:sz="4" w:space="0" w:color="auto"/>
              <w:bottom w:val="single" w:sz="4" w:space="0" w:color="auto"/>
            </w:tcBorders>
            <w:vAlign w:val="center"/>
          </w:tcPr>
          <w:p w14:paraId="13E8927B" w14:textId="77777777" w:rsidR="00F413E7" w:rsidRPr="00304E21" w:rsidRDefault="00F413E7" w:rsidP="00F413E7">
            <w:pPr>
              <w:pStyle w:val="Default"/>
              <w:rPr>
                <w:rFonts w:ascii="Times New Roman" w:hAnsi="Times New Roman" w:cs="Times New Roman"/>
                <w:sz w:val="20"/>
                <w:szCs w:val="20"/>
              </w:rPr>
            </w:pPr>
          </w:p>
        </w:tc>
      </w:tr>
      <w:tr w:rsidR="009528FC" w:rsidRPr="00304E21" w14:paraId="2E99508E" w14:textId="77777777" w:rsidTr="00F413E7">
        <w:trPr>
          <w:trHeight w:val="373"/>
        </w:trPr>
        <w:tc>
          <w:tcPr>
            <w:tcW w:w="841" w:type="pct"/>
            <w:tcBorders>
              <w:top w:val="single" w:sz="4" w:space="0" w:color="auto"/>
              <w:left w:val="single" w:sz="4" w:space="0" w:color="auto"/>
              <w:bottom w:val="single" w:sz="4" w:space="0" w:color="auto"/>
            </w:tcBorders>
            <w:vAlign w:val="center"/>
          </w:tcPr>
          <w:p w14:paraId="593BA59F" w14:textId="77777777" w:rsidR="00F413E7" w:rsidRPr="00304E21" w:rsidRDefault="00F413E7" w:rsidP="00F413E7">
            <w:pPr>
              <w:widowControl w:val="0"/>
              <w:spacing w:after="0" w:line="240" w:lineRule="auto"/>
              <w:rPr>
                <w:rFonts w:ascii="Times New Roman" w:hAnsi="Times New Roman" w:cs="Times New Roman"/>
                <w:b/>
                <w:sz w:val="20"/>
                <w:szCs w:val="20"/>
              </w:rPr>
            </w:pPr>
          </w:p>
        </w:tc>
        <w:tc>
          <w:tcPr>
            <w:tcW w:w="684" w:type="pct"/>
            <w:tcBorders>
              <w:top w:val="single" w:sz="4" w:space="0" w:color="auto"/>
              <w:left w:val="single" w:sz="4" w:space="0" w:color="auto"/>
              <w:bottom w:val="single" w:sz="4" w:space="0" w:color="auto"/>
            </w:tcBorders>
            <w:vAlign w:val="center"/>
          </w:tcPr>
          <w:p w14:paraId="604DA5DE" w14:textId="77777777" w:rsidR="00F413E7" w:rsidRPr="00304E21" w:rsidRDefault="00F413E7" w:rsidP="00F413E7">
            <w:pPr>
              <w:spacing w:after="0" w:line="240" w:lineRule="auto"/>
              <w:rPr>
                <w:rFonts w:ascii="Times New Roman" w:hAnsi="Times New Roman" w:cs="Times New Roman"/>
                <w:sz w:val="20"/>
                <w:szCs w:val="20"/>
              </w:rPr>
            </w:pPr>
          </w:p>
        </w:tc>
        <w:tc>
          <w:tcPr>
            <w:tcW w:w="1452" w:type="pct"/>
            <w:tcBorders>
              <w:top w:val="single" w:sz="4" w:space="0" w:color="auto"/>
              <w:left w:val="single" w:sz="4" w:space="0" w:color="auto"/>
              <w:bottom w:val="single" w:sz="4" w:space="0" w:color="auto"/>
            </w:tcBorders>
            <w:vAlign w:val="center"/>
          </w:tcPr>
          <w:p w14:paraId="1DE11F13" w14:textId="77777777" w:rsidR="00F413E7" w:rsidRPr="00304E21" w:rsidRDefault="00F413E7" w:rsidP="00F413E7">
            <w:pPr>
              <w:widowControl w:val="0"/>
              <w:autoSpaceDE w:val="0"/>
              <w:autoSpaceDN w:val="0"/>
              <w:adjustRightInd w:val="0"/>
              <w:spacing w:after="0" w:line="240" w:lineRule="auto"/>
              <w:rPr>
                <w:rFonts w:ascii="Times New Roman" w:hAnsi="Times New Roman" w:cs="Times New Roman"/>
                <w:sz w:val="20"/>
                <w:szCs w:val="20"/>
                <w:highlight w:val="green"/>
              </w:rPr>
            </w:pPr>
          </w:p>
        </w:tc>
        <w:tc>
          <w:tcPr>
            <w:tcW w:w="613" w:type="pct"/>
            <w:tcBorders>
              <w:top w:val="single" w:sz="4" w:space="0" w:color="auto"/>
              <w:left w:val="single" w:sz="4" w:space="0" w:color="auto"/>
              <w:bottom w:val="single" w:sz="4" w:space="0" w:color="auto"/>
            </w:tcBorders>
            <w:vAlign w:val="center"/>
          </w:tcPr>
          <w:p w14:paraId="6071E52E" w14:textId="77777777" w:rsidR="00F413E7" w:rsidRPr="00304E21" w:rsidRDefault="00F413E7" w:rsidP="00F413E7">
            <w:pPr>
              <w:spacing w:after="0" w:line="240" w:lineRule="auto"/>
              <w:rPr>
                <w:rFonts w:ascii="Times New Roman" w:hAnsi="Times New Roman" w:cs="Times New Roman"/>
                <w:sz w:val="20"/>
                <w:szCs w:val="20"/>
                <w:highlight w:val="green"/>
              </w:rPr>
            </w:pPr>
          </w:p>
        </w:tc>
        <w:tc>
          <w:tcPr>
            <w:tcW w:w="846" w:type="pct"/>
            <w:tcBorders>
              <w:top w:val="single" w:sz="4" w:space="0" w:color="auto"/>
              <w:left w:val="single" w:sz="4" w:space="0" w:color="auto"/>
              <w:bottom w:val="single" w:sz="4" w:space="0" w:color="auto"/>
            </w:tcBorders>
            <w:vAlign w:val="center"/>
          </w:tcPr>
          <w:p w14:paraId="0C720848" w14:textId="77777777" w:rsidR="00F413E7" w:rsidRPr="00304E21" w:rsidRDefault="00F413E7" w:rsidP="00F413E7">
            <w:pPr>
              <w:spacing w:after="0" w:line="240" w:lineRule="auto"/>
              <w:rPr>
                <w:rFonts w:ascii="Times New Roman" w:hAnsi="Times New Roman" w:cs="Times New Roman"/>
                <w:sz w:val="20"/>
                <w:szCs w:val="20"/>
                <w:highlight w:val="green"/>
              </w:rPr>
            </w:pPr>
          </w:p>
        </w:tc>
        <w:tc>
          <w:tcPr>
            <w:tcW w:w="564" w:type="pct"/>
            <w:tcBorders>
              <w:top w:val="single" w:sz="4" w:space="0" w:color="auto"/>
              <w:left w:val="single" w:sz="4" w:space="0" w:color="auto"/>
              <w:bottom w:val="single" w:sz="4" w:space="0" w:color="auto"/>
            </w:tcBorders>
            <w:vAlign w:val="center"/>
          </w:tcPr>
          <w:p w14:paraId="0DB45B38" w14:textId="77777777" w:rsidR="00F413E7" w:rsidRPr="00304E21" w:rsidRDefault="00F413E7" w:rsidP="00F413E7">
            <w:pPr>
              <w:pStyle w:val="Default"/>
              <w:rPr>
                <w:rFonts w:ascii="Times New Roman" w:hAnsi="Times New Roman" w:cs="Times New Roman"/>
                <w:sz w:val="20"/>
                <w:szCs w:val="20"/>
              </w:rPr>
            </w:pPr>
          </w:p>
        </w:tc>
      </w:tr>
      <w:tr w:rsidR="009528FC" w:rsidRPr="00304E21" w14:paraId="62C6C07E" w14:textId="77777777" w:rsidTr="00F413E7">
        <w:trPr>
          <w:trHeight w:val="373"/>
        </w:trPr>
        <w:tc>
          <w:tcPr>
            <w:tcW w:w="841" w:type="pct"/>
            <w:tcBorders>
              <w:top w:val="single" w:sz="4" w:space="0" w:color="auto"/>
              <w:left w:val="single" w:sz="4" w:space="0" w:color="auto"/>
              <w:bottom w:val="single" w:sz="4" w:space="0" w:color="auto"/>
            </w:tcBorders>
            <w:vAlign w:val="center"/>
          </w:tcPr>
          <w:p w14:paraId="7CDB457D" w14:textId="302CAF91" w:rsidR="00F413E7" w:rsidRPr="00304E21" w:rsidRDefault="00093F23" w:rsidP="00F413E7">
            <w:pPr>
              <w:widowControl w:val="0"/>
              <w:spacing w:after="0" w:line="240" w:lineRule="auto"/>
              <w:rPr>
                <w:rFonts w:ascii="Times New Roman" w:hAnsi="Times New Roman" w:cs="Times New Roman"/>
                <w:b/>
                <w:sz w:val="20"/>
                <w:szCs w:val="20"/>
              </w:rPr>
            </w:pPr>
            <w:r>
              <w:rPr>
                <w:rFonts w:ascii="Times New Roman" w:hAnsi="Times New Roman" w:cs="Times New Roman"/>
                <w:b/>
                <w:sz w:val="20"/>
                <w:szCs w:val="20"/>
              </w:rPr>
              <w:t>Operation phase</w:t>
            </w:r>
          </w:p>
        </w:tc>
        <w:tc>
          <w:tcPr>
            <w:tcW w:w="684" w:type="pct"/>
            <w:tcBorders>
              <w:top w:val="single" w:sz="4" w:space="0" w:color="auto"/>
              <w:left w:val="single" w:sz="4" w:space="0" w:color="auto"/>
              <w:bottom w:val="single" w:sz="4" w:space="0" w:color="auto"/>
            </w:tcBorders>
            <w:vAlign w:val="center"/>
          </w:tcPr>
          <w:p w14:paraId="0305D1DD" w14:textId="77777777" w:rsidR="00F413E7" w:rsidRPr="00304E21" w:rsidRDefault="00F413E7" w:rsidP="00F413E7">
            <w:pPr>
              <w:spacing w:after="0" w:line="240" w:lineRule="auto"/>
              <w:rPr>
                <w:rFonts w:ascii="Times New Roman" w:hAnsi="Times New Roman" w:cs="Times New Roman"/>
                <w:sz w:val="20"/>
                <w:szCs w:val="20"/>
              </w:rPr>
            </w:pPr>
          </w:p>
        </w:tc>
        <w:tc>
          <w:tcPr>
            <w:tcW w:w="1452" w:type="pct"/>
            <w:tcBorders>
              <w:top w:val="single" w:sz="4" w:space="0" w:color="auto"/>
              <w:left w:val="single" w:sz="4" w:space="0" w:color="auto"/>
              <w:bottom w:val="single" w:sz="4" w:space="0" w:color="auto"/>
            </w:tcBorders>
            <w:vAlign w:val="center"/>
          </w:tcPr>
          <w:p w14:paraId="1150ABBB" w14:textId="77777777" w:rsidR="00F413E7" w:rsidRPr="00304E21" w:rsidRDefault="00F413E7" w:rsidP="00F413E7">
            <w:pPr>
              <w:widowControl w:val="0"/>
              <w:autoSpaceDE w:val="0"/>
              <w:autoSpaceDN w:val="0"/>
              <w:adjustRightInd w:val="0"/>
              <w:spacing w:after="0" w:line="240" w:lineRule="auto"/>
              <w:rPr>
                <w:rFonts w:ascii="Times New Roman" w:hAnsi="Times New Roman" w:cs="Times New Roman"/>
                <w:sz w:val="20"/>
                <w:szCs w:val="20"/>
                <w:highlight w:val="green"/>
              </w:rPr>
            </w:pPr>
          </w:p>
        </w:tc>
        <w:tc>
          <w:tcPr>
            <w:tcW w:w="613" w:type="pct"/>
            <w:tcBorders>
              <w:top w:val="single" w:sz="4" w:space="0" w:color="auto"/>
              <w:left w:val="single" w:sz="4" w:space="0" w:color="auto"/>
              <w:bottom w:val="single" w:sz="4" w:space="0" w:color="auto"/>
            </w:tcBorders>
            <w:vAlign w:val="center"/>
          </w:tcPr>
          <w:p w14:paraId="5ED8F15C" w14:textId="77777777" w:rsidR="00F413E7" w:rsidRPr="00304E21" w:rsidRDefault="00F413E7" w:rsidP="00F413E7">
            <w:pPr>
              <w:spacing w:after="0" w:line="240" w:lineRule="auto"/>
              <w:rPr>
                <w:rFonts w:ascii="Times New Roman" w:hAnsi="Times New Roman" w:cs="Times New Roman"/>
                <w:sz w:val="20"/>
                <w:szCs w:val="20"/>
                <w:highlight w:val="green"/>
              </w:rPr>
            </w:pPr>
          </w:p>
        </w:tc>
        <w:tc>
          <w:tcPr>
            <w:tcW w:w="846" w:type="pct"/>
            <w:tcBorders>
              <w:top w:val="single" w:sz="4" w:space="0" w:color="auto"/>
              <w:left w:val="single" w:sz="4" w:space="0" w:color="auto"/>
              <w:bottom w:val="single" w:sz="4" w:space="0" w:color="auto"/>
            </w:tcBorders>
            <w:vAlign w:val="center"/>
          </w:tcPr>
          <w:p w14:paraId="43B051C1" w14:textId="77777777" w:rsidR="00F413E7" w:rsidRPr="00304E21" w:rsidRDefault="00F413E7" w:rsidP="00F413E7">
            <w:pPr>
              <w:spacing w:after="0" w:line="240" w:lineRule="auto"/>
              <w:rPr>
                <w:rFonts w:ascii="Times New Roman" w:hAnsi="Times New Roman" w:cs="Times New Roman"/>
                <w:sz w:val="20"/>
                <w:szCs w:val="20"/>
                <w:highlight w:val="green"/>
              </w:rPr>
            </w:pPr>
          </w:p>
        </w:tc>
        <w:tc>
          <w:tcPr>
            <w:tcW w:w="564" w:type="pct"/>
            <w:tcBorders>
              <w:top w:val="single" w:sz="4" w:space="0" w:color="auto"/>
              <w:left w:val="single" w:sz="4" w:space="0" w:color="auto"/>
              <w:bottom w:val="single" w:sz="4" w:space="0" w:color="auto"/>
            </w:tcBorders>
            <w:vAlign w:val="center"/>
          </w:tcPr>
          <w:p w14:paraId="5E3D3234" w14:textId="77777777" w:rsidR="00F413E7" w:rsidRPr="00304E21" w:rsidRDefault="00F413E7" w:rsidP="00F413E7">
            <w:pPr>
              <w:pStyle w:val="Default"/>
              <w:rPr>
                <w:rFonts w:ascii="Times New Roman" w:hAnsi="Times New Roman" w:cs="Times New Roman"/>
                <w:sz w:val="20"/>
                <w:szCs w:val="20"/>
              </w:rPr>
            </w:pPr>
          </w:p>
        </w:tc>
      </w:tr>
    </w:tbl>
    <w:p w14:paraId="4672D38E" w14:textId="77777777" w:rsidR="00E6155A" w:rsidRDefault="00E6155A" w:rsidP="00E6155A">
      <w:pPr>
        <w:spacing w:after="0" w:line="312" w:lineRule="auto"/>
        <w:rPr>
          <w:rFonts w:ascii="Times New Roman" w:eastAsia="Times New Roman" w:hAnsi="Times New Roman" w:cs="Times New Roman"/>
          <w:noProof/>
        </w:rPr>
        <w:sectPr w:rsidR="00E6155A" w:rsidSect="00CF1662">
          <w:pgSz w:w="15840" w:h="12240" w:orient="landscape"/>
          <w:pgMar w:top="1440" w:right="1440" w:bottom="1440" w:left="1440" w:header="720" w:footer="720" w:gutter="0"/>
          <w:cols w:space="720"/>
        </w:sectPr>
      </w:pPr>
    </w:p>
    <w:p w14:paraId="44B216E8" w14:textId="77777777" w:rsidR="00E6155A" w:rsidRPr="009500B7" w:rsidRDefault="00E6155A" w:rsidP="00E63A1D">
      <w:pPr>
        <w:pStyle w:val="Default"/>
        <w:rPr>
          <w:color w:val="668926" w:themeColor="accent2" w:themeShade="BF"/>
          <w:sz w:val="28"/>
          <w:szCs w:val="28"/>
          <w:lang w:val="en-GB"/>
        </w:rPr>
      </w:pPr>
    </w:p>
    <w:p w14:paraId="2D01E05B" w14:textId="44219F91" w:rsidR="008B700E" w:rsidRPr="009500B7" w:rsidRDefault="00DD4016">
      <w:pPr>
        <w:pStyle w:val="Heading2"/>
        <w:spacing w:before="120" w:after="120" w:line="259" w:lineRule="auto"/>
        <w:jc w:val="both"/>
        <w:rPr>
          <w:rFonts w:ascii="Calibri" w:hAnsi="Calibri" w:cs="Calibri"/>
          <w:lang w:val="en-GB"/>
        </w:rPr>
      </w:pPr>
      <w:bookmarkStart w:id="185" w:name="_Toc93348768"/>
      <w:r w:rsidRPr="009500B7">
        <w:rPr>
          <w:rFonts w:ascii="Calibri" w:hAnsi="Calibri" w:cs="Calibri"/>
          <w:lang w:val="en-GB"/>
        </w:rPr>
        <w:t xml:space="preserve">ANNEX </w:t>
      </w:r>
      <w:r w:rsidR="00AC518B" w:rsidRPr="009500B7">
        <w:rPr>
          <w:rFonts w:ascii="Calibri" w:hAnsi="Calibri" w:cs="Calibri"/>
          <w:lang w:val="en-GB"/>
        </w:rPr>
        <w:t>9</w:t>
      </w:r>
      <w:r w:rsidRPr="009500B7">
        <w:rPr>
          <w:rFonts w:ascii="Calibri" w:hAnsi="Calibri" w:cs="Calibri"/>
          <w:lang w:val="en-GB"/>
        </w:rPr>
        <w:t>: GRIEVANCE REGISTRATION FORM</w:t>
      </w:r>
      <w:bookmarkEnd w:id="185"/>
      <w:r w:rsidR="00E63A1D" w:rsidRPr="009500B7">
        <w:rPr>
          <w:rFonts w:ascii="Calibri" w:hAnsi="Calibri" w:cs="Calibri"/>
          <w:lang w:val="en-GB"/>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737"/>
      </w:tblGrid>
      <w:tr w:rsidR="000063C5" w:rsidRPr="009500B7" w14:paraId="7CC2778B" w14:textId="77777777" w:rsidTr="000063C5">
        <w:trPr>
          <w:trHeight w:val="444"/>
        </w:trPr>
        <w:tc>
          <w:tcPr>
            <w:tcW w:w="0" w:type="auto"/>
            <w:tcBorders>
              <w:top w:val="single" w:sz="4" w:space="0" w:color="84ACB6"/>
              <w:left w:val="single" w:sz="4" w:space="0" w:color="84ACB6"/>
              <w:right w:val="single" w:sz="4" w:space="0" w:color="84ACB6"/>
            </w:tcBorders>
            <w:hideMark/>
          </w:tcPr>
          <w:p w14:paraId="23E0A90F" w14:textId="77777777" w:rsidR="000063C5" w:rsidRPr="009500B7" w:rsidRDefault="000063C5" w:rsidP="000063C5">
            <w:pPr>
              <w:spacing w:before="121" w:after="0" w:line="240" w:lineRule="auto"/>
              <w:ind w:left="107"/>
              <w:rPr>
                <w:rFonts w:eastAsia="Times New Roman"/>
                <w:sz w:val="24"/>
                <w:szCs w:val="24"/>
                <w:lang w:val="en-GB"/>
              </w:rPr>
            </w:pPr>
            <w:r w:rsidRPr="009500B7">
              <w:rPr>
                <w:rFonts w:eastAsia="Times New Roman"/>
                <w:color w:val="000000"/>
                <w:sz w:val="20"/>
                <w:szCs w:val="20"/>
                <w:lang w:val="en-GB"/>
              </w:rPr>
              <w:t>Reference No:</w:t>
            </w:r>
          </w:p>
        </w:tc>
      </w:tr>
      <w:tr w:rsidR="000063C5" w:rsidRPr="009500B7" w14:paraId="1ECD50CC" w14:textId="77777777" w:rsidTr="000063C5">
        <w:trPr>
          <w:trHeight w:val="1154"/>
        </w:trPr>
        <w:tc>
          <w:tcPr>
            <w:tcW w:w="0" w:type="auto"/>
            <w:tcBorders>
              <w:left w:val="single" w:sz="4" w:space="0" w:color="84ACB6"/>
              <w:right w:val="single" w:sz="4" w:space="0" w:color="84ACB6"/>
            </w:tcBorders>
            <w:hideMark/>
          </w:tcPr>
          <w:p w14:paraId="4B70FA32" w14:textId="77777777" w:rsidR="000063C5" w:rsidRPr="009500B7" w:rsidRDefault="000063C5" w:rsidP="000063C5">
            <w:pPr>
              <w:spacing w:before="41" w:after="0" w:line="240" w:lineRule="auto"/>
              <w:ind w:left="107"/>
              <w:rPr>
                <w:rFonts w:eastAsia="Times New Roman"/>
                <w:sz w:val="24"/>
                <w:szCs w:val="24"/>
                <w:lang w:val="en-GB"/>
              </w:rPr>
            </w:pPr>
            <w:r w:rsidRPr="009500B7">
              <w:rPr>
                <w:rFonts w:eastAsia="Times New Roman"/>
                <w:color w:val="000000"/>
                <w:sz w:val="20"/>
                <w:szCs w:val="20"/>
                <w:lang w:val="en-GB"/>
              </w:rPr>
              <w:t>Full Name</w:t>
            </w:r>
          </w:p>
          <w:p w14:paraId="483B1CD1" w14:textId="338E45C2" w:rsidR="000063C5" w:rsidRPr="009500B7" w:rsidRDefault="000063C5" w:rsidP="000063C5">
            <w:pPr>
              <w:spacing w:before="119" w:after="0" w:line="240" w:lineRule="auto"/>
              <w:ind w:left="107"/>
              <w:rPr>
                <w:rFonts w:eastAsia="Times New Roman"/>
                <w:sz w:val="24"/>
                <w:szCs w:val="24"/>
                <w:lang w:val="en-GB"/>
              </w:rPr>
            </w:pPr>
            <w:r w:rsidRPr="009500B7">
              <w:rPr>
                <w:rFonts w:eastAsia="Times New Roman"/>
                <w:color w:val="000000"/>
                <w:sz w:val="20"/>
                <w:szCs w:val="20"/>
                <w:lang w:val="en-GB"/>
              </w:rPr>
              <w:t xml:space="preserve">Note: you can remain anonymous if you prefer, or request not to disclose your identity to the third parties without your consent. In case of anonymous grievances, the decision will be disclosed at the Projects website </w:t>
            </w:r>
            <w:hyperlink r:id="rId38" w:history="1">
              <w:r w:rsidR="00886491" w:rsidRPr="00C77E22">
                <w:rPr>
                  <w:rStyle w:val="Hyperlink"/>
                  <w:rFonts w:eastAsia="Times New Roman"/>
                  <w:sz w:val="20"/>
                  <w:szCs w:val="20"/>
                  <w:lang w:val="en-GB"/>
                </w:rPr>
                <w:t>https://www.mre.gov.rs/</w:t>
              </w:r>
            </w:hyperlink>
          </w:p>
        </w:tc>
      </w:tr>
      <w:tr w:rsidR="000063C5" w:rsidRPr="009500B7" w14:paraId="3093EF92" w14:textId="77777777" w:rsidTr="000063C5">
        <w:trPr>
          <w:trHeight w:val="546"/>
        </w:trPr>
        <w:tc>
          <w:tcPr>
            <w:tcW w:w="0" w:type="auto"/>
            <w:tcBorders>
              <w:left w:val="single" w:sz="4" w:space="0" w:color="84ACB6"/>
              <w:right w:val="single" w:sz="4" w:space="0" w:color="84ACB6"/>
            </w:tcBorders>
            <w:hideMark/>
          </w:tcPr>
          <w:p w14:paraId="45A177E7" w14:textId="77777777" w:rsidR="000063C5" w:rsidRPr="009500B7" w:rsidRDefault="000063C5" w:rsidP="000063C5">
            <w:pPr>
              <w:spacing w:after="0" w:line="240" w:lineRule="auto"/>
              <w:rPr>
                <w:rFonts w:eastAsia="Times New Roman"/>
                <w:sz w:val="24"/>
                <w:szCs w:val="24"/>
                <w:lang w:val="en-GB"/>
              </w:rPr>
            </w:pPr>
          </w:p>
          <w:p w14:paraId="5E81B1EE" w14:textId="77777777" w:rsidR="000063C5" w:rsidRPr="009500B7" w:rsidRDefault="000063C5" w:rsidP="000063C5">
            <w:pPr>
              <w:spacing w:after="0" w:line="240" w:lineRule="auto"/>
              <w:ind w:left="107"/>
              <w:rPr>
                <w:rFonts w:eastAsia="Times New Roman"/>
                <w:sz w:val="24"/>
                <w:szCs w:val="24"/>
                <w:lang w:val="en-GB"/>
              </w:rPr>
            </w:pPr>
            <w:r w:rsidRPr="009500B7">
              <w:rPr>
                <w:rFonts w:eastAsia="Times New Roman"/>
                <w:color w:val="000000"/>
                <w:sz w:val="20"/>
                <w:szCs w:val="20"/>
                <w:lang w:val="en-GB"/>
              </w:rPr>
              <w:t xml:space="preserve">First </w:t>
            </w:r>
            <w:proofErr w:type="gramStart"/>
            <w:r w:rsidRPr="009500B7">
              <w:rPr>
                <w:rFonts w:eastAsia="Times New Roman"/>
                <w:color w:val="000000"/>
                <w:sz w:val="20"/>
                <w:szCs w:val="20"/>
                <w:lang w:val="en-GB"/>
              </w:rPr>
              <w:t xml:space="preserve">name </w:t>
            </w:r>
            <w:r w:rsidRPr="009500B7">
              <w:rPr>
                <w:rFonts w:eastAsia="Times New Roman"/>
                <w:color w:val="000000"/>
                <w:sz w:val="20"/>
                <w:szCs w:val="20"/>
                <w:u w:val="single"/>
                <w:lang w:val="en-GB"/>
              </w:rPr>
              <w:t> </w:t>
            </w:r>
            <w:r w:rsidRPr="009500B7">
              <w:rPr>
                <w:rFonts w:eastAsia="Times New Roman"/>
                <w:color w:val="000000"/>
                <w:sz w:val="20"/>
                <w:szCs w:val="20"/>
                <w:u w:val="single"/>
                <w:lang w:val="en-GB"/>
              </w:rPr>
              <w:tab/>
            </w:r>
            <w:proofErr w:type="gramEnd"/>
          </w:p>
        </w:tc>
      </w:tr>
      <w:tr w:rsidR="000063C5" w:rsidRPr="009500B7" w14:paraId="4BFBD729" w14:textId="77777777" w:rsidTr="000063C5">
        <w:trPr>
          <w:trHeight w:val="525"/>
        </w:trPr>
        <w:tc>
          <w:tcPr>
            <w:tcW w:w="0" w:type="auto"/>
            <w:tcBorders>
              <w:left w:val="single" w:sz="4" w:space="0" w:color="84ACB6"/>
              <w:right w:val="single" w:sz="4" w:space="0" w:color="84ACB6"/>
            </w:tcBorders>
            <w:hideMark/>
          </w:tcPr>
          <w:p w14:paraId="365A9466" w14:textId="77777777" w:rsidR="000063C5" w:rsidRPr="009500B7" w:rsidRDefault="000063C5" w:rsidP="000063C5">
            <w:pPr>
              <w:spacing w:before="41" w:after="0" w:line="240" w:lineRule="auto"/>
              <w:ind w:left="107"/>
              <w:rPr>
                <w:rFonts w:eastAsia="Times New Roman"/>
                <w:sz w:val="24"/>
                <w:szCs w:val="24"/>
                <w:lang w:val="en-GB"/>
              </w:rPr>
            </w:pPr>
            <w:r w:rsidRPr="009500B7">
              <w:rPr>
                <w:rFonts w:eastAsia="Times New Roman"/>
                <w:color w:val="000000"/>
                <w:sz w:val="20"/>
                <w:szCs w:val="20"/>
                <w:lang w:val="en-GB"/>
              </w:rPr>
              <w:t xml:space="preserve">Last </w:t>
            </w:r>
            <w:proofErr w:type="gramStart"/>
            <w:r w:rsidRPr="009500B7">
              <w:rPr>
                <w:rFonts w:eastAsia="Times New Roman"/>
                <w:color w:val="000000"/>
                <w:sz w:val="20"/>
                <w:szCs w:val="20"/>
                <w:lang w:val="en-GB"/>
              </w:rPr>
              <w:t xml:space="preserve">name </w:t>
            </w:r>
            <w:r w:rsidRPr="009500B7">
              <w:rPr>
                <w:rFonts w:eastAsia="Times New Roman"/>
                <w:color w:val="000000"/>
                <w:sz w:val="20"/>
                <w:szCs w:val="20"/>
                <w:u w:val="single"/>
                <w:lang w:val="en-GB"/>
              </w:rPr>
              <w:t> </w:t>
            </w:r>
            <w:r w:rsidRPr="009500B7">
              <w:rPr>
                <w:rFonts w:eastAsia="Times New Roman"/>
                <w:color w:val="000000"/>
                <w:sz w:val="20"/>
                <w:szCs w:val="20"/>
                <w:u w:val="single"/>
                <w:lang w:val="en-GB"/>
              </w:rPr>
              <w:tab/>
            </w:r>
            <w:proofErr w:type="gramEnd"/>
          </w:p>
        </w:tc>
      </w:tr>
      <w:tr w:rsidR="000063C5" w:rsidRPr="009500B7" w14:paraId="63E400BB" w14:textId="77777777" w:rsidTr="000063C5">
        <w:trPr>
          <w:trHeight w:val="1324"/>
        </w:trPr>
        <w:tc>
          <w:tcPr>
            <w:tcW w:w="0" w:type="auto"/>
            <w:tcBorders>
              <w:left w:val="single" w:sz="4" w:space="0" w:color="84ACB6"/>
              <w:right w:val="single" w:sz="4" w:space="0" w:color="84ACB6"/>
            </w:tcBorders>
            <w:hideMark/>
          </w:tcPr>
          <w:p w14:paraId="177A0C06" w14:textId="77777777" w:rsidR="000063C5" w:rsidRPr="009500B7" w:rsidRDefault="000063C5" w:rsidP="000063C5">
            <w:pPr>
              <w:spacing w:after="0" w:line="240" w:lineRule="auto"/>
              <w:rPr>
                <w:rFonts w:eastAsia="Times New Roman"/>
                <w:sz w:val="24"/>
                <w:szCs w:val="24"/>
                <w:lang w:val="en-GB"/>
              </w:rPr>
            </w:pPr>
          </w:p>
          <w:p w14:paraId="402C0AA3" w14:textId="77777777" w:rsidR="000063C5" w:rsidRPr="009500B7" w:rsidRDefault="000063C5" w:rsidP="000063C5">
            <w:pPr>
              <w:spacing w:after="0" w:line="240" w:lineRule="auto"/>
              <w:ind w:left="107"/>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I wish to raise my grievance anonymously</w:t>
            </w:r>
          </w:p>
          <w:p w14:paraId="74A0DB7D" w14:textId="77777777" w:rsidR="000063C5" w:rsidRPr="009500B7" w:rsidRDefault="000063C5" w:rsidP="000063C5">
            <w:pPr>
              <w:spacing w:before="120" w:after="0" w:line="240" w:lineRule="auto"/>
              <w:ind w:left="107"/>
              <w:rPr>
                <w:rFonts w:eastAsia="Times New Roman"/>
                <w:sz w:val="24"/>
                <w:szCs w:val="24"/>
                <w:lang w:val="en-GB"/>
              </w:rPr>
            </w:pPr>
            <w:r w:rsidRPr="009500B7">
              <w:rPr>
                <w:rFonts w:eastAsia="Times New Roman"/>
                <w:color w:val="000000"/>
                <w:sz w:val="20"/>
                <w:szCs w:val="20"/>
                <w:lang w:val="en-GB"/>
              </w:rPr>
              <w:t>Gender of complainant (completion of this field is optional)</w:t>
            </w:r>
          </w:p>
          <w:p w14:paraId="5A11472A" w14:textId="77777777" w:rsidR="000063C5" w:rsidRPr="009500B7" w:rsidRDefault="000063C5" w:rsidP="000063C5">
            <w:pPr>
              <w:spacing w:before="120" w:after="0" w:line="240" w:lineRule="auto"/>
              <w:ind w:left="107"/>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Male </w:t>
            </w: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Female </w:t>
            </w: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Other</w:t>
            </w:r>
            <w:r w:rsidRPr="009500B7">
              <w:rPr>
                <w:rFonts w:eastAsia="Times New Roman"/>
                <w:color w:val="000000"/>
                <w:sz w:val="20"/>
                <w:szCs w:val="20"/>
                <w:u w:val="single"/>
                <w:lang w:val="en-GB"/>
              </w:rPr>
              <w:tab/>
            </w:r>
            <w:r w:rsidRPr="009500B7">
              <w:rPr>
                <w:rFonts w:eastAsia="Times New Roman"/>
                <w:color w:val="000000"/>
                <w:sz w:val="20"/>
                <w:szCs w:val="20"/>
                <w:lang w:val="en-GB"/>
              </w:rPr>
              <w:t>(please indicate)</w:t>
            </w:r>
          </w:p>
        </w:tc>
      </w:tr>
      <w:tr w:rsidR="000063C5" w:rsidRPr="009500B7" w14:paraId="4CC5593B" w14:textId="77777777" w:rsidTr="000063C5">
        <w:trPr>
          <w:trHeight w:val="633"/>
        </w:trPr>
        <w:tc>
          <w:tcPr>
            <w:tcW w:w="0" w:type="auto"/>
            <w:tcBorders>
              <w:left w:val="single" w:sz="4" w:space="0" w:color="84ACB6"/>
              <w:right w:val="single" w:sz="4" w:space="0" w:color="84ACB6"/>
            </w:tcBorders>
            <w:hideMark/>
          </w:tcPr>
          <w:p w14:paraId="3CFCE40B" w14:textId="77777777" w:rsidR="000063C5" w:rsidRPr="009500B7" w:rsidRDefault="000063C5" w:rsidP="000063C5">
            <w:pPr>
              <w:spacing w:before="61" w:after="0" w:line="240" w:lineRule="auto"/>
              <w:ind w:left="107" w:right="91"/>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I request not to disclose my identity without my consent Contact Information Please mark how you wish to be contacted (mail, telephone, e-mail).</w:t>
            </w:r>
          </w:p>
        </w:tc>
      </w:tr>
      <w:tr w:rsidR="000063C5" w:rsidRPr="009500B7" w14:paraId="0A202607" w14:textId="77777777" w:rsidTr="000063C5">
        <w:trPr>
          <w:trHeight w:val="816"/>
        </w:trPr>
        <w:tc>
          <w:tcPr>
            <w:tcW w:w="0" w:type="auto"/>
            <w:tcBorders>
              <w:left w:val="single" w:sz="4" w:space="0" w:color="84ACB6"/>
              <w:right w:val="single" w:sz="4" w:space="0" w:color="84ACB6"/>
            </w:tcBorders>
            <w:hideMark/>
          </w:tcPr>
          <w:p w14:paraId="49FD011A" w14:textId="77777777" w:rsidR="000063C5" w:rsidRPr="009500B7" w:rsidRDefault="000063C5" w:rsidP="000063C5">
            <w:pPr>
              <w:spacing w:before="61" w:after="0" w:line="240" w:lineRule="auto"/>
              <w:ind w:left="107"/>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By Post: Please provide mailing address: </w:t>
            </w:r>
            <w:r w:rsidRPr="009500B7">
              <w:rPr>
                <w:rFonts w:eastAsia="Times New Roman"/>
                <w:color w:val="000000"/>
                <w:sz w:val="20"/>
                <w:szCs w:val="20"/>
                <w:u w:val="single"/>
                <w:lang w:val="en-GB"/>
              </w:rPr>
              <w:t> </w:t>
            </w:r>
            <w:r w:rsidRPr="009500B7">
              <w:rPr>
                <w:rFonts w:eastAsia="Times New Roman"/>
                <w:color w:val="000000"/>
                <w:sz w:val="20"/>
                <w:szCs w:val="20"/>
                <w:u w:val="single"/>
                <w:lang w:val="en-GB"/>
              </w:rPr>
              <w:tab/>
            </w:r>
          </w:p>
        </w:tc>
      </w:tr>
      <w:tr w:rsidR="000063C5" w:rsidRPr="009500B7" w14:paraId="05256CFB" w14:textId="77777777" w:rsidTr="000063C5">
        <w:trPr>
          <w:trHeight w:val="450"/>
        </w:trPr>
        <w:tc>
          <w:tcPr>
            <w:tcW w:w="0" w:type="auto"/>
            <w:tcBorders>
              <w:left w:val="single" w:sz="4" w:space="0" w:color="84ACB6"/>
              <w:right w:val="single" w:sz="4" w:space="0" w:color="84ACB6"/>
            </w:tcBorders>
            <w:hideMark/>
          </w:tcPr>
          <w:p w14:paraId="0E5F9D62" w14:textId="77777777" w:rsidR="000063C5" w:rsidRPr="009500B7" w:rsidRDefault="000063C5" w:rsidP="000063C5">
            <w:pPr>
              <w:spacing w:before="123" w:after="0" w:line="240" w:lineRule="auto"/>
              <w:ind w:left="107"/>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By Telephone: </w:t>
            </w:r>
            <w:r w:rsidRPr="009500B7">
              <w:rPr>
                <w:rFonts w:eastAsia="Times New Roman"/>
                <w:color w:val="000000"/>
                <w:sz w:val="20"/>
                <w:szCs w:val="20"/>
                <w:u w:val="single"/>
                <w:lang w:val="en-GB"/>
              </w:rPr>
              <w:t> </w:t>
            </w:r>
            <w:r w:rsidRPr="009500B7">
              <w:rPr>
                <w:rFonts w:eastAsia="Times New Roman"/>
                <w:color w:val="000000"/>
                <w:sz w:val="20"/>
                <w:szCs w:val="20"/>
                <w:u w:val="single"/>
                <w:lang w:val="en-GB"/>
              </w:rPr>
              <w:tab/>
            </w:r>
          </w:p>
        </w:tc>
      </w:tr>
      <w:tr w:rsidR="000063C5" w:rsidRPr="009500B7" w14:paraId="5867BA6C" w14:textId="77777777" w:rsidTr="000063C5">
        <w:trPr>
          <w:trHeight w:val="780"/>
        </w:trPr>
        <w:tc>
          <w:tcPr>
            <w:tcW w:w="0" w:type="auto"/>
            <w:tcBorders>
              <w:left w:val="single" w:sz="4" w:space="0" w:color="84ACB6"/>
              <w:right w:val="single" w:sz="4" w:space="0" w:color="84ACB6"/>
            </w:tcBorders>
            <w:hideMark/>
          </w:tcPr>
          <w:p w14:paraId="07D28B64" w14:textId="77777777" w:rsidR="000063C5" w:rsidRPr="009500B7" w:rsidRDefault="000063C5" w:rsidP="000063C5">
            <w:pPr>
              <w:spacing w:before="61" w:after="0" w:line="240" w:lineRule="auto"/>
              <w:ind w:left="107"/>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By E-mail </w:t>
            </w:r>
            <w:r w:rsidRPr="009500B7">
              <w:rPr>
                <w:rFonts w:eastAsia="Times New Roman"/>
                <w:color w:val="000000"/>
                <w:sz w:val="20"/>
                <w:szCs w:val="20"/>
                <w:u w:val="single"/>
                <w:lang w:val="en-GB"/>
              </w:rPr>
              <w:t> </w:t>
            </w:r>
            <w:r w:rsidRPr="009500B7">
              <w:rPr>
                <w:rFonts w:eastAsia="Times New Roman"/>
                <w:color w:val="000000"/>
                <w:sz w:val="20"/>
                <w:szCs w:val="20"/>
                <w:u w:val="single"/>
                <w:lang w:val="en-GB"/>
              </w:rPr>
              <w:tab/>
            </w:r>
          </w:p>
          <w:p w14:paraId="333A2344" w14:textId="77777777" w:rsidR="000063C5" w:rsidRPr="009500B7" w:rsidRDefault="000063C5" w:rsidP="000063C5">
            <w:pPr>
              <w:spacing w:before="121" w:after="0" w:line="240" w:lineRule="auto"/>
              <w:ind w:left="107"/>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I will follow up on the resolution at the website as I want to remain anonymous</w:t>
            </w:r>
          </w:p>
        </w:tc>
      </w:tr>
      <w:tr w:rsidR="000063C5" w:rsidRPr="009500B7" w14:paraId="0AC2D667" w14:textId="77777777" w:rsidTr="000063C5">
        <w:trPr>
          <w:trHeight w:val="409"/>
        </w:trPr>
        <w:tc>
          <w:tcPr>
            <w:tcW w:w="0" w:type="auto"/>
            <w:tcBorders>
              <w:left w:val="single" w:sz="4" w:space="0" w:color="84ACB6"/>
              <w:right w:val="single" w:sz="4" w:space="0" w:color="84ACB6"/>
            </w:tcBorders>
            <w:hideMark/>
          </w:tcPr>
          <w:p w14:paraId="1E67AF75" w14:textId="77777777" w:rsidR="000063C5" w:rsidRPr="009500B7" w:rsidRDefault="000063C5" w:rsidP="000063C5">
            <w:pPr>
              <w:spacing w:before="61" w:after="0" w:line="240" w:lineRule="auto"/>
              <w:ind w:left="153"/>
              <w:rPr>
                <w:rFonts w:eastAsia="Times New Roman"/>
                <w:sz w:val="24"/>
                <w:szCs w:val="24"/>
                <w:lang w:val="en-GB"/>
              </w:rPr>
            </w:pPr>
            <w:r w:rsidRPr="009500B7">
              <w:rPr>
                <w:rFonts w:eastAsia="Times New Roman"/>
                <w:color w:val="000000"/>
                <w:sz w:val="20"/>
                <w:szCs w:val="20"/>
                <w:lang w:val="en-GB"/>
              </w:rPr>
              <w:t xml:space="preserve">Preferred language for communication </w:t>
            </w: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Serbian </w:t>
            </w: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Other (indicate)</w:t>
            </w:r>
          </w:p>
        </w:tc>
      </w:tr>
      <w:tr w:rsidR="000063C5" w:rsidRPr="009500B7" w14:paraId="15185220" w14:textId="77777777" w:rsidTr="000063C5">
        <w:trPr>
          <w:trHeight w:val="952"/>
        </w:trPr>
        <w:tc>
          <w:tcPr>
            <w:tcW w:w="0" w:type="auto"/>
            <w:tcBorders>
              <w:left w:val="single" w:sz="4" w:space="0" w:color="84ACB6"/>
              <w:right w:val="single" w:sz="4" w:space="0" w:color="84ACB6"/>
            </w:tcBorders>
            <w:hideMark/>
          </w:tcPr>
          <w:p w14:paraId="6FA7D80D" w14:textId="77777777" w:rsidR="000063C5" w:rsidRPr="009500B7" w:rsidRDefault="000063C5" w:rsidP="000063C5">
            <w:pPr>
              <w:spacing w:before="41" w:after="0" w:line="240" w:lineRule="auto"/>
              <w:ind w:left="107"/>
              <w:rPr>
                <w:rFonts w:eastAsia="Times New Roman"/>
                <w:sz w:val="24"/>
                <w:szCs w:val="24"/>
                <w:lang w:val="en-GB"/>
              </w:rPr>
            </w:pPr>
            <w:r w:rsidRPr="009500B7">
              <w:rPr>
                <w:rFonts w:eastAsia="Times New Roman"/>
                <w:color w:val="000000"/>
                <w:sz w:val="20"/>
                <w:szCs w:val="20"/>
                <w:lang w:val="en-GB"/>
              </w:rPr>
              <w:t>Description of Incident or Grievance (What happened? Where did it happen? Who did it happen to? What is the result of the problem? Date of Incident/ Grievance)</w:t>
            </w:r>
          </w:p>
        </w:tc>
      </w:tr>
      <w:tr w:rsidR="000063C5" w:rsidRPr="009500B7" w14:paraId="4CDBC71D" w14:textId="77777777" w:rsidTr="000063C5">
        <w:trPr>
          <w:trHeight w:val="753"/>
        </w:trPr>
        <w:tc>
          <w:tcPr>
            <w:tcW w:w="0" w:type="auto"/>
            <w:tcBorders>
              <w:left w:val="single" w:sz="4" w:space="0" w:color="84ACB6"/>
              <w:right w:val="single" w:sz="4" w:space="0" w:color="84ACB6"/>
            </w:tcBorders>
            <w:hideMark/>
          </w:tcPr>
          <w:p w14:paraId="61136293" w14:textId="77777777" w:rsidR="000063C5" w:rsidRPr="009500B7" w:rsidRDefault="000063C5" w:rsidP="000063C5">
            <w:pPr>
              <w:spacing w:after="0" w:line="240" w:lineRule="auto"/>
              <w:rPr>
                <w:rFonts w:eastAsia="Times New Roman"/>
                <w:sz w:val="24"/>
                <w:szCs w:val="24"/>
                <w:lang w:val="en-GB"/>
              </w:rPr>
            </w:pPr>
          </w:p>
          <w:p w14:paraId="3FB99026" w14:textId="77777777" w:rsidR="000063C5" w:rsidRPr="009500B7" w:rsidRDefault="000063C5" w:rsidP="000063C5">
            <w:pPr>
              <w:spacing w:after="0" w:line="240" w:lineRule="auto"/>
              <w:ind w:left="107"/>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One-time incident/grievance (date</w:t>
            </w:r>
            <w:r w:rsidRPr="009500B7">
              <w:rPr>
                <w:rFonts w:eastAsia="Times New Roman"/>
                <w:color w:val="000000"/>
                <w:sz w:val="20"/>
                <w:szCs w:val="20"/>
                <w:u w:val="single"/>
                <w:lang w:val="en-GB"/>
              </w:rPr>
              <w:tab/>
            </w:r>
            <w:r w:rsidRPr="009500B7">
              <w:rPr>
                <w:rFonts w:eastAsia="Times New Roman"/>
                <w:color w:val="000000"/>
                <w:sz w:val="20"/>
                <w:szCs w:val="20"/>
                <w:lang w:val="en-GB"/>
              </w:rPr>
              <w:t>)</w:t>
            </w:r>
          </w:p>
        </w:tc>
      </w:tr>
      <w:tr w:rsidR="000063C5" w:rsidRPr="009500B7" w14:paraId="7C2B804C" w14:textId="77777777" w:rsidTr="000063C5">
        <w:trPr>
          <w:trHeight w:val="2056"/>
        </w:trPr>
        <w:tc>
          <w:tcPr>
            <w:tcW w:w="0" w:type="auto"/>
            <w:tcBorders>
              <w:left w:val="single" w:sz="4" w:space="0" w:color="84ACB6"/>
              <w:bottom w:val="single" w:sz="4" w:space="0" w:color="84ACB6"/>
              <w:right w:val="single" w:sz="4" w:space="0" w:color="84ACB6"/>
            </w:tcBorders>
            <w:hideMark/>
          </w:tcPr>
          <w:p w14:paraId="26727E0D" w14:textId="77777777" w:rsidR="000063C5" w:rsidRPr="009500B7" w:rsidRDefault="000063C5" w:rsidP="000063C5">
            <w:pPr>
              <w:spacing w:before="62" w:after="0" w:line="240" w:lineRule="auto"/>
              <w:ind w:left="107"/>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Happened more than once (how many times?</w:t>
            </w:r>
            <w:r w:rsidRPr="009500B7">
              <w:rPr>
                <w:rFonts w:eastAsia="Times New Roman"/>
                <w:color w:val="000000"/>
                <w:sz w:val="20"/>
                <w:szCs w:val="20"/>
                <w:u w:val="single"/>
                <w:lang w:val="en-GB"/>
              </w:rPr>
              <w:tab/>
            </w:r>
            <w:r w:rsidRPr="009500B7">
              <w:rPr>
                <w:rFonts w:eastAsia="Times New Roman"/>
                <w:color w:val="000000"/>
                <w:sz w:val="20"/>
                <w:szCs w:val="20"/>
                <w:lang w:val="en-GB"/>
              </w:rPr>
              <w:t>)</w:t>
            </w:r>
          </w:p>
          <w:p w14:paraId="115A7C63" w14:textId="77777777" w:rsidR="000063C5" w:rsidRPr="009500B7" w:rsidRDefault="000063C5" w:rsidP="000063C5">
            <w:pPr>
              <w:spacing w:before="119" w:after="0" w:line="720" w:lineRule="auto"/>
              <w:ind w:left="107" w:right="1490"/>
              <w:rPr>
                <w:rFonts w:eastAsia="Times New Roman"/>
                <w:sz w:val="24"/>
                <w:szCs w:val="24"/>
                <w:lang w:val="en-GB"/>
              </w:rPr>
            </w:pPr>
            <w:r w:rsidRPr="009500B7">
              <w:rPr>
                <w:rFonts w:ascii="Segoe UI Symbol" w:eastAsia="Times New Roman" w:hAnsi="Segoe UI Symbol" w:cs="Segoe UI Symbol"/>
                <w:color w:val="000000"/>
                <w:sz w:val="20"/>
                <w:szCs w:val="20"/>
                <w:lang w:val="en-GB"/>
              </w:rPr>
              <w:t>❏</w:t>
            </w:r>
            <w:r w:rsidRPr="009500B7">
              <w:rPr>
                <w:rFonts w:eastAsia="Times New Roman"/>
                <w:color w:val="000000"/>
                <w:sz w:val="20"/>
                <w:szCs w:val="20"/>
                <w:lang w:val="en-GB"/>
              </w:rPr>
              <w:t xml:space="preserve"> On-going (currently experiencing problem) What would you like to see happen to resolve the problem? Signature:</w:t>
            </w:r>
            <w:r w:rsidRPr="009500B7">
              <w:rPr>
                <w:rFonts w:eastAsia="Times New Roman"/>
                <w:color w:val="000000"/>
                <w:sz w:val="20"/>
                <w:szCs w:val="20"/>
                <w:u w:val="single"/>
                <w:lang w:val="en-GB"/>
              </w:rPr>
              <w:tab/>
            </w:r>
            <w:r w:rsidRPr="009500B7">
              <w:rPr>
                <w:rFonts w:eastAsia="Times New Roman"/>
                <w:color w:val="000000"/>
                <w:sz w:val="20"/>
                <w:szCs w:val="20"/>
                <w:lang w:val="en-GB"/>
              </w:rPr>
              <w:t xml:space="preserve">Date: </w:t>
            </w:r>
            <w:r w:rsidRPr="009500B7">
              <w:rPr>
                <w:rFonts w:eastAsia="Times New Roman"/>
                <w:color w:val="000000"/>
                <w:sz w:val="20"/>
                <w:szCs w:val="20"/>
                <w:u w:val="single"/>
                <w:lang w:val="en-GB"/>
              </w:rPr>
              <w:t> </w:t>
            </w:r>
            <w:r w:rsidRPr="009500B7">
              <w:rPr>
                <w:rFonts w:eastAsia="Times New Roman"/>
                <w:color w:val="000000"/>
                <w:sz w:val="20"/>
                <w:szCs w:val="20"/>
                <w:u w:val="single"/>
                <w:lang w:val="en-GB"/>
              </w:rPr>
              <w:tab/>
            </w:r>
          </w:p>
          <w:p w14:paraId="57629644" w14:textId="77777777" w:rsidR="000063C5" w:rsidRPr="009500B7" w:rsidRDefault="000063C5" w:rsidP="000063C5">
            <w:pPr>
              <w:spacing w:after="0" w:line="0" w:lineRule="auto"/>
              <w:ind w:left="107"/>
              <w:rPr>
                <w:rFonts w:eastAsia="Times New Roman"/>
                <w:sz w:val="24"/>
                <w:szCs w:val="24"/>
                <w:lang w:val="en-GB"/>
              </w:rPr>
            </w:pPr>
            <w:r w:rsidRPr="009500B7">
              <w:rPr>
                <w:rFonts w:eastAsia="Times New Roman"/>
                <w:color w:val="000000"/>
                <w:sz w:val="20"/>
                <w:szCs w:val="20"/>
                <w:lang w:val="en-GB"/>
              </w:rPr>
              <w:t>Please return this form to: Ministry for Construction, Traffic and Information / PIU</w:t>
            </w:r>
          </w:p>
        </w:tc>
      </w:tr>
    </w:tbl>
    <w:p w14:paraId="1D942449" w14:textId="77777777" w:rsidR="000063C5" w:rsidRPr="009500B7" w:rsidRDefault="000063C5" w:rsidP="000063C5">
      <w:pPr>
        <w:spacing w:after="0" w:line="240" w:lineRule="auto"/>
        <w:rPr>
          <w:rFonts w:eastAsia="Times New Roman"/>
          <w:color w:val="000000"/>
          <w:sz w:val="20"/>
          <w:szCs w:val="20"/>
          <w:lang w:val="en-GB"/>
        </w:rPr>
        <w:sectPr w:rsidR="000063C5" w:rsidRPr="009500B7" w:rsidSect="00CF1662">
          <w:pgSz w:w="11907" w:h="16840"/>
          <w:pgMar w:top="1440" w:right="1080" w:bottom="1440" w:left="1080" w:header="0" w:footer="782" w:gutter="0"/>
          <w:cols w:space="720"/>
          <w:docGrid w:linePitch="299"/>
        </w:sectPr>
      </w:pPr>
      <w:r w:rsidRPr="009500B7">
        <w:rPr>
          <w:rFonts w:eastAsia="Times New Roman"/>
          <w:sz w:val="24"/>
          <w:szCs w:val="24"/>
          <w:lang w:val="en-GB"/>
        </w:rPr>
        <w:br/>
      </w:r>
    </w:p>
    <w:p w14:paraId="6909AA5B" w14:textId="68B4653F" w:rsidR="000063C5" w:rsidRPr="009500B7" w:rsidRDefault="000063C5">
      <w:pPr>
        <w:rPr>
          <w:rFonts w:eastAsia="Times New Roman"/>
          <w:b/>
          <w:bCs/>
          <w:color w:val="398E97"/>
          <w:lang w:val="en-GB"/>
        </w:rPr>
      </w:pPr>
    </w:p>
    <w:p w14:paraId="2C44E10A" w14:textId="1F71BA6D" w:rsidR="000063C5" w:rsidRPr="009500B7" w:rsidRDefault="000063C5" w:rsidP="000063C5">
      <w:pPr>
        <w:spacing w:before="57" w:after="0" w:line="240" w:lineRule="auto"/>
        <w:ind w:left="120"/>
        <w:rPr>
          <w:rFonts w:eastAsia="Times New Roman"/>
          <w:sz w:val="24"/>
          <w:szCs w:val="24"/>
          <w:lang w:val="en-GB"/>
        </w:rPr>
      </w:pPr>
      <w:r w:rsidRPr="009500B7">
        <w:rPr>
          <w:rFonts w:eastAsia="Times New Roman"/>
          <w:b/>
          <w:bCs/>
          <w:color w:val="398E97"/>
          <w:lang w:val="en-GB"/>
        </w:rPr>
        <w:t>Template for Grievance redress log</w:t>
      </w:r>
    </w:p>
    <w:p w14:paraId="697A0802" w14:textId="77777777" w:rsidR="000063C5" w:rsidRPr="009500B7" w:rsidRDefault="000063C5" w:rsidP="000063C5">
      <w:pPr>
        <w:spacing w:after="0" w:line="240" w:lineRule="auto"/>
        <w:rPr>
          <w:rFonts w:eastAsia="Times New Roman"/>
          <w:sz w:val="24"/>
          <w:szCs w:val="24"/>
          <w:lang w:val="en-GB"/>
        </w:rPr>
      </w:pPr>
    </w:p>
    <w:tbl>
      <w:tblPr>
        <w:tblW w:w="13639" w:type="dxa"/>
        <w:tblLayout w:type="fixed"/>
        <w:tblCellMar>
          <w:top w:w="15" w:type="dxa"/>
          <w:left w:w="15" w:type="dxa"/>
          <w:bottom w:w="15" w:type="dxa"/>
          <w:right w:w="15" w:type="dxa"/>
        </w:tblCellMar>
        <w:tblLook w:val="04A0" w:firstRow="1" w:lastRow="0" w:firstColumn="1" w:lastColumn="0" w:noHBand="0" w:noVBand="1"/>
      </w:tblPr>
      <w:tblGrid>
        <w:gridCol w:w="846"/>
        <w:gridCol w:w="1237"/>
        <w:gridCol w:w="1236"/>
        <w:gridCol w:w="1237"/>
        <w:gridCol w:w="1237"/>
        <w:gridCol w:w="1236"/>
        <w:gridCol w:w="1237"/>
        <w:gridCol w:w="1237"/>
        <w:gridCol w:w="1236"/>
        <w:gridCol w:w="1237"/>
        <w:gridCol w:w="1663"/>
      </w:tblGrid>
      <w:tr w:rsidR="000063C5" w:rsidRPr="009500B7" w14:paraId="4AE47DC6" w14:textId="77777777" w:rsidTr="000A7B72">
        <w:trPr>
          <w:trHeight w:val="1089"/>
        </w:trPr>
        <w:tc>
          <w:tcPr>
            <w:tcW w:w="846"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4778B1FB" w14:textId="633D058E" w:rsidR="000063C5" w:rsidRPr="009500B7" w:rsidRDefault="000A7B72" w:rsidP="00D678EB">
            <w:pPr>
              <w:spacing w:before="179" w:after="0" w:line="240" w:lineRule="auto"/>
              <w:ind w:left="57"/>
              <w:jc w:val="center"/>
              <w:rPr>
                <w:rFonts w:eastAsia="Times New Roman"/>
                <w:lang w:val="en-GB"/>
              </w:rPr>
            </w:pPr>
            <w:r>
              <w:rPr>
                <w:rFonts w:eastAsia="Times New Roman"/>
                <w:color w:val="000000"/>
                <w:lang w:val="en-GB"/>
              </w:rPr>
              <w:t>Ref. No.</w:t>
            </w:r>
          </w:p>
        </w:tc>
        <w:tc>
          <w:tcPr>
            <w:tcW w:w="1237"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4068F844" w14:textId="77777777" w:rsidR="000063C5" w:rsidRPr="009500B7" w:rsidRDefault="000063C5" w:rsidP="00D678EB">
            <w:pPr>
              <w:spacing w:before="179" w:after="0" w:line="240" w:lineRule="auto"/>
              <w:ind w:left="57"/>
              <w:jc w:val="center"/>
              <w:rPr>
                <w:rFonts w:eastAsia="Times New Roman"/>
                <w:lang w:val="en-GB"/>
              </w:rPr>
            </w:pPr>
            <w:r w:rsidRPr="009500B7">
              <w:rPr>
                <w:rFonts w:eastAsia="Times New Roman"/>
                <w:color w:val="000000"/>
                <w:lang w:val="en-GB"/>
              </w:rPr>
              <w:t>Priority</w:t>
            </w:r>
          </w:p>
        </w:tc>
        <w:tc>
          <w:tcPr>
            <w:tcW w:w="1236"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793F6BFD" w14:textId="77777777" w:rsidR="000063C5" w:rsidRPr="009500B7" w:rsidRDefault="000063C5" w:rsidP="00D678EB">
            <w:pPr>
              <w:spacing w:after="0" w:line="240" w:lineRule="auto"/>
              <w:ind w:left="55" w:right="43"/>
              <w:jc w:val="center"/>
              <w:rPr>
                <w:rFonts w:eastAsia="Times New Roman"/>
                <w:lang w:val="en-GB"/>
              </w:rPr>
            </w:pPr>
            <w:r w:rsidRPr="009500B7">
              <w:rPr>
                <w:rFonts w:eastAsia="Times New Roman"/>
                <w:color w:val="000000"/>
                <w:lang w:val="en-GB"/>
              </w:rPr>
              <w:t>Date Feedback Received</w:t>
            </w:r>
          </w:p>
        </w:tc>
        <w:tc>
          <w:tcPr>
            <w:tcW w:w="1237"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66696005" w14:textId="1DFF2E35" w:rsidR="000063C5" w:rsidRPr="009500B7" w:rsidRDefault="000A7B72" w:rsidP="000A7B72">
            <w:pPr>
              <w:spacing w:after="0" w:line="240" w:lineRule="auto"/>
              <w:ind w:left="57"/>
              <w:jc w:val="center"/>
              <w:rPr>
                <w:rFonts w:eastAsia="Times New Roman"/>
                <w:lang w:val="en-GB"/>
              </w:rPr>
            </w:pPr>
            <w:r w:rsidRPr="009500B7">
              <w:rPr>
                <w:rFonts w:eastAsia="Times New Roman"/>
                <w:color w:val="000000"/>
                <w:lang w:val="en-GB"/>
              </w:rPr>
              <w:t>Feedback</w:t>
            </w:r>
            <w:r w:rsidR="000063C5" w:rsidRPr="009500B7">
              <w:rPr>
                <w:rFonts w:eastAsia="Times New Roman"/>
                <w:color w:val="000000"/>
                <w:lang w:val="en-GB"/>
              </w:rPr>
              <w:t xml:space="preserve"> Channel</w:t>
            </w:r>
          </w:p>
        </w:tc>
        <w:tc>
          <w:tcPr>
            <w:tcW w:w="1237"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4B4032FC" w14:textId="77777777" w:rsidR="000063C5" w:rsidRPr="009500B7" w:rsidRDefault="000063C5" w:rsidP="000A7B72">
            <w:pPr>
              <w:spacing w:after="0" w:line="240" w:lineRule="auto"/>
              <w:ind w:left="56" w:right="78"/>
              <w:jc w:val="center"/>
              <w:rPr>
                <w:rFonts w:eastAsia="Times New Roman"/>
                <w:lang w:val="en-GB"/>
              </w:rPr>
            </w:pPr>
            <w:r w:rsidRPr="009500B7">
              <w:rPr>
                <w:rFonts w:eastAsia="Times New Roman"/>
                <w:color w:val="000000"/>
                <w:lang w:val="en-GB"/>
              </w:rPr>
              <w:t>Category of feedback</w:t>
            </w:r>
          </w:p>
        </w:tc>
        <w:tc>
          <w:tcPr>
            <w:tcW w:w="1236"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4709FF0D" w14:textId="77777777" w:rsidR="000063C5" w:rsidRPr="009500B7" w:rsidRDefault="000063C5" w:rsidP="000A7B72">
            <w:pPr>
              <w:spacing w:after="0" w:line="240" w:lineRule="auto"/>
              <w:ind w:left="53" w:right="39"/>
              <w:jc w:val="center"/>
              <w:rPr>
                <w:rFonts w:eastAsia="Times New Roman"/>
                <w:lang w:val="en-GB"/>
              </w:rPr>
            </w:pPr>
            <w:r w:rsidRPr="009500B7">
              <w:rPr>
                <w:rFonts w:eastAsia="Times New Roman"/>
                <w:color w:val="000000"/>
                <w:lang w:val="en-GB"/>
              </w:rPr>
              <w:t>Summary Description</w:t>
            </w:r>
          </w:p>
        </w:tc>
        <w:tc>
          <w:tcPr>
            <w:tcW w:w="1237"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0CA724D0" w14:textId="77777777" w:rsidR="000063C5" w:rsidRPr="009500B7" w:rsidRDefault="000063C5" w:rsidP="000A7B72">
            <w:pPr>
              <w:spacing w:after="0" w:line="240" w:lineRule="auto"/>
              <w:ind w:left="52" w:right="-1"/>
              <w:jc w:val="center"/>
              <w:rPr>
                <w:rFonts w:eastAsia="Times New Roman"/>
                <w:lang w:val="en-GB"/>
              </w:rPr>
            </w:pPr>
            <w:r w:rsidRPr="009500B7">
              <w:rPr>
                <w:rFonts w:eastAsia="Times New Roman"/>
                <w:color w:val="000000"/>
                <w:lang w:val="en-GB"/>
              </w:rPr>
              <w:t>Anonymous (Yes/No)</w:t>
            </w:r>
          </w:p>
        </w:tc>
        <w:tc>
          <w:tcPr>
            <w:tcW w:w="1237"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033BFBE2" w14:textId="77777777" w:rsidR="000063C5" w:rsidRPr="009500B7" w:rsidRDefault="000063C5" w:rsidP="000A7B72">
            <w:pPr>
              <w:spacing w:before="59" w:after="0" w:line="240" w:lineRule="auto"/>
              <w:ind w:left="53" w:right="101"/>
              <w:jc w:val="center"/>
              <w:rPr>
                <w:rFonts w:eastAsia="Times New Roman"/>
                <w:lang w:val="en-GB"/>
              </w:rPr>
            </w:pPr>
            <w:r w:rsidRPr="009500B7">
              <w:rPr>
                <w:rFonts w:eastAsia="Times New Roman"/>
                <w:color w:val="000000"/>
                <w:lang w:val="en-GB"/>
              </w:rPr>
              <w:t>Person assigned to address feedback</w:t>
            </w:r>
          </w:p>
        </w:tc>
        <w:tc>
          <w:tcPr>
            <w:tcW w:w="1236"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2F3AC90C" w14:textId="77777777" w:rsidR="000063C5" w:rsidRPr="009500B7" w:rsidRDefault="000063C5" w:rsidP="000A7B72">
            <w:pPr>
              <w:spacing w:before="59" w:after="0" w:line="240" w:lineRule="auto"/>
              <w:ind w:left="51" w:right="-81"/>
              <w:jc w:val="center"/>
              <w:rPr>
                <w:rFonts w:eastAsia="Times New Roman"/>
                <w:lang w:val="en-GB"/>
              </w:rPr>
            </w:pPr>
            <w:r w:rsidRPr="009500B7">
              <w:rPr>
                <w:rFonts w:eastAsia="Times New Roman"/>
                <w:color w:val="000000"/>
                <w:lang w:val="en-GB"/>
              </w:rPr>
              <w:t>Status (resolved, pending, escalated)</w:t>
            </w:r>
          </w:p>
        </w:tc>
        <w:tc>
          <w:tcPr>
            <w:tcW w:w="1237"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7D3F90D3" w14:textId="77777777" w:rsidR="000063C5" w:rsidRPr="009500B7" w:rsidRDefault="000063C5" w:rsidP="000A7B72">
            <w:pPr>
              <w:spacing w:before="179" w:after="0" w:line="240" w:lineRule="auto"/>
              <w:ind w:left="47"/>
              <w:jc w:val="center"/>
              <w:rPr>
                <w:rFonts w:eastAsia="Times New Roman"/>
                <w:lang w:val="en-GB"/>
              </w:rPr>
            </w:pPr>
            <w:r w:rsidRPr="009500B7">
              <w:rPr>
                <w:rFonts w:eastAsia="Times New Roman"/>
                <w:color w:val="000000"/>
                <w:lang w:val="en-GB"/>
              </w:rPr>
              <w:t>Date of resolution of feedback</w:t>
            </w:r>
          </w:p>
        </w:tc>
        <w:tc>
          <w:tcPr>
            <w:tcW w:w="1663" w:type="dxa"/>
            <w:tcBorders>
              <w:top w:val="single" w:sz="4" w:space="0" w:color="000000"/>
              <w:left w:val="single" w:sz="4" w:space="0" w:color="000000"/>
              <w:bottom w:val="single" w:sz="4" w:space="0" w:color="000000"/>
              <w:right w:val="single" w:sz="4" w:space="0" w:color="000000"/>
            </w:tcBorders>
            <w:shd w:val="clear" w:color="auto" w:fill="DBEFD3"/>
            <w:vAlign w:val="center"/>
            <w:hideMark/>
          </w:tcPr>
          <w:p w14:paraId="0AA3D9BA" w14:textId="77777777" w:rsidR="000063C5" w:rsidRPr="009500B7" w:rsidRDefault="000063C5" w:rsidP="00D678EB">
            <w:pPr>
              <w:spacing w:before="179" w:after="0" w:line="240" w:lineRule="auto"/>
              <w:ind w:left="46" w:right="63"/>
              <w:jc w:val="center"/>
              <w:rPr>
                <w:rFonts w:eastAsia="Times New Roman"/>
                <w:lang w:val="en-GB"/>
              </w:rPr>
            </w:pPr>
            <w:r w:rsidRPr="009500B7">
              <w:rPr>
                <w:rFonts w:eastAsia="Times New Roman"/>
                <w:color w:val="000000"/>
                <w:lang w:val="en-GB"/>
              </w:rPr>
              <w:t>Communication about resolution</w:t>
            </w:r>
          </w:p>
        </w:tc>
      </w:tr>
      <w:tr w:rsidR="000063C5" w:rsidRPr="009500B7" w14:paraId="10F8F6F0" w14:textId="77777777" w:rsidTr="000A7B72">
        <w:trPr>
          <w:trHeight w:val="681"/>
        </w:trPr>
        <w:tc>
          <w:tcPr>
            <w:tcW w:w="846" w:type="dxa"/>
            <w:tcBorders>
              <w:top w:val="single" w:sz="4" w:space="0" w:color="000000"/>
              <w:left w:val="single" w:sz="4" w:space="0" w:color="000000"/>
              <w:bottom w:val="single" w:sz="4" w:space="0" w:color="000000"/>
              <w:right w:val="single" w:sz="4" w:space="0" w:color="000000"/>
            </w:tcBorders>
            <w:hideMark/>
          </w:tcPr>
          <w:p w14:paraId="3ABA0087" w14:textId="77777777" w:rsidR="000063C5" w:rsidRPr="009500B7" w:rsidRDefault="000063C5" w:rsidP="000063C5">
            <w:pPr>
              <w:spacing w:after="0" w:line="240" w:lineRule="auto"/>
              <w:rPr>
                <w:rFonts w:eastAsia="Times New Roman"/>
                <w:lang w:val="en-GB"/>
              </w:rPr>
            </w:pPr>
          </w:p>
          <w:p w14:paraId="0CB30E97" w14:textId="77777777" w:rsidR="000063C5" w:rsidRPr="009500B7" w:rsidRDefault="000063C5" w:rsidP="000063C5">
            <w:pPr>
              <w:spacing w:after="0" w:line="240" w:lineRule="auto"/>
              <w:ind w:left="57"/>
              <w:rPr>
                <w:rFonts w:eastAsia="Times New Roman"/>
                <w:lang w:val="en-GB"/>
              </w:rPr>
            </w:pPr>
            <w:r w:rsidRPr="009500B7">
              <w:rPr>
                <w:rFonts w:eastAsia="Times New Roman"/>
                <w:color w:val="000000"/>
                <w:lang w:val="en-GB"/>
              </w:rPr>
              <w:t>1</w:t>
            </w:r>
          </w:p>
        </w:tc>
        <w:tc>
          <w:tcPr>
            <w:tcW w:w="1237" w:type="dxa"/>
            <w:tcBorders>
              <w:top w:val="single" w:sz="4" w:space="0" w:color="000000"/>
              <w:left w:val="single" w:sz="4" w:space="0" w:color="000000"/>
              <w:bottom w:val="single" w:sz="4" w:space="0" w:color="000000"/>
              <w:right w:val="single" w:sz="4" w:space="0" w:color="000000"/>
            </w:tcBorders>
            <w:hideMark/>
          </w:tcPr>
          <w:p w14:paraId="4C437EA3"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545E0D81"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3738E2FC"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1C689E36"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748A4E16"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78E2A557"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29EDE47B"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26630F7D"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4155E8DB" w14:textId="77777777" w:rsidR="000063C5" w:rsidRPr="009500B7" w:rsidRDefault="000063C5" w:rsidP="000063C5">
            <w:pPr>
              <w:spacing w:after="0" w:line="240" w:lineRule="auto"/>
              <w:rPr>
                <w:rFonts w:eastAsia="Times New Roman"/>
                <w:lang w:val="en-GB"/>
              </w:rPr>
            </w:pPr>
          </w:p>
        </w:tc>
        <w:tc>
          <w:tcPr>
            <w:tcW w:w="1663" w:type="dxa"/>
            <w:tcBorders>
              <w:top w:val="single" w:sz="4" w:space="0" w:color="000000"/>
              <w:left w:val="single" w:sz="4" w:space="0" w:color="000000"/>
              <w:bottom w:val="single" w:sz="4" w:space="0" w:color="000000"/>
              <w:right w:val="single" w:sz="4" w:space="0" w:color="000000"/>
            </w:tcBorders>
            <w:hideMark/>
          </w:tcPr>
          <w:p w14:paraId="17D2E71D" w14:textId="77777777" w:rsidR="000063C5" w:rsidRPr="009500B7" w:rsidRDefault="000063C5" w:rsidP="000063C5">
            <w:pPr>
              <w:spacing w:after="0" w:line="240" w:lineRule="auto"/>
              <w:rPr>
                <w:rFonts w:eastAsia="Times New Roman"/>
                <w:lang w:val="en-GB"/>
              </w:rPr>
            </w:pPr>
          </w:p>
        </w:tc>
      </w:tr>
      <w:tr w:rsidR="000063C5" w:rsidRPr="009500B7" w14:paraId="0A1500C4" w14:textId="77777777" w:rsidTr="000A7B72">
        <w:trPr>
          <w:trHeight w:val="681"/>
        </w:trPr>
        <w:tc>
          <w:tcPr>
            <w:tcW w:w="846" w:type="dxa"/>
            <w:tcBorders>
              <w:top w:val="single" w:sz="4" w:space="0" w:color="000000"/>
              <w:left w:val="single" w:sz="4" w:space="0" w:color="000000"/>
              <w:bottom w:val="single" w:sz="4" w:space="0" w:color="000000"/>
              <w:right w:val="single" w:sz="4" w:space="0" w:color="000000"/>
            </w:tcBorders>
            <w:hideMark/>
          </w:tcPr>
          <w:p w14:paraId="3A261FE4" w14:textId="77777777" w:rsidR="000063C5" w:rsidRPr="009500B7" w:rsidRDefault="000063C5" w:rsidP="000063C5">
            <w:pPr>
              <w:spacing w:after="0" w:line="240" w:lineRule="auto"/>
              <w:rPr>
                <w:rFonts w:eastAsia="Times New Roman"/>
                <w:lang w:val="en-GB"/>
              </w:rPr>
            </w:pPr>
          </w:p>
          <w:p w14:paraId="63A24B56" w14:textId="77777777" w:rsidR="000063C5" w:rsidRPr="009500B7" w:rsidRDefault="000063C5" w:rsidP="000063C5">
            <w:pPr>
              <w:spacing w:after="0" w:line="240" w:lineRule="auto"/>
              <w:ind w:left="57"/>
              <w:rPr>
                <w:rFonts w:eastAsia="Times New Roman"/>
                <w:lang w:val="en-GB"/>
              </w:rPr>
            </w:pPr>
            <w:r w:rsidRPr="009500B7">
              <w:rPr>
                <w:rFonts w:eastAsia="Times New Roman"/>
                <w:color w:val="000000"/>
                <w:lang w:val="en-GB"/>
              </w:rPr>
              <w:t>2</w:t>
            </w:r>
          </w:p>
        </w:tc>
        <w:tc>
          <w:tcPr>
            <w:tcW w:w="1237" w:type="dxa"/>
            <w:tcBorders>
              <w:top w:val="single" w:sz="4" w:space="0" w:color="000000"/>
              <w:left w:val="single" w:sz="4" w:space="0" w:color="000000"/>
              <w:bottom w:val="single" w:sz="4" w:space="0" w:color="000000"/>
              <w:right w:val="single" w:sz="4" w:space="0" w:color="000000"/>
            </w:tcBorders>
            <w:hideMark/>
          </w:tcPr>
          <w:p w14:paraId="64311674"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4A3755C7"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47E293E0"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5A4FD762"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4406B0BB"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4FB6BF83"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30DDECAB"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4CCD1B0F"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7393FE77" w14:textId="77777777" w:rsidR="000063C5" w:rsidRPr="009500B7" w:rsidRDefault="000063C5" w:rsidP="000063C5">
            <w:pPr>
              <w:spacing w:after="0" w:line="240" w:lineRule="auto"/>
              <w:rPr>
                <w:rFonts w:eastAsia="Times New Roman"/>
                <w:lang w:val="en-GB"/>
              </w:rPr>
            </w:pPr>
          </w:p>
        </w:tc>
        <w:tc>
          <w:tcPr>
            <w:tcW w:w="1663" w:type="dxa"/>
            <w:tcBorders>
              <w:top w:val="single" w:sz="4" w:space="0" w:color="000000"/>
              <w:left w:val="single" w:sz="4" w:space="0" w:color="000000"/>
              <w:bottom w:val="single" w:sz="4" w:space="0" w:color="000000"/>
              <w:right w:val="single" w:sz="4" w:space="0" w:color="000000"/>
            </w:tcBorders>
            <w:hideMark/>
          </w:tcPr>
          <w:p w14:paraId="0F960A47" w14:textId="77777777" w:rsidR="000063C5" w:rsidRPr="009500B7" w:rsidRDefault="000063C5" w:rsidP="000063C5">
            <w:pPr>
              <w:spacing w:after="0" w:line="240" w:lineRule="auto"/>
              <w:rPr>
                <w:rFonts w:eastAsia="Times New Roman"/>
                <w:lang w:val="en-GB"/>
              </w:rPr>
            </w:pPr>
          </w:p>
        </w:tc>
      </w:tr>
      <w:tr w:rsidR="000063C5" w:rsidRPr="009500B7" w14:paraId="3DA8C1BD" w14:textId="77777777" w:rsidTr="000A7B72">
        <w:trPr>
          <w:trHeight w:val="681"/>
        </w:trPr>
        <w:tc>
          <w:tcPr>
            <w:tcW w:w="846" w:type="dxa"/>
            <w:tcBorders>
              <w:top w:val="single" w:sz="4" w:space="0" w:color="000000"/>
              <w:left w:val="single" w:sz="4" w:space="0" w:color="000000"/>
              <w:bottom w:val="single" w:sz="4" w:space="0" w:color="000000"/>
              <w:right w:val="single" w:sz="4" w:space="0" w:color="000000"/>
            </w:tcBorders>
            <w:hideMark/>
          </w:tcPr>
          <w:p w14:paraId="62CB10CE" w14:textId="77777777" w:rsidR="000063C5" w:rsidRPr="009500B7" w:rsidRDefault="000063C5" w:rsidP="000063C5">
            <w:pPr>
              <w:spacing w:after="0" w:line="240" w:lineRule="auto"/>
              <w:rPr>
                <w:rFonts w:eastAsia="Times New Roman"/>
                <w:lang w:val="en-GB"/>
              </w:rPr>
            </w:pPr>
          </w:p>
          <w:p w14:paraId="2350921E" w14:textId="77777777" w:rsidR="000063C5" w:rsidRPr="009500B7" w:rsidRDefault="000063C5" w:rsidP="000063C5">
            <w:pPr>
              <w:spacing w:after="0" w:line="240" w:lineRule="auto"/>
              <w:ind w:left="57"/>
              <w:rPr>
                <w:rFonts w:eastAsia="Times New Roman"/>
                <w:lang w:val="en-GB"/>
              </w:rPr>
            </w:pPr>
            <w:r w:rsidRPr="009500B7">
              <w:rPr>
                <w:rFonts w:eastAsia="Times New Roman"/>
                <w:color w:val="000000"/>
                <w:lang w:val="en-GB"/>
              </w:rPr>
              <w:t>3</w:t>
            </w:r>
          </w:p>
        </w:tc>
        <w:tc>
          <w:tcPr>
            <w:tcW w:w="1237" w:type="dxa"/>
            <w:tcBorders>
              <w:top w:val="single" w:sz="4" w:space="0" w:color="000000"/>
              <w:left w:val="single" w:sz="4" w:space="0" w:color="000000"/>
              <w:bottom w:val="single" w:sz="4" w:space="0" w:color="000000"/>
              <w:right w:val="single" w:sz="4" w:space="0" w:color="000000"/>
            </w:tcBorders>
            <w:hideMark/>
          </w:tcPr>
          <w:p w14:paraId="65025639"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25B2B3EE"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53AD8887"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435B7F6E"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28347761"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7FD48499"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16EFE2E9"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0BE0CBE8"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49FB2CCB" w14:textId="77777777" w:rsidR="000063C5" w:rsidRPr="009500B7" w:rsidRDefault="000063C5" w:rsidP="000063C5">
            <w:pPr>
              <w:spacing w:after="0" w:line="240" w:lineRule="auto"/>
              <w:rPr>
                <w:rFonts w:eastAsia="Times New Roman"/>
                <w:lang w:val="en-GB"/>
              </w:rPr>
            </w:pPr>
          </w:p>
        </w:tc>
        <w:tc>
          <w:tcPr>
            <w:tcW w:w="1663" w:type="dxa"/>
            <w:tcBorders>
              <w:top w:val="single" w:sz="4" w:space="0" w:color="000000"/>
              <w:left w:val="single" w:sz="4" w:space="0" w:color="000000"/>
              <w:bottom w:val="single" w:sz="4" w:space="0" w:color="000000"/>
              <w:right w:val="single" w:sz="4" w:space="0" w:color="000000"/>
            </w:tcBorders>
            <w:hideMark/>
          </w:tcPr>
          <w:p w14:paraId="43F23359" w14:textId="77777777" w:rsidR="000063C5" w:rsidRPr="009500B7" w:rsidRDefault="000063C5" w:rsidP="000063C5">
            <w:pPr>
              <w:spacing w:after="0" w:line="240" w:lineRule="auto"/>
              <w:rPr>
                <w:rFonts w:eastAsia="Times New Roman"/>
                <w:lang w:val="en-GB"/>
              </w:rPr>
            </w:pPr>
          </w:p>
        </w:tc>
      </w:tr>
      <w:tr w:rsidR="000063C5" w:rsidRPr="009500B7" w14:paraId="1CB6C3AE" w14:textId="77777777" w:rsidTr="000A7B72">
        <w:trPr>
          <w:trHeight w:val="681"/>
        </w:trPr>
        <w:tc>
          <w:tcPr>
            <w:tcW w:w="846" w:type="dxa"/>
            <w:tcBorders>
              <w:top w:val="single" w:sz="4" w:space="0" w:color="000000"/>
              <w:left w:val="single" w:sz="4" w:space="0" w:color="000000"/>
              <w:bottom w:val="single" w:sz="4" w:space="0" w:color="000000"/>
              <w:right w:val="single" w:sz="4" w:space="0" w:color="000000"/>
            </w:tcBorders>
            <w:hideMark/>
          </w:tcPr>
          <w:p w14:paraId="0E1D326D" w14:textId="77777777" w:rsidR="000063C5" w:rsidRPr="009500B7" w:rsidRDefault="000063C5" w:rsidP="000063C5">
            <w:pPr>
              <w:spacing w:after="0" w:line="240" w:lineRule="auto"/>
              <w:rPr>
                <w:rFonts w:eastAsia="Times New Roman"/>
                <w:lang w:val="en-GB"/>
              </w:rPr>
            </w:pPr>
          </w:p>
          <w:p w14:paraId="11242D02" w14:textId="77777777" w:rsidR="000063C5" w:rsidRPr="009500B7" w:rsidRDefault="000063C5" w:rsidP="000063C5">
            <w:pPr>
              <w:spacing w:after="0" w:line="240" w:lineRule="auto"/>
              <w:ind w:left="57"/>
              <w:rPr>
                <w:rFonts w:eastAsia="Times New Roman"/>
                <w:lang w:val="en-GB"/>
              </w:rPr>
            </w:pPr>
            <w:r w:rsidRPr="009500B7">
              <w:rPr>
                <w:rFonts w:eastAsia="Times New Roman"/>
                <w:color w:val="000000"/>
                <w:lang w:val="en-GB"/>
              </w:rPr>
              <w:t>4</w:t>
            </w:r>
          </w:p>
        </w:tc>
        <w:tc>
          <w:tcPr>
            <w:tcW w:w="1237" w:type="dxa"/>
            <w:tcBorders>
              <w:top w:val="single" w:sz="4" w:space="0" w:color="000000"/>
              <w:left w:val="single" w:sz="4" w:space="0" w:color="000000"/>
              <w:bottom w:val="single" w:sz="4" w:space="0" w:color="000000"/>
              <w:right w:val="single" w:sz="4" w:space="0" w:color="000000"/>
            </w:tcBorders>
            <w:hideMark/>
          </w:tcPr>
          <w:p w14:paraId="33DF5C0D"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1ADB2CA7"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654CB28C"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4A6A8152"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72F0062C"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7D29A896"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42358431"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1A1D35D4"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6DA6BA50" w14:textId="77777777" w:rsidR="000063C5" w:rsidRPr="009500B7" w:rsidRDefault="000063C5" w:rsidP="000063C5">
            <w:pPr>
              <w:spacing w:after="0" w:line="240" w:lineRule="auto"/>
              <w:rPr>
                <w:rFonts w:eastAsia="Times New Roman"/>
                <w:lang w:val="en-GB"/>
              </w:rPr>
            </w:pPr>
          </w:p>
        </w:tc>
        <w:tc>
          <w:tcPr>
            <w:tcW w:w="1663" w:type="dxa"/>
            <w:tcBorders>
              <w:top w:val="single" w:sz="4" w:space="0" w:color="000000"/>
              <w:left w:val="single" w:sz="4" w:space="0" w:color="000000"/>
              <w:bottom w:val="single" w:sz="4" w:space="0" w:color="000000"/>
              <w:right w:val="single" w:sz="4" w:space="0" w:color="000000"/>
            </w:tcBorders>
            <w:hideMark/>
          </w:tcPr>
          <w:p w14:paraId="30468706" w14:textId="77777777" w:rsidR="000063C5" w:rsidRPr="009500B7" w:rsidRDefault="000063C5" w:rsidP="000063C5">
            <w:pPr>
              <w:spacing w:after="0" w:line="240" w:lineRule="auto"/>
              <w:rPr>
                <w:rFonts w:eastAsia="Times New Roman"/>
                <w:lang w:val="en-GB"/>
              </w:rPr>
            </w:pPr>
          </w:p>
        </w:tc>
      </w:tr>
      <w:tr w:rsidR="000063C5" w:rsidRPr="009500B7" w14:paraId="55140DAC" w14:textId="77777777" w:rsidTr="000A7B72">
        <w:trPr>
          <w:trHeight w:val="681"/>
        </w:trPr>
        <w:tc>
          <w:tcPr>
            <w:tcW w:w="846" w:type="dxa"/>
            <w:tcBorders>
              <w:top w:val="single" w:sz="4" w:space="0" w:color="000000"/>
              <w:left w:val="single" w:sz="4" w:space="0" w:color="000000"/>
              <w:bottom w:val="single" w:sz="4" w:space="0" w:color="000000"/>
              <w:right w:val="single" w:sz="4" w:space="0" w:color="000000"/>
            </w:tcBorders>
            <w:hideMark/>
          </w:tcPr>
          <w:p w14:paraId="2A7D9D2A" w14:textId="77777777" w:rsidR="000063C5" w:rsidRPr="009500B7" w:rsidRDefault="000063C5" w:rsidP="000063C5">
            <w:pPr>
              <w:spacing w:after="0" w:line="240" w:lineRule="auto"/>
              <w:rPr>
                <w:rFonts w:eastAsia="Times New Roman"/>
                <w:lang w:val="en-GB"/>
              </w:rPr>
            </w:pPr>
          </w:p>
          <w:p w14:paraId="30031B84" w14:textId="77777777" w:rsidR="000063C5" w:rsidRPr="009500B7" w:rsidRDefault="000063C5" w:rsidP="000063C5">
            <w:pPr>
              <w:spacing w:after="0" w:line="240" w:lineRule="auto"/>
              <w:ind w:left="57"/>
              <w:rPr>
                <w:rFonts w:eastAsia="Times New Roman"/>
                <w:lang w:val="en-GB"/>
              </w:rPr>
            </w:pPr>
            <w:r w:rsidRPr="009500B7">
              <w:rPr>
                <w:rFonts w:eastAsia="Times New Roman"/>
                <w:color w:val="000000"/>
                <w:lang w:val="en-GB"/>
              </w:rPr>
              <w:t>5</w:t>
            </w:r>
          </w:p>
        </w:tc>
        <w:tc>
          <w:tcPr>
            <w:tcW w:w="1237" w:type="dxa"/>
            <w:tcBorders>
              <w:top w:val="single" w:sz="4" w:space="0" w:color="000000"/>
              <w:left w:val="single" w:sz="4" w:space="0" w:color="000000"/>
              <w:bottom w:val="single" w:sz="4" w:space="0" w:color="000000"/>
              <w:right w:val="single" w:sz="4" w:space="0" w:color="000000"/>
            </w:tcBorders>
            <w:hideMark/>
          </w:tcPr>
          <w:p w14:paraId="024366D5"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6ECC9E9E"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3AEDF7CE"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564873AD"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348A8585"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413118B5"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138DA5FB"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3C2559F0"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7FF81829" w14:textId="77777777" w:rsidR="000063C5" w:rsidRPr="009500B7" w:rsidRDefault="000063C5" w:rsidP="000063C5">
            <w:pPr>
              <w:spacing w:after="0" w:line="240" w:lineRule="auto"/>
              <w:rPr>
                <w:rFonts w:eastAsia="Times New Roman"/>
                <w:lang w:val="en-GB"/>
              </w:rPr>
            </w:pPr>
          </w:p>
        </w:tc>
        <w:tc>
          <w:tcPr>
            <w:tcW w:w="1663" w:type="dxa"/>
            <w:tcBorders>
              <w:top w:val="single" w:sz="4" w:space="0" w:color="000000"/>
              <w:left w:val="single" w:sz="4" w:space="0" w:color="000000"/>
              <w:bottom w:val="single" w:sz="4" w:space="0" w:color="000000"/>
              <w:right w:val="single" w:sz="4" w:space="0" w:color="000000"/>
            </w:tcBorders>
            <w:hideMark/>
          </w:tcPr>
          <w:p w14:paraId="6BC3E423" w14:textId="77777777" w:rsidR="000063C5" w:rsidRPr="009500B7" w:rsidRDefault="000063C5" w:rsidP="000063C5">
            <w:pPr>
              <w:spacing w:after="0" w:line="240" w:lineRule="auto"/>
              <w:rPr>
                <w:rFonts w:eastAsia="Times New Roman"/>
                <w:lang w:val="en-GB"/>
              </w:rPr>
            </w:pPr>
          </w:p>
        </w:tc>
      </w:tr>
      <w:tr w:rsidR="000063C5" w:rsidRPr="009500B7" w14:paraId="23BD4546" w14:textId="77777777" w:rsidTr="000A7B72">
        <w:trPr>
          <w:trHeight w:val="681"/>
        </w:trPr>
        <w:tc>
          <w:tcPr>
            <w:tcW w:w="846" w:type="dxa"/>
            <w:tcBorders>
              <w:top w:val="single" w:sz="4" w:space="0" w:color="000000"/>
              <w:left w:val="single" w:sz="4" w:space="0" w:color="000000"/>
              <w:bottom w:val="single" w:sz="4" w:space="0" w:color="000000"/>
              <w:right w:val="single" w:sz="4" w:space="0" w:color="000000"/>
            </w:tcBorders>
            <w:hideMark/>
          </w:tcPr>
          <w:p w14:paraId="7D5D5C2B" w14:textId="77777777" w:rsidR="000063C5" w:rsidRPr="009500B7" w:rsidRDefault="000063C5" w:rsidP="000063C5">
            <w:pPr>
              <w:spacing w:after="0" w:line="240" w:lineRule="auto"/>
              <w:rPr>
                <w:rFonts w:eastAsia="Times New Roman"/>
                <w:lang w:val="en-GB"/>
              </w:rPr>
            </w:pPr>
          </w:p>
          <w:p w14:paraId="01A5D1EA" w14:textId="77777777" w:rsidR="000063C5" w:rsidRPr="009500B7" w:rsidRDefault="000063C5" w:rsidP="000063C5">
            <w:pPr>
              <w:spacing w:after="0" w:line="240" w:lineRule="auto"/>
              <w:ind w:left="57"/>
              <w:rPr>
                <w:rFonts w:eastAsia="Times New Roman"/>
                <w:lang w:val="en-GB"/>
              </w:rPr>
            </w:pPr>
            <w:r w:rsidRPr="009500B7">
              <w:rPr>
                <w:rFonts w:eastAsia="Times New Roman"/>
                <w:color w:val="000000"/>
                <w:lang w:val="en-GB"/>
              </w:rPr>
              <w:t>6</w:t>
            </w:r>
          </w:p>
        </w:tc>
        <w:tc>
          <w:tcPr>
            <w:tcW w:w="1237" w:type="dxa"/>
            <w:tcBorders>
              <w:top w:val="single" w:sz="4" w:space="0" w:color="000000"/>
              <w:left w:val="single" w:sz="4" w:space="0" w:color="000000"/>
              <w:bottom w:val="single" w:sz="4" w:space="0" w:color="000000"/>
              <w:right w:val="single" w:sz="4" w:space="0" w:color="000000"/>
            </w:tcBorders>
            <w:hideMark/>
          </w:tcPr>
          <w:p w14:paraId="5172ADE3"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3785B9EE"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203AA3F3"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04B05582"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7BCD007D"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0298B852"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37E3CD79" w14:textId="77777777" w:rsidR="000063C5" w:rsidRPr="009500B7" w:rsidRDefault="000063C5" w:rsidP="000063C5">
            <w:pPr>
              <w:spacing w:after="0" w:line="240" w:lineRule="auto"/>
              <w:rPr>
                <w:rFonts w:eastAsia="Times New Roman"/>
                <w:lang w:val="en-GB"/>
              </w:rPr>
            </w:pPr>
          </w:p>
        </w:tc>
        <w:tc>
          <w:tcPr>
            <w:tcW w:w="1236" w:type="dxa"/>
            <w:tcBorders>
              <w:top w:val="single" w:sz="4" w:space="0" w:color="000000"/>
              <w:left w:val="single" w:sz="4" w:space="0" w:color="000000"/>
              <w:bottom w:val="single" w:sz="4" w:space="0" w:color="000000"/>
              <w:right w:val="single" w:sz="4" w:space="0" w:color="000000"/>
            </w:tcBorders>
            <w:hideMark/>
          </w:tcPr>
          <w:p w14:paraId="394E70D4" w14:textId="77777777" w:rsidR="000063C5" w:rsidRPr="009500B7" w:rsidRDefault="000063C5" w:rsidP="000063C5">
            <w:pPr>
              <w:spacing w:after="0" w:line="240" w:lineRule="auto"/>
              <w:rPr>
                <w:rFonts w:eastAsia="Times New Roman"/>
                <w:lang w:val="en-GB"/>
              </w:rPr>
            </w:pPr>
          </w:p>
        </w:tc>
        <w:tc>
          <w:tcPr>
            <w:tcW w:w="1237" w:type="dxa"/>
            <w:tcBorders>
              <w:top w:val="single" w:sz="4" w:space="0" w:color="000000"/>
              <w:left w:val="single" w:sz="4" w:space="0" w:color="000000"/>
              <w:bottom w:val="single" w:sz="4" w:space="0" w:color="000000"/>
              <w:right w:val="single" w:sz="4" w:space="0" w:color="000000"/>
            </w:tcBorders>
            <w:hideMark/>
          </w:tcPr>
          <w:p w14:paraId="114B45A4" w14:textId="77777777" w:rsidR="000063C5" w:rsidRPr="009500B7" w:rsidRDefault="000063C5" w:rsidP="000063C5">
            <w:pPr>
              <w:spacing w:after="0" w:line="240" w:lineRule="auto"/>
              <w:rPr>
                <w:rFonts w:eastAsia="Times New Roman"/>
                <w:lang w:val="en-GB"/>
              </w:rPr>
            </w:pPr>
          </w:p>
        </w:tc>
        <w:tc>
          <w:tcPr>
            <w:tcW w:w="1663" w:type="dxa"/>
            <w:tcBorders>
              <w:top w:val="single" w:sz="4" w:space="0" w:color="000000"/>
              <w:left w:val="single" w:sz="4" w:space="0" w:color="000000"/>
              <w:bottom w:val="single" w:sz="4" w:space="0" w:color="000000"/>
              <w:right w:val="single" w:sz="4" w:space="0" w:color="000000"/>
            </w:tcBorders>
            <w:hideMark/>
          </w:tcPr>
          <w:p w14:paraId="0FBB6924" w14:textId="77777777" w:rsidR="000063C5" w:rsidRPr="009500B7" w:rsidRDefault="000063C5" w:rsidP="000063C5">
            <w:pPr>
              <w:spacing w:after="0" w:line="240" w:lineRule="auto"/>
              <w:rPr>
                <w:rFonts w:eastAsia="Times New Roman"/>
                <w:lang w:val="en-GB"/>
              </w:rPr>
            </w:pPr>
          </w:p>
        </w:tc>
      </w:tr>
    </w:tbl>
    <w:p w14:paraId="3C08CA3E" w14:textId="77777777" w:rsidR="008B700E" w:rsidRPr="009500B7" w:rsidRDefault="008B700E">
      <w:pPr>
        <w:spacing w:before="120" w:after="120"/>
        <w:jc w:val="both"/>
        <w:rPr>
          <w:lang w:val="en-GB"/>
        </w:rPr>
      </w:pPr>
    </w:p>
    <w:p w14:paraId="03E4588B" w14:textId="77777777" w:rsidR="000063C5" w:rsidRPr="009500B7" w:rsidRDefault="000063C5">
      <w:pPr>
        <w:spacing w:before="120" w:after="120"/>
        <w:jc w:val="both"/>
        <w:rPr>
          <w:lang w:val="en-GB"/>
        </w:rPr>
        <w:sectPr w:rsidR="000063C5" w:rsidRPr="009500B7" w:rsidSect="00CF1662">
          <w:pgSz w:w="16840" w:h="11907" w:orient="landscape"/>
          <w:pgMar w:top="1080" w:right="1440" w:bottom="1080" w:left="1440" w:header="0" w:footer="782" w:gutter="0"/>
          <w:cols w:space="720"/>
          <w:docGrid w:linePitch="299"/>
        </w:sectPr>
      </w:pPr>
    </w:p>
    <w:p w14:paraId="10B608E0" w14:textId="6E6A92F5" w:rsidR="008B700E" w:rsidRPr="009500B7" w:rsidRDefault="00DD4016">
      <w:pPr>
        <w:pStyle w:val="Heading2"/>
        <w:spacing w:before="120" w:after="120" w:line="259" w:lineRule="auto"/>
        <w:jc w:val="both"/>
        <w:rPr>
          <w:rFonts w:ascii="Calibri" w:hAnsi="Calibri" w:cs="Calibri"/>
          <w:lang w:val="en-GB"/>
        </w:rPr>
      </w:pPr>
      <w:bookmarkStart w:id="186" w:name="_Toc93348769"/>
      <w:r w:rsidRPr="009500B7">
        <w:rPr>
          <w:rFonts w:ascii="Calibri" w:hAnsi="Calibri" w:cs="Calibri"/>
          <w:lang w:val="en-GB"/>
        </w:rPr>
        <w:lastRenderedPageBreak/>
        <w:t xml:space="preserve">ANNEX </w:t>
      </w:r>
      <w:r w:rsidR="00AC518B" w:rsidRPr="009500B7">
        <w:rPr>
          <w:rFonts w:ascii="Calibri" w:hAnsi="Calibri" w:cs="Calibri"/>
          <w:lang w:val="en-GB"/>
        </w:rPr>
        <w:t>10</w:t>
      </w:r>
      <w:r w:rsidRPr="009500B7">
        <w:rPr>
          <w:rFonts w:ascii="Calibri" w:hAnsi="Calibri" w:cs="Calibri"/>
          <w:lang w:val="en-GB"/>
        </w:rPr>
        <w:t>: WB INTERIM NOTE: COVID-19 CONSIDERATIONS IN CIVIL WORKS PROJECTS</w:t>
      </w:r>
      <w:bookmarkEnd w:id="186"/>
    </w:p>
    <w:p w14:paraId="2E14E789" w14:textId="77777777" w:rsidR="000063C5" w:rsidRPr="009500B7" w:rsidRDefault="000063C5" w:rsidP="000063C5">
      <w:pPr>
        <w:spacing w:before="120" w:after="120"/>
        <w:jc w:val="both"/>
        <w:rPr>
          <w:lang w:val="en-GB"/>
        </w:rPr>
      </w:pPr>
      <w:r w:rsidRPr="009500B7">
        <w:rPr>
          <w:lang w:val="en-GB"/>
        </w:rPr>
        <w:t xml:space="preserve">This note was issued on April 7, </w:t>
      </w:r>
      <w:proofErr w:type="gramStart"/>
      <w:r w:rsidRPr="009500B7">
        <w:rPr>
          <w:lang w:val="en-GB"/>
        </w:rPr>
        <w:t>2020</w:t>
      </w:r>
      <w:proofErr w:type="gramEnd"/>
      <w:r w:rsidRPr="009500B7">
        <w:rPr>
          <w:lang w:val="en-GB"/>
        </w:rPr>
        <w:t xml:space="preserve"> and includes links to the latest guidance as of this date (e.g. from WHO). Given the COVID-19 situation is rapidly evolving, when using this note it is important to check whether any updates to these external resources have been issued.</w:t>
      </w:r>
    </w:p>
    <w:p w14:paraId="5D4914C1" w14:textId="77777777" w:rsidR="000063C5" w:rsidRPr="009500B7" w:rsidRDefault="000063C5" w:rsidP="000063C5">
      <w:pPr>
        <w:spacing w:before="120" w:after="120"/>
        <w:jc w:val="both"/>
        <w:rPr>
          <w:b/>
          <w:bCs/>
          <w:lang w:val="en-GB"/>
        </w:rPr>
      </w:pPr>
      <w:r w:rsidRPr="009500B7">
        <w:rPr>
          <w:b/>
          <w:bCs/>
          <w:lang w:val="en-GB"/>
        </w:rPr>
        <w:t>Introduction</w:t>
      </w:r>
    </w:p>
    <w:p w14:paraId="4A256E4C" w14:textId="77777777" w:rsidR="000063C5" w:rsidRPr="009500B7" w:rsidRDefault="000063C5" w:rsidP="000063C5">
      <w:pPr>
        <w:spacing w:before="120" w:after="120"/>
        <w:jc w:val="both"/>
        <w:rPr>
          <w:lang w:val="en-GB"/>
        </w:rPr>
      </w:pPr>
      <w:r w:rsidRPr="009500B7">
        <w:rPr>
          <w:lang w:val="en-GB"/>
        </w:rPr>
        <w:t>The COVID-19 pandemic presents Governments with unprecedented challenges. Addressing COVID-19 related issues in both existing and new operations starts with recognizing that this is not business as usual and that circumstances require a highly adaptive responsive management design to avoid, minimize and manage what may be a rapidly evolving situation. In many cases, we will ask Borrowers to use reasonable efforts in the circumstances, recognizing that what may be possible today may be different next week (both positively, because more supplies and guidance may be available, and negatively, because the spread of the virus may have accelerated).</w:t>
      </w:r>
    </w:p>
    <w:p w14:paraId="765D226A" w14:textId="77777777" w:rsidR="000063C5" w:rsidRPr="009500B7" w:rsidRDefault="000063C5" w:rsidP="000063C5">
      <w:pPr>
        <w:spacing w:before="120" w:after="120"/>
        <w:jc w:val="both"/>
        <w:rPr>
          <w:lang w:val="en-GB"/>
        </w:rPr>
      </w:pPr>
      <w:r w:rsidRPr="009500B7">
        <w:rPr>
          <w:lang w:val="en-GB"/>
        </w:rPr>
        <w:t xml:space="preserve">This interim note is intended to guide teams on how to support Borrowers in addressing key issues associated with COVID-19 and consolidates the advice that has already been provided over the past month. As such, it should be used in place of other guidance that has been provided to date. This note will be developed as the global situation and the Bank’s learning (and that of others) develops. This is not a time when ‘one size fits all’. More than ever, teams will need to work with Borrowers and projects to understand the activities being carried out and the risks that these activities may entail. Support will be needed in designing mitigation measures that are implementable in the context of the project. These measures will need to </w:t>
      </w:r>
      <w:proofErr w:type="gramStart"/>
      <w:r w:rsidRPr="009500B7">
        <w:rPr>
          <w:lang w:val="en-GB"/>
        </w:rPr>
        <w:t>take into account</w:t>
      </w:r>
      <w:proofErr w:type="gramEnd"/>
      <w:r w:rsidRPr="009500B7">
        <w:rPr>
          <w:lang w:val="en-GB"/>
        </w:rPr>
        <w:t xml:space="preserve"> the capacity of the Government agencies, availability of supplies, and the practical challenges of operations on-the-ground, including stakeholder engagement, supervision, and monitoring. In many circumstances, communication itself may be challenging, where face-to-face meetings are restricted or prohibited, and where IT solutions are limited or unreliable.</w:t>
      </w:r>
    </w:p>
    <w:p w14:paraId="4B103F06" w14:textId="77777777" w:rsidR="000063C5" w:rsidRPr="009500B7" w:rsidRDefault="000063C5" w:rsidP="000063C5">
      <w:pPr>
        <w:spacing w:before="120" w:after="120"/>
        <w:jc w:val="both"/>
        <w:rPr>
          <w:lang w:val="en-GB"/>
        </w:rPr>
      </w:pPr>
      <w:r w:rsidRPr="009500B7">
        <w:rPr>
          <w:lang w:val="en-GB"/>
        </w:rPr>
        <w:t xml:space="preserve">This note emphasizes the importance of careful scenario planning, clear procedures and protocols, management systems, effective communication and coordination, and the need for high levels of responsiveness in a changing environment. It recommends assessing the current situation of the project, putting in place mitigation measures to avoid or minimize the chance of infection, and planning what to do if either project workers become </w:t>
      </w:r>
      <w:proofErr w:type="gramStart"/>
      <w:r w:rsidRPr="009500B7">
        <w:rPr>
          <w:lang w:val="en-GB"/>
        </w:rPr>
        <w:t>infected</w:t>
      </w:r>
      <w:proofErr w:type="gramEnd"/>
      <w:r w:rsidRPr="009500B7">
        <w:rPr>
          <w:lang w:val="en-GB"/>
        </w:rPr>
        <w:t xml:space="preserve"> or the workforce includes workers from proximate communities affected by COVID-19. In many projects, measures to avoid or minimize will need to be implemented at the same time as dealing with sick workers and relations with the community, some of whom may also be ill or concerned about infection. Borrowers should understand the obligations that contractors have under their existing contracts (see Section 3), require contractors to put in place appropriate organizational structures (see Section 4) and develop procedures to address different aspects of COVID- 19 (see Section 5).</w:t>
      </w:r>
    </w:p>
    <w:p w14:paraId="67441A55" w14:textId="77777777" w:rsidR="000063C5" w:rsidRPr="009500B7" w:rsidRDefault="000063C5" w:rsidP="000063C5">
      <w:pPr>
        <w:spacing w:before="120" w:after="120"/>
        <w:jc w:val="both"/>
        <w:rPr>
          <w:b/>
          <w:bCs/>
          <w:lang w:val="en-GB"/>
        </w:rPr>
      </w:pPr>
      <w:r w:rsidRPr="009500B7">
        <w:rPr>
          <w:b/>
          <w:bCs/>
          <w:lang w:val="en-GB"/>
        </w:rPr>
        <w:t>Challenges with construction/civil works</w:t>
      </w:r>
    </w:p>
    <w:p w14:paraId="060E16B8" w14:textId="2B9BEC4C" w:rsidR="000063C5" w:rsidRPr="009500B7" w:rsidRDefault="000063C5" w:rsidP="000063C5">
      <w:pPr>
        <w:spacing w:before="120" w:after="120"/>
        <w:jc w:val="both"/>
        <w:rPr>
          <w:lang w:val="en-GB"/>
        </w:rPr>
      </w:pPr>
      <w:r w:rsidRPr="009500B7">
        <w:rPr>
          <w:lang w:val="en-GB"/>
        </w:rPr>
        <w:t xml:space="preserve">Projects involving construction/civil works frequently involve a large workforce, together with suppliers and supporting functions and services. The workforce may comprise workers from international, national, regional, and local </w:t>
      </w:r>
      <w:r w:rsidR="00DD62DF">
        <w:rPr>
          <w:lang w:val="en-GB"/>
        </w:rPr>
        <w:t>labour</w:t>
      </w:r>
      <w:r w:rsidRPr="009500B7">
        <w:rPr>
          <w:lang w:val="en-GB"/>
        </w:rPr>
        <w:t xml:space="preserve"> markets. They may need to live in on-site accommodation, lodge within communities close to work sites, or return to their homes after work. There may be different contractors permanently present on site, carrying out different activities, each with their dedicated workers. Supply chains may involve international, regional, and national suppliers facilitating the regular flow of goods and services to the project (including supplies essential to</w:t>
      </w:r>
    </w:p>
    <w:p w14:paraId="06267B8C" w14:textId="77777777" w:rsidR="000063C5" w:rsidRPr="009500B7" w:rsidRDefault="000063C5" w:rsidP="000063C5">
      <w:pPr>
        <w:spacing w:before="120" w:after="120"/>
        <w:jc w:val="both"/>
        <w:rPr>
          <w:lang w:val="en-GB"/>
        </w:rPr>
      </w:pPr>
      <w:r w:rsidRPr="009500B7">
        <w:rPr>
          <w:lang w:val="en-GB"/>
        </w:rPr>
        <w:t>the project such as fuel, food, and water). As such there will also be a regular flow of parties entering and exiting the site; support services, such as catering, cleaning services, equipment, material and supply deliveries, and specialist sub-contractors, brought in to deliver specific elements of the works.</w:t>
      </w:r>
    </w:p>
    <w:p w14:paraId="7ABEE06D" w14:textId="77777777" w:rsidR="000063C5" w:rsidRPr="009500B7" w:rsidRDefault="000063C5" w:rsidP="000063C5">
      <w:pPr>
        <w:spacing w:before="120" w:after="120"/>
        <w:jc w:val="both"/>
        <w:rPr>
          <w:lang w:val="en-GB"/>
        </w:rPr>
      </w:pPr>
      <w:r w:rsidRPr="009500B7">
        <w:rPr>
          <w:lang w:val="en-GB"/>
        </w:rPr>
        <w:lastRenderedPageBreak/>
        <w:t>Given the complexity and the concentrated number of workers, the potential for the spread of infectious disease in projects involving construction is extremely serious, as are the implications of such a spread. Projects may experience large numbers of the workforce becoming ill, which will strain the project’s health facilities, have implications for local emergency and health services, and may jeopardize the progress of the construction work and the schedule of the project. Such impacts will be exacerbated where a workforce is large and/or the project is in remote or under-serviced areas. In such circumstances, relationships with the community can be strained or difficult and conflict can arise, particularly if people feel they are being exposed to disease by the project or are having to compete for scarce resources. The project must also exercise appropriate precautions against introducing the infection to local communities.</w:t>
      </w:r>
    </w:p>
    <w:p w14:paraId="37C9AC96" w14:textId="77777777" w:rsidR="000063C5" w:rsidRPr="009500B7" w:rsidRDefault="000063C5" w:rsidP="000063C5">
      <w:pPr>
        <w:spacing w:before="120" w:after="120"/>
        <w:jc w:val="both"/>
        <w:rPr>
          <w:b/>
          <w:bCs/>
          <w:lang w:val="en-GB"/>
        </w:rPr>
      </w:pPr>
      <w:r w:rsidRPr="009500B7">
        <w:rPr>
          <w:b/>
          <w:bCs/>
          <w:lang w:val="en-GB"/>
        </w:rPr>
        <w:t>Does the construction contract cover this situation?</w:t>
      </w:r>
    </w:p>
    <w:p w14:paraId="3A11862F" w14:textId="77777777" w:rsidR="000063C5" w:rsidRPr="009500B7" w:rsidRDefault="000063C5" w:rsidP="000063C5">
      <w:pPr>
        <w:spacing w:before="120" w:after="120"/>
        <w:jc w:val="both"/>
        <w:rPr>
          <w:lang w:val="en-GB"/>
        </w:rPr>
      </w:pPr>
      <w:r w:rsidRPr="009500B7">
        <w:rPr>
          <w:lang w:val="en-GB"/>
        </w:rPr>
        <w:t>Given the unprecedented nature of the COVID-19 pandemic, it is unlikely that the existing construction/civil works contracts will cover all the things that a prudent contractor will need to do. Nevertheless, the first place for a Borrower to start is with the contract, determining what a contractor’s existing obligations are, and how these relate to the current situation.</w:t>
      </w:r>
    </w:p>
    <w:p w14:paraId="6312394C" w14:textId="77777777" w:rsidR="000063C5" w:rsidRPr="009500B7" w:rsidRDefault="000063C5" w:rsidP="000063C5">
      <w:pPr>
        <w:spacing w:before="120" w:after="120"/>
        <w:jc w:val="both"/>
        <w:rPr>
          <w:lang w:val="en-GB"/>
        </w:rPr>
      </w:pPr>
      <w:r w:rsidRPr="009500B7">
        <w:rPr>
          <w:lang w:val="en-GB"/>
        </w:rPr>
        <w:t>The obligations on health and safety will depend on what kind of contract exists (between the Borrower and the main contractor; between the main contractors and the sub-contractors). It will differ if the Borrower used the World Bank’s standard procurement documents (SPDs) or used national bidding documents. If a FIDIC document has been used, there will be general provisions relating to health and safety. For example, the standard FIDIC, Conditions of Contract for Construction (Second Edition 2017), which contains no ‘ESF enhancements’, states (in the General Conditions, clause 6.7) that the Contractor will be required:</w:t>
      </w:r>
    </w:p>
    <w:p w14:paraId="4D2CF452" w14:textId="77777777" w:rsidR="000063C5" w:rsidRPr="009500B7" w:rsidRDefault="000063C5" w:rsidP="000063C5">
      <w:pPr>
        <w:spacing w:before="120" w:after="120"/>
        <w:jc w:val="both"/>
        <w:rPr>
          <w:lang w:val="en-GB"/>
        </w:rPr>
      </w:pPr>
      <w:r w:rsidRPr="009500B7">
        <w:rPr>
          <w:lang w:val="en-GB"/>
        </w:rPr>
        <w:t>to take all necessary precautions to maintain the health and safety of the Contractor’s Personnel</w:t>
      </w:r>
    </w:p>
    <w:p w14:paraId="50A5D437" w14:textId="77777777" w:rsidR="000063C5" w:rsidRPr="009500B7" w:rsidRDefault="000063C5" w:rsidP="000063C5">
      <w:pPr>
        <w:spacing w:before="120" w:after="120"/>
        <w:jc w:val="both"/>
        <w:rPr>
          <w:lang w:val="en-GB"/>
        </w:rPr>
      </w:pPr>
      <w:r w:rsidRPr="009500B7">
        <w:rPr>
          <w:lang w:val="en-GB"/>
        </w:rPr>
        <w:t>to appoint a health and safety officer at site, who will have the authority to issue directives to maintain the health and safety of all personnel authorized to enter and or work on the site and to take protective measures to prevent accidents</w:t>
      </w:r>
    </w:p>
    <w:p w14:paraId="04CB2770" w14:textId="7AB98169" w:rsidR="000063C5" w:rsidRPr="009500B7" w:rsidRDefault="000063C5" w:rsidP="000063C5">
      <w:pPr>
        <w:spacing w:before="120" w:after="120"/>
        <w:jc w:val="both"/>
        <w:rPr>
          <w:lang w:val="en-GB"/>
        </w:rPr>
      </w:pPr>
      <w:r w:rsidRPr="009500B7">
        <w:rPr>
          <w:lang w:val="en-GB"/>
        </w:rPr>
        <w:t xml:space="preserve">to ensure, in </w:t>
      </w:r>
      <w:proofErr w:type="spellStart"/>
      <w:r w:rsidRPr="009500B7">
        <w:rPr>
          <w:lang w:val="en-GB"/>
        </w:rPr>
        <w:t>col</w:t>
      </w:r>
      <w:r w:rsidR="00DD62DF">
        <w:rPr>
          <w:lang w:val="en-GB"/>
        </w:rPr>
        <w:t>labour</w:t>
      </w:r>
      <w:r w:rsidRPr="009500B7">
        <w:rPr>
          <w:lang w:val="en-GB"/>
        </w:rPr>
        <w:t>ation</w:t>
      </w:r>
      <w:proofErr w:type="spellEnd"/>
      <w:r w:rsidRPr="009500B7">
        <w:rPr>
          <w:lang w:val="en-GB"/>
        </w:rPr>
        <w:t xml:space="preserve"> with local health authorities, that medical staff, first aid facilities, sickbay, ambulance services and any other medical services specified </w:t>
      </w:r>
      <w:proofErr w:type="gramStart"/>
      <w:r w:rsidRPr="009500B7">
        <w:rPr>
          <w:lang w:val="en-GB"/>
        </w:rPr>
        <w:t>are available at all times</w:t>
      </w:r>
      <w:proofErr w:type="gramEnd"/>
      <w:r w:rsidRPr="009500B7">
        <w:rPr>
          <w:lang w:val="en-GB"/>
        </w:rPr>
        <w:t xml:space="preserve"> at the site and any accommodation</w:t>
      </w:r>
    </w:p>
    <w:p w14:paraId="00B4A4EB" w14:textId="77777777" w:rsidR="000063C5" w:rsidRPr="009500B7" w:rsidRDefault="000063C5" w:rsidP="000063C5">
      <w:pPr>
        <w:spacing w:before="120" w:after="120"/>
        <w:jc w:val="both"/>
        <w:rPr>
          <w:lang w:val="en-GB"/>
        </w:rPr>
      </w:pPr>
      <w:r w:rsidRPr="009500B7">
        <w:rPr>
          <w:lang w:val="en-GB"/>
        </w:rPr>
        <w:t>to ensure suitable arrangements are made for all necessary welfare and hygiene requirements and the prevention of epidemics</w:t>
      </w:r>
    </w:p>
    <w:p w14:paraId="612B6621" w14:textId="77777777" w:rsidR="000063C5" w:rsidRPr="009500B7" w:rsidRDefault="000063C5" w:rsidP="000063C5">
      <w:pPr>
        <w:spacing w:before="120" w:after="120"/>
        <w:jc w:val="both"/>
        <w:rPr>
          <w:lang w:val="en-GB"/>
        </w:rPr>
      </w:pPr>
      <w:r w:rsidRPr="009500B7">
        <w:rPr>
          <w:lang w:val="en-GB"/>
        </w:rPr>
        <w:t>These requirements have been enhanced through the introduction of the ESF into the SPDs (edition dated July 2019). The general FIDIC clause referred to above has been strengthened to reflect the requirements of the ESF. Beyond FIDIC’s general requirements discussed above, the Bank’s Particular Conditions include some relevant requirements on the Contractor, including:</w:t>
      </w:r>
    </w:p>
    <w:p w14:paraId="58F9F4D6" w14:textId="77777777" w:rsidR="000063C5" w:rsidRPr="009500B7" w:rsidRDefault="000063C5" w:rsidP="000063C5">
      <w:pPr>
        <w:spacing w:before="120" w:after="120"/>
        <w:jc w:val="both"/>
        <w:rPr>
          <w:lang w:val="en-GB"/>
        </w:rPr>
      </w:pPr>
      <w:r w:rsidRPr="009500B7">
        <w:rPr>
          <w:lang w:val="en-GB"/>
        </w:rPr>
        <w:t>to provide health and safety training for Contractor’s Personnel (which include project workers and all personnel that the Contractor uses on-site, including staff and other employees of the Contractor and Sub- contractors and any other personnel assisting the Contractor in carrying out project activities)</w:t>
      </w:r>
    </w:p>
    <w:p w14:paraId="1B24C5FA" w14:textId="77777777" w:rsidR="000063C5" w:rsidRPr="009500B7" w:rsidRDefault="000063C5" w:rsidP="000063C5">
      <w:pPr>
        <w:spacing w:before="120" w:after="120"/>
        <w:jc w:val="both"/>
        <w:rPr>
          <w:lang w:val="en-GB"/>
        </w:rPr>
      </w:pPr>
      <w:r w:rsidRPr="009500B7">
        <w:rPr>
          <w:lang w:val="en-GB"/>
        </w:rPr>
        <w:t>to put in place workplace processes for Contractor’s Personnel to report work situations that are not safe or healthy</w:t>
      </w:r>
    </w:p>
    <w:p w14:paraId="6CCBD8E4" w14:textId="77777777" w:rsidR="000063C5" w:rsidRPr="009500B7" w:rsidRDefault="000063C5" w:rsidP="000063C5">
      <w:pPr>
        <w:spacing w:before="120" w:after="120"/>
        <w:jc w:val="both"/>
        <w:rPr>
          <w:lang w:val="en-GB"/>
        </w:rPr>
      </w:pPr>
      <w:r w:rsidRPr="009500B7">
        <w:rPr>
          <w:lang w:val="en-GB"/>
        </w:rPr>
        <w:t xml:space="preserve">gives Contractor’s Personnel the right to report work situations which they believe are not safe or healthy, and to remove themselves from a work situation which they have a reasonable justification to believe presents an imminent and </w:t>
      </w:r>
      <w:proofErr w:type="gramStart"/>
      <w:r w:rsidRPr="009500B7">
        <w:rPr>
          <w:lang w:val="en-GB"/>
        </w:rPr>
        <w:t>serious danger</w:t>
      </w:r>
      <w:proofErr w:type="gramEnd"/>
      <w:r w:rsidRPr="009500B7">
        <w:rPr>
          <w:lang w:val="en-GB"/>
        </w:rPr>
        <w:t xml:space="preserve"> to their life or health (with no reprisal for reporting or removing themselves)</w:t>
      </w:r>
    </w:p>
    <w:p w14:paraId="634C9132" w14:textId="4813748B" w:rsidR="000063C5" w:rsidRPr="009500B7" w:rsidRDefault="000063C5" w:rsidP="000063C5">
      <w:pPr>
        <w:spacing w:before="120" w:after="120"/>
        <w:jc w:val="both"/>
        <w:rPr>
          <w:lang w:val="en-GB"/>
        </w:rPr>
      </w:pPr>
      <w:r w:rsidRPr="009500B7">
        <w:rPr>
          <w:lang w:val="en-GB"/>
        </w:rPr>
        <w:lastRenderedPageBreak/>
        <w:t xml:space="preserve">requires measures to be in place to avoid or minimize the spread of diseases including measures to avoid or minimize the transmission of communicable diseases that may be associated with the influx of temporary or permanent contract-related </w:t>
      </w:r>
      <w:r w:rsidR="00DD62DF">
        <w:rPr>
          <w:lang w:val="en-GB"/>
        </w:rPr>
        <w:t>labour</w:t>
      </w:r>
    </w:p>
    <w:p w14:paraId="0B6B1A70" w14:textId="77777777" w:rsidR="000063C5" w:rsidRPr="009500B7" w:rsidRDefault="000063C5" w:rsidP="000063C5">
      <w:pPr>
        <w:spacing w:before="120" w:after="120"/>
        <w:jc w:val="both"/>
        <w:rPr>
          <w:lang w:val="en-GB"/>
        </w:rPr>
      </w:pPr>
      <w:r w:rsidRPr="009500B7">
        <w:rPr>
          <w:lang w:val="en-GB"/>
        </w:rPr>
        <w:t>to provide an easily accessible grievance mechanism to raise workplace concerns</w:t>
      </w:r>
    </w:p>
    <w:p w14:paraId="26E1E40D" w14:textId="77777777" w:rsidR="000063C5" w:rsidRPr="009500B7" w:rsidRDefault="000063C5" w:rsidP="000063C5">
      <w:pPr>
        <w:spacing w:before="120" w:after="120"/>
        <w:jc w:val="both"/>
        <w:rPr>
          <w:lang w:val="en-GB"/>
        </w:rPr>
      </w:pPr>
      <w:r w:rsidRPr="009500B7">
        <w:rPr>
          <w:lang w:val="en-GB"/>
        </w:rPr>
        <w:t>Where the contract form used is FIDIC, the Borrower (as the Employer) will be represented by the Engineer (also referred to in this note as the Supervising Engineer). The Engineer will be authorized to exercise authority specified in or necessarily implied from the construction contract. In such cases, the Engineer (through its staff on-site) will be the interface between the PCU and the Contractor. It is important therefore to understand the scope of the Engineer’s responsibilities. It is also important to recognize that in the case of infectious diseases such as COVID-19, project management – through the Contractor/sub-contractor hierarchy – is only as effective as the weakest link. A thorough review of management procedures/plans as they will be implemented through the entire contractor hierarchy is important. Existing contracts provide the outline of this structure; they form the basis for the Borrower to understand how proposed mitigation measures will be designed and how adaptive management will be implemented and to start a conversation with the Contractor on measures to address COVID-19 in the project.</w:t>
      </w:r>
    </w:p>
    <w:p w14:paraId="0641B69D" w14:textId="77777777" w:rsidR="000063C5" w:rsidRPr="009500B7" w:rsidRDefault="000063C5" w:rsidP="000063C5">
      <w:pPr>
        <w:spacing w:before="120" w:after="120"/>
        <w:jc w:val="both"/>
        <w:rPr>
          <w:b/>
          <w:bCs/>
          <w:lang w:val="en-GB"/>
        </w:rPr>
      </w:pPr>
      <w:r w:rsidRPr="009500B7">
        <w:rPr>
          <w:b/>
          <w:bCs/>
          <w:lang w:val="en-GB"/>
        </w:rPr>
        <w:t>WHAT PLANNING SHOULD THE BORROWER BE DOING?</w:t>
      </w:r>
    </w:p>
    <w:p w14:paraId="1109122D" w14:textId="77777777" w:rsidR="000063C5" w:rsidRPr="009500B7" w:rsidRDefault="000063C5" w:rsidP="000063C5">
      <w:pPr>
        <w:spacing w:before="120" w:after="120"/>
        <w:jc w:val="both"/>
        <w:rPr>
          <w:lang w:val="en-GB"/>
        </w:rPr>
      </w:pPr>
      <w:r w:rsidRPr="009500B7">
        <w:rPr>
          <w:lang w:val="en-GB"/>
        </w:rPr>
        <w:t>Task teams should work with Borrowers (PCUs) to confirm that projects (</w:t>
      </w:r>
      <w:proofErr w:type="spellStart"/>
      <w:r w:rsidRPr="009500B7">
        <w:rPr>
          <w:lang w:val="en-GB"/>
        </w:rPr>
        <w:t>i</w:t>
      </w:r>
      <w:proofErr w:type="spellEnd"/>
      <w:r w:rsidRPr="009500B7">
        <w:rPr>
          <w:lang w:val="en-GB"/>
        </w:rPr>
        <w:t>) are taking adequate precautions to prevent or minimize an outbreak of COVID-19, and (ii) have identified what to do in the event of an outbreak. Suggestions on how to do this are set out below:</w:t>
      </w:r>
    </w:p>
    <w:p w14:paraId="240B0185" w14:textId="77777777" w:rsidR="000063C5" w:rsidRPr="009500B7" w:rsidRDefault="000063C5" w:rsidP="000063C5">
      <w:pPr>
        <w:spacing w:before="120" w:after="120"/>
        <w:jc w:val="both"/>
        <w:rPr>
          <w:lang w:val="en-GB"/>
        </w:rPr>
      </w:pPr>
      <w:r w:rsidRPr="009500B7">
        <w:rPr>
          <w:lang w:val="en-GB"/>
        </w:rPr>
        <w:t>The PCU, either directly or through the Supervising Engineer, should request details in writing from the Main Contractor of the measures being taken to address the risks. As stated in Section 3, the construction contract should include health and safety requirements, and these can be used as the basis for identification of, and requirements to implement COVID-19 specific measures. The measures may be presented as a contingency plan, as an extension of the existing project emergency and preparedness plan or as standalone procedures. The measures may be reflected in revisions to the project’s health and safety manual. This request should be made in writing (following any relevant procedure set out in the contract between the Borrower and the contractor).</w:t>
      </w:r>
    </w:p>
    <w:p w14:paraId="5546157F" w14:textId="77777777" w:rsidR="000063C5" w:rsidRPr="009500B7" w:rsidRDefault="000063C5" w:rsidP="000063C5">
      <w:pPr>
        <w:spacing w:before="120" w:after="120"/>
        <w:jc w:val="both"/>
        <w:rPr>
          <w:lang w:val="en-GB"/>
        </w:rPr>
      </w:pPr>
      <w:r w:rsidRPr="009500B7">
        <w:rPr>
          <w:lang w:val="en-GB"/>
        </w:rPr>
        <w:t xml:space="preserve">In making the request, it may be helpful for the PCU to specify the areas that should be covered. This should include the items set out in Section 5 below and </w:t>
      </w:r>
      <w:proofErr w:type="gramStart"/>
      <w:r w:rsidRPr="009500B7">
        <w:rPr>
          <w:lang w:val="en-GB"/>
        </w:rPr>
        <w:t>take into account</w:t>
      </w:r>
      <w:proofErr w:type="gramEnd"/>
      <w:r w:rsidRPr="009500B7">
        <w:rPr>
          <w:lang w:val="en-GB"/>
        </w:rPr>
        <w:t xml:space="preserve"> current and relevant guidance provided by national authorities, WHO, and other organizations. See the list of references in the Annex to this note.</w:t>
      </w:r>
    </w:p>
    <w:p w14:paraId="7CB37C3B" w14:textId="77777777" w:rsidR="000063C5" w:rsidRPr="009500B7" w:rsidRDefault="000063C5" w:rsidP="000063C5">
      <w:pPr>
        <w:spacing w:before="120" w:after="120"/>
        <w:jc w:val="both"/>
        <w:rPr>
          <w:lang w:val="en-GB"/>
        </w:rPr>
      </w:pPr>
      <w:r w:rsidRPr="009500B7">
        <w:rPr>
          <w:lang w:val="en-GB"/>
        </w:rPr>
        <w:t>The PCU should require the Contractor to convene regular meetings with the project health and safety specialists and medical staff (and where appropriate the local health authorities), and to take their advice in designing and implementing the agreed measures.</w:t>
      </w:r>
    </w:p>
    <w:p w14:paraId="0CB1CE23" w14:textId="77777777" w:rsidR="000063C5" w:rsidRPr="009500B7" w:rsidRDefault="000063C5" w:rsidP="000063C5">
      <w:pPr>
        <w:spacing w:before="120" w:after="120"/>
        <w:jc w:val="both"/>
        <w:rPr>
          <w:lang w:val="en-GB"/>
        </w:rPr>
      </w:pPr>
      <w:r w:rsidRPr="009500B7">
        <w:rPr>
          <w:lang w:val="en-GB"/>
        </w:rPr>
        <w:t>Where possible, a senior person should be identified as a focal point to deal with COVID-19 issues. This can be a work supervisor or a health and safety specialist. This person can be responsible for coordinating the preparation of the site and making sure that the measures taken are communicated to the workers, those</w:t>
      </w:r>
    </w:p>
    <w:p w14:paraId="073BE83D" w14:textId="77777777" w:rsidR="000063C5" w:rsidRPr="009500B7" w:rsidRDefault="000063C5" w:rsidP="000063C5">
      <w:pPr>
        <w:spacing w:before="120" w:after="120"/>
        <w:jc w:val="both"/>
        <w:rPr>
          <w:lang w:val="en-GB"/>
        </w:rPr>
      </w:pPr>
      <w:r w:rsidRPr="009500B7">
        <w:rPr>
          <w:lang w:val="en-GB"/>
        </w:rPr>
        <w:t>entering the site, and the local community. It is also advisable to designate at least one back-up person; in case the focal point becomes ill; that person should be aware of the arrangements that are in place.</w:t>
      </w:r>
    </w:p>
    <w:p w14:paraId="20491B98" w14:textId="77777777" w:rsidR="000063C5" w:rsidRPr="009500B7" w:rsidRDefault="000063C5" w:rsidP="000063C5">
      <w:pPr>
        <w:spacing w:before="120" w:after="120"/>
        <w:jc w:val="both"/>
        <w:rPr>
          <w:lang w:val="en-GB"/>
        </w:rPr>
      </w:pPr>
      <w:r w:rsidRPr="009500B7">
        <w:rPr>
          <w:lang w:val="en-GB"/>
        </w:rPr>
        <w:t xml:space="preserve">On sites where there are several contractors and therefore (in effect) different workforces, the request should emphasize the importance of coordination and communication between the different parties. Where necessary, the PCU should request the main contractor to put in place a protocol for regular meetings of the different contractors, requiring each to appoint a designated staff member (with back up) to attend such meetings. If meetings cannot be held in person, they should be conducted using whatever IT is available. The </w:t>
      </w:r>
      <w:r w:rsidRPr="009500B7">
        <w:rPr>
          <w:lang w:val="en-GB"/>
        </w:rPr>
        <w:lastRenderedPageBreak/>
        <w:t>effectiveness of mitigation measures will depend on the weakest implementation, and therefore all contractors and sub- contractors must understand the risks and the procedure to be followed.</w:t>
      </w:r>
    </w:p>
    <w:p w14:paraId="2FB448DF" w14:textId="77777777" w:rsidR="000063C5" w:rsidRPr="009500B7" w:rsidRDefault="000063C5" w:rsidP="000063C5">
      <w:pPr>
        <w:spacing w:before="120" w:after="120"/>
        <w:jc w:val="both"/>
        <w:rPr>
          <w:lang w:val="en-GB"/>
        </w:rPr>
      </w:pPr>
      <w:r w:rsidRPr="009500B7">
        <w:rPr>
          <w:lang w:val="en-GB"/>
        </w:rPr>
        <w:t xml:space="preserve">The PCU, either directly or through the Supervising Engineer, may provide support to projects in identifying appropriate mitigation measures, particularly where these will involve interface with local services, in particular health and emergency services. In many cases, the PCU can play a valuable role in connecting project representatives with local Government agencies and helping coordinate a strategic response, which </w:t>
      </w:r>
      <w:proofErr w:type="gramStart"/>
      <w:r w:rsidRPr="009500B7">
        <w:rPr>
          <w:lang w:val="en-GB"/>
        </w:rPr>
        <w:t>takes into account</w:t>
      </w:r>
      <w:proofErr w:type="gramEnd"/>
      <w:r w:rsidRPr="009500B7">
        <w:rPr>
          <w:lang w:val="en-GB"/>
        </w:rPr>
        <w:t xml:space="preserve"> the availability of resources. To be most effective, projects should consult and coordinate with relevant Government agencies and other projects in the vicinity.</w:t>
      </w:r>
    </w:p>
    <w:p w14:paraId="325C64C2" w14:textId="77777777" w:rsidR="000063C5" w:rsidRPr="009500B7" w:rsidRDefault="000063C5" w:rsidP="000063C5">
      <w:pPr>
        <w:spacing w:before="120" w:after="120"/>
        <w:jc w:val="both"/>
        <w:rPr>
          <w:lang w:val="en-GB"/>
        </w:rPr>
      </w:pPr>
      <w:r w:rsidRPr="009500B7">
        <w:rPr>
          <w:lang w:val="en-GB"/>
        </w:rPr>
        <w:t>Workers should be encouraged to use the existing project grievance mechanism to report concerns relating to COVID-19, preparations being made by the project to address COVID-19 related issues, how procedures are being implemented, and concerns about the health of their co-workers and other staff.</w:t>
      </w:r>
    </w:p>
    <w:p w14:paraId="0FB449D9" w14:textId="77777777" w:rsidR="000063C5" w:rsidRPr="009500B7" w:rsidRDefault="000063C5" w:rsidP="000063C5">
      <w:pPr>
        <w:spacing w:before="120" w:after="120"/>
        <w:jc w:val="both"/>
        <w:rPr>
          <w:b/>
          <w:bCs/>
          <w:lang w:val="en-GB"/>
        </w:rPr>
      </w:pPr>
      <w:r w:rsidRPr="009500B7">
        <w:rPr>
          <w:b/>
          <w:bCs/>
          <w:lang w:val="en-GB"/>
        </w:rPr>
        <w:t>What should the contractor cover?</w:t>
      </w:r>
    </w:p>
    <w:p w14:paraId="19FA06D3" w14:textId="77777777" w:rsidR="000063C5" w:rsidRPr="009500B7" w:rsidRDefault="000063C5" w:rsidP="000063C5">
      <w:pPr>
        <w:spacing w:before="120" w:after="120"/>
        <w:jc w:val="both"/>
        <w:rPr>
          <w:lang w:val="en-GB"/>
        </w:rPr>
      </w:pPr>
      <w:r w:rsidRPr="009500B7">
        <w:rPr>
          <w:lang w:val="en-GB"/>
        </w:rPr>
        <w:t>The Contractor should identify measures to address the COVID-19 situation. What will be possible will depend on the context of the project: the location, existing project resources, availability of supplies, the capacity of local emergency/health services, the extent to which the virus already exists in the area. A systematic approach to planning, recognizing the challenges associated with rapidly changing circumstances, will help the project put in place the best measures possible to address the situation. As discussed above, measures to address COVID-19 may be presented in different ways (as a contingency plan, as an extension of the existing project emergency and preparedness plan or as standalone procedures). The PCUs and contractors should refer to guidance issued by relevant authorities, both national and international (</w:t>
      </w:r>
      <w:proofErr w:type="gramStart"/>
      <w:r w:rsidRPr="009500B7">
        <w:rPr>
          <w:lang w:val="en-GB"/>
        </w:rPr>
        <w:t>e.g.</w:t>
      </w:r>
      <w:proofErr w:type="gramEnd"/>
      <w:r w:rsidRPr="009500B7">
        <w:rPr>
          <w:lang w:val="en-GB"/>
        </w:rPr>
        <w:t xml:space="preserve"> WHO), which is regularly updated (see sample References and links provided in the references).</w:t>
      </w:r>
    </w:p>
    <w:p w14:paraId="07CBB8DB" w14:textId="77777777" w:rsidR="000063C5" w:rsidRPr="009500B7" w:rsidRDefault="000063C5" w:rsidP="000063C5">
      <w:pPr>
        <w:spacing w:before="120" w:after="120"/>
        <w:jc w:val="both"/>
        <w:rPr>
          <w:lang w:val="en-GB"/>
        </w:rPr>
      </w:pPr>
      <w:r w:rsidRPr="009500B7">
        <w:rPr>
          <w:lang w:val="en-GB"/>
        </w:rPr>
        <w:t>Addressing COVID-19 at a project site goes beyond occupational health and safety and is a broader project issue which will require the involvement of different members of a project management team. In many cases, the most effective approach will be to establish procedures to address the issues and then to ensure that these procedures are implemented systematically. Where appropriate given the project context, a designated team should be established to address COVID-19 issues, including PCU representatives, the Supervising Engineer, management (</w:t>
      </w:r>
      <w:proofErr w:type="gramStart"/>
      <w:r w:rsidRPr="009500B7">
        <w:rPr>
          <w:lang w:val="en-GB"/>
        </w:rPr>
        <w:t>e.g.</w:t>
      </w:r>
      <w:proofErr w:type="gramEnd"/>
      <w:r w:rsidRPr="009500B7">
        <w:rPr>
          <w:lang w:val="en-GB"/>
        </w:rPr>
        <w:t xml:space="preserve"> the project manager) of the contractor and sub-contractors, security, and medical and OHS professionals. Procedures should be clear and straightforward, improved as necessary, and supervised and monitored by the COVID-19 focal point(s). Procedures should be documented, distributed to all contractors, and discussed at regular meetings to facilitate adaptive management. The issues set out below include a number that represents expected good workplace management but is especially pertinent in preparing the project response to COVID-19.</w:t>
      </w:r>
    </w:p>
    <w:p w14:paraId="0C9C375D" w14:textId="77777777" w:rsidR="000063C5" w:rsidRPr="009500B7" w:rsidRDefault="000063C5" w:rsidP="000063C5">
      <w:pPr>
        <w:spacing w:before="120" w:after="120"/>
        <w:jc w:val="both"/>
        <w:rPr>
          <w:b/>
          <w:bCs/>
          <w:lang w:val="en-GB"/>
        </w:rPr>
      </w:pPr>
      <w:r w:rsidRPr="009500B7">
        <w:rPr>
          <w:b/>
          <w:bCs/>
          <w:lang w:val="en-GB"/>
        </w:rPr>
        <w:t>Assessing workforce characteristics</w:t>
      </w:r>
    </w:p>
    <w:p w14:paraId="2DA55197" w14:textId="77777777" w:rsidR="000063C5" w:rsidRPr="009500B7" w:rsidRDefault="000063C5" w:rsidP="000063C5">
      <w:pPr>
        <w:spacing w:before="120" w:after="120"/>
        <w:jc w:val="both"/>
        <w:rPr>
          <w:lang w:val="en-GB"/>
        </w:rPr>
      </w:pPr>
      <w:r w:rsidRPr="009500B7">
        <w:rPr>
          <w:lang w:val="en-GB"/>
        </w:rPr>
        <w:t xml:space="preserve">Many construction sites will have a mix of workers </w:t>
      </w:r>
      <w:proofErr w:type="gramStart"/>
      <w:r w:rsidRPr="009500B7">
        <w:rPr>
          <w:lang w:val="en-GB"/>
        </w:rPr>
        <w:t>e.g.</w:t>
      </w:r>
      <w:proofErr w:type="gramEnd"/>
      <w:r w:rsidRPr="009500B7">
        <w:rPr>
          <w:lang w:val="en-GB"/>
        </w:rPr>
        <w:t xml:space="preserve"> workers from the local communities; workers from a different part of the country; workers from another country. Workers will be employed under different terms and conditions and be accommodated in different ways. Assessing these different aspects of the workforce will help in identifying appropriate mitigation measures:</w:t>
      </w:r>
    </w:p>
    <w:p w14:paraId="3A37CE98" w14:textId="77777777" w:rsidR="000063C5" w:rsidRPr="009500B7" w:rsidRDefault="000063C5" w:rsidP="000063C5">
      <w:pPr>
        <w:spacing w:before="120" w:after="120"/>
        <w:jc w:val="both"/>
        <w:rPr>
          <w:lang w:val="en-GB"/>
        </w:rPr>
      </w:pPr>
      <w:r w:rsidRPr="009500B7">
        <w:rPr>
          <w:lang w:val="en-GB"/>
        </w:rPr>
        <w:t>The Contractor should prepare a detailed profile of the project workforce, key work activities, schedule for carrying out such activities, different durations of contract, and rotations (</w:t>
      </w:r>
      <w:proofErr w:type="gramStart"/>
      <w:r w:rsidRPr="009500B7">
        <w:rPr>
          <w:lang w:val="en-GB"/>
        </w:rPr>
        <w:t>e.g.</w:t>
      </w:r>
      <w:proofErr w:type="gramEnd"/>
      <w:r w:rsidRPr="009500B7">
        <w:rPr>
          <w:lang w:val="en-GB"/>
        </w:rPr>
        <w:t xml:space="preserve"> 4 weeks on, 4 weeks off).</w:t>
      </w:r>
    </w:p>
    <w:p w14:paraId="09FD74AA" w14:textId="77777777" w:rsidR="000063C5" w:rsidRPr="009500B7" w:rsidRDefault="000063C5" w:rsidP="000063C5">
      <w:pPr>
        <w:spacing w:before="120" w:after="120"/>
        <w:jc w:val="both"/>
        <w:rPr>
          <w:lang w:val="en-GB"/>
        </w:rPr>
      </w:pPr>
      <w:r w:rsidRPr="009500B7">
        <w:rPr>
          <w:lang w:val="en-GB"/>
        </w:rPr>
        <w:t>This should include a breakdown of workers who reside at home (</w:t>
      </w:r>
      <w:proofErr w:type="gramStart"/>
      <w:r w:rsidRPr="009500B7">
        <w:rPr>
          <w:lang w:val="en-GB"/>
        </w:rPr>
        <w:t>i.e.</w:t>
      </w:r>
      <w:proofErr w:type="gramEnd"/>
      <w:r w:rsidRPr="009500B7">
        <w:rPr>
          <w:lang w:val="en-GB"/>
        </w:rPr>
        <w:t xml:space="preserve"> workers from the community), workers who lodge within the local community and workers in on-site accommodation. Where possible, it should also identify workers that may be more at risk from COVID-19, those with underlying health issues, or who may be otherwise at risk.</w:t>
      </w:r>
    </w:p>
    <w:p w14:paraId="5B715042" w14:textId="77777777" w:rsidR="000063C5" w:rsidRPr="009500B7" w:rsidRDefault="000063C5" w:rsidP="000063C5">
      <w:pPr>
        <w:spacing w:before="120" w:after="120"/>
        <w:jc w:val="both"/>
        <w:rPr>
          <w:lang w:val="en-GB"/>
        </w:rPr>
      </w:pPr>
      <w:r w:rsidRPr="009500B7">
        <w:rPr>
          <w:lang w:val="en-GB"/>
        </w:rPr>
        <w:lastRenderedPageBreak/>
        <w:t>Consideration should be given to ways in which to minimize movement in and out of the project site. This could include lengthening the term of existing contracts, to avoid workers returning home to affected areas, or returning to site from affected areas.</w:t>
      </w:r>
    </w:p>
    <w:p w14:paraId="2520DE27" w14:textId="77777777" w:rsidR="000063C5" w:rsidRPr="009500B7" w:rsidRDefault="000063C5" w:rsidP="000063C5">
      <w:pPr>
        <w:spacing w:before="120" w:after="120"/>
        <w:jc w:val="both"/>
        <w:rPr>
          <w:lang w:val="en-GB"/>
        </w:rPr>
      </w:pPr>
      <w:r w:rsidRPr="009500B7">
        <w:rPr>
          <w:lang w:val="en-GB"/>
        </w:rPr>
        <w:t>Workers accommodated on-site should be required to minimize contact with people near the site, and in certain cases be prohibited from leaving the site for the duration of their contract, so that contact with local communities is avoided.</w:t>
      </w:r>
    </w:p>
    <w:p w14:paraId="78F74067" w14:textId="77777777" w:rsidR="000063C5" w:rsidRPr="009500B7" w:rsidRDefault="000063C5" w:rsidP="000063C5">
      <w:pPr>
        <w:spacing w:before="120" w:after="120"/>
        <w:jc w:val="both"/>
        <w:rPr>
          <w:lang w:val="en-GB"/>
        </w:rPr>
      </w:pPr>
      <w:r w:rsidRPr="009500B7">
        <w:rPr>
          <w:lang w:val="en-GB"/>
        </w:rPr>
        <w:t>Consideration should be given to requiring workers lodging in the local community to move to site accommodation (subject to availability) where they would be subject to the same restrictions.</w:t>
      </w:r>
    </w:p>
    <w:p w14:paraId="406E9F23" w14:textId="77777777" w:rsidR="000063C5" w:rsidRPr="009500B7" w:rsidRDefault="000063C5" w:rsidP="000063C5">
      <w:pPr>
        <w:spacing w:before="120" w:after="120"/>
        <w:jc w:val="both"/>
        <w:rPr>
          <w:lang w:val="en-GB"/>
        </w:rPr>
      </w:pPr>
      <w:r w:rsidRPr="009500B7">
        <w:rPr>
          <w:lang w:val="en-GB"/>
        </w:rPr>
        <w:t xml:space="preserve">Workers from local communities, who return home daily, </w:t>
      </w:r>
      <w:proofErr w:type="gramStart"/>
      <w:r w:rsidRPr="009500B7">
        <w:rPr>
          <w:lang w:val="en-GB"/>
        </w:rPr>
        <w:t>weekly</w:t>
      </w:r>
      <w:proofErr w:type="gramEnd"/>
      <w:r w:rsidRPr="009500B7">
        <w:rPr>
          <w:lang w:val="en-GB"/>
        </w:rPr>
        <w:t xml:space="preserve"> or monthly, will be more difficult to manage. They should be subject to health checks at the entry to the site (as set out above) and at some point, circumstances may make it necessary to require them to either use accommodation on-site or not to come to work.</w:t>
      </w:r>
    </w:p>
    <w:p w14:paraId="0285B3A4" w14:textId="77777777" w:rsidR="000063C5" w:rsidRPr="009500B7" w:rsidRDefault="000063C5" w:rsidP="000063C5">
      <w:pPr>
        <w:spacing w:before="120" w:after="120"/>
        <w:jc w:val="both"/>
        <w:rPr>
          <w:b/>
          <w:bCs/>
          <w:lang w:val="en-GB"/>
        </w:rPr>
      </w:pPr>
      <w:r w:rsidRPr="009500B7">
        <w:rPr>
          <w:b/>
          <w:bCs/>
          <w:lang w:val="en-GB"/>
        </w:rPr>
        <w:t>Entry/exit to the worksite and checks on commencement of work</w:t>
      </w:r>
    </w:p>
    <w:p w14:paraId="3FD3A346" w14:textId="77777777" w:rsidR="000063C5" w:rsidRPr="009500B7" w:rsidRDefault="000063C5" w:rsidP="000063C5">
      <w:pPr>
        <w:spacing w:before="120" w:after="120"/>
        <w:jc w:val="both"/>
        <w:rPr>
          <w:lang w:val="en-GB"/>
        </w:rPr>
      </w:pPr>
      <w:r w:rsidRPr="009500B7">
        <w:rPr>
          <w:lang w:val="en-GB"/>
        </w:rPr>
        <w:t>Entry/exit to the work site should be controlled and documented for both workers and other parties, including support staff and suppliers. Possible measures may include:</w:t>
      </w:r>
    </w:p>
    <w:p w14:paraId="352B91F1" w14:textId="77777777" w:rsidR="000063C5" w:rsidRPr="009500B7" w:rsidRDefault="000063C5" w:rsidP="000063C5">
      <w:pPr>
        <w:spacing w:before="120" w:after="120"/>
        <w:jc w:val="both"/>
        <w:rPr>
          <w:lang w:val="en-GB"/>
        </w:rPr>
      </w:pPr>
      <w:r w:rsidRPr="009500B7">
        <w:rPr>
          <w:lang w:val="en-GB"/>
        </w:rPr>
        <w:t>Establishing a system for controlling entry/exit to the site, securing the boundaries of the site, and establishing designating entry/exit points (if they do not already exist). Entry/exit to the site should be documented.</w:t>
      </w:r>
    </w:p>
    <w:p w14:paraId="638A9866" w14:textId="035B7F85" w:rsidR="000063C5" w:rsidRPr="009500B7" w:rsidRDefault="000063C5" w:rsidP="000063C5">
      <w:pPr>
        <w:spacing w:before="120" w:after="120"/>
        <w:jc w:val="both"/>
        <w:rPr>
          <w:lang w:val="en-GB"/>
        </w:rPr>
      </w:pPr>
      <w:r w:rsidRPr="009500B7">
        <w:rPr>
          <w:lang w:val="en-GB"/>
        </w:rPr>
        <w:t xml:space="preserve">Training security staff on the (enhanced) system that has been put in place for securing the site and controlling entry and exit, the </w:t>
      </w:r>
      <w:r w:rsidR="00391C69" w:rsidRPr="009500B7">
        <w:rPr>
          <w:lang w:val="en-GB"/>
        </w:rPr>
        <w:t>behaviours</w:t>
      </w:r>
      <w:r w:rsidRPr="009500B7">
        <w:rPr>
          <w:lang w:val="en-GB"/>
        </w:rPr>
        <w:t xml:space="preserve"> required of them in enforcing such system, and any COVID -19 specific considerations.</w:t>
      </w:r>
    </w:p>
    <w:p w14:paraId="570576B1" w14:textId="77777777" w:rsidR="000063C5" w:rsidRPr="009500B7" w:rsidRDefault="000063C5" w:rsidP="000063C5">
      <w:pPr>
        <w:spacing w:before="120" w:after="120"/>
        <w:jc w:val="both"/>
        <w:rPr>
          <w:lang w:val="en-GB"/>
        </w:rPr>
      </w:pPr>
      <w:r w:rsidRPr="009500B7">
        <w:rPr>
          <w:lang w:val="en-GB"/>
        </w:rPr>
        <w:t>Training staff who will be monitoring entry to the site, providing them with the resources they need to document entry of workers, conducting temperature checks, and recording details of any workers that are denied entry.</w:t>
      </w:r>
    </w:p>
    <w:p w14:paraId="07A744E3" w14:textId="77777777" w:rsidR="000063C5" w:rsidRPr="009500B7" w:rsidRDefault="000063C5" w:rsidP="000063C5">
      <w:pPr>
        <w:spacing w:before="120" w:after="120"/>
        <w:jc w:val="both"/>
        <w:rPr>
          <w:lang w:val="en-GB"/>
        </w:rPr>
      </w:pPr>
      <w:r w:rsidRPr="009500B7">
        <w:rPr>
          <w:lang w:val="en-GB"/>
        </w:rPr>
        <w:t>Confirming that workers are fit for work before they enter the site or start work. While procedures should already be in place for this, special attention should be paid to workers with underlying health issues or who may be otherwise at risk. Consideration should be given to the demobilization of staff with underlying health issues.</w:t>
      </w:r>
    </w:p>
    <w:p w14:paraId="370A711D" w14:textId="77777777" w:rsidR="000063C5" w:rsidRPr="009500B7" w:rsidRDefault="000063C5" w:rsidP="000063C5">
      <w:pPr>
        <w:spacing w:before="120" w:after="120"/>
        <w:jc w:val="both"/>
        <w:rPr>
          <w:lang w:val="en-GB"/>
        </w:rPr>
      </w:pPr>
      <w:r w:rsidRPr="009500B7">
        <w:rPr>
          <w:lang w:val="en-GB"/>
        </w:rPr>
        <w:t>Checking and recording temperatures of workers and other people entering the site or requiring self-reporting before or on entering the site.</w:t>
      </w:r>
    </w:p>
    <w:p w14:paraId="357DC48E" w14:textId="77777777" w:rsidR="000063C5" w:rsidRPr="009500B7" w:rsidRDefault="000063C5" w:rsidP="000063C5">
      <w:pPr>
        <w:spacing w:before="120" w:after="120"/>
        <w:jc w:val="both"/>
        <w:rPr>
          <w:lang w:val="en-GB"/>
        </w:rPr>
      </w:pPr>
      <w:r w:rsidRPr="009500B7">
        <w:rPr>
          <w:lang w:val="en-GB"/>
        </w:rPr>
        <w:t>Providing daily briefings to workers before commencing work, focusing on COVID-19 specific considerations including cough etiquette, hand hygiene, and distancing measures, using demonstrations and participatory methods.</w:t>
      </w:r>
    </w:p>
    <w:p w14:paraId="34EA3D4D" w14:textId="77777777" w:rsidR="000063C5" w:rsidRPr="009500B7" w:rsidRDefault="000063C5" w:rsidP="000063C5">
      <w:pPr>
        <w:spacing w:before="120" w:after="120"/>
        <w:jc w:val="both"/>
        <w:rPr>
          <w:lang w:val="en-GB"/>
        </w:rPr>
      </w:pPr>
      <w:r w:rsidRPr="009500B7">
        <w:rPr>
          <w:lang w:val="en-GB"/>
        </w:rPr>
        <w:t>During the daily briefings, reminding workers to self-monitor for possible symptoms (fever, cough) and to report to their supervisor or the COVID-19 focal point if they have symptoms or are feeling unwell.</w:t>
      </w:r>
    </w:p>
    <w:p w14:paraId="193E71EA" w14:textId="77777777" w:rsidR="000063C5" w:rsidRPr="009500B7" w:rsidRDefault="000063C5" w:rsidP="000063C5">
      <w:pPr>
        <w:spacing w:before="120" w:after="120"/>
        <w:jc w:val="both"/>
        <w:rPr>
          <w:lang w:val="en-GB"/>
        </w:rPr>
      </w:pPr>
      <w:r w:rsidRPr="009500B7">
        <w:rPr>
          <w:lang w:val="en-GB"/>
        </w:rPr>
        <w:t>Preventing a worker from an affected area or who has been in contact with an infected person from returning to the site for 14 days or (if that is not possible) isolating such workers for 14 days.</w:t>
      </w:r>
    </w:p>
    <w:p w14:paraId="0BA4E7AA" w14:textId="77777777" w:rsidR="000063C5" w:rsidRPr="009500B7" w:rsidRDefault="000063C5" w:rsidP="000063C5">
      <w:pPr>
        <w:spacing w:before="120" w:after="120"/>
        <w:jc w:val="both"/>
        <w:rPr>
          <w:lang w:val="en-GB"/>
        </w:rPr>
      </w:pPr>
      <w:r w:rsidRPr="009500B7">
        <w:rPr>
          <w:lang w:val="en-GB"/>
        </w:rPr>
        <w:t>Preventing a sick worker from entering the site, referring them to local health facilities if necessary, or requiring them to isolate at home for 14 days.</w:t>
      </w:r>
    </w:p>
    <w:p w14:paraId="61D402DE" w14:textId="77777777" w:rsidR="000063C5" w:rsidRPr="009500B7" w:rsidRDefault="000063C5" w:rsidP="000063C5">
      <w:pPr>
        <w:spacing w:before="120" w:after="120"/>
        <w:jc w:val="both"/>
        <w:rPr>
          <w:b/>
          <w:bCs/>
          <w:lang w:val="en-GB"/>
        </w:rPr>
      </w:pPr>
      <w:r w:rsidRPr="009500B7">
        <w:rPr>
          <w:b/>
          <w:bCs/>
          <w:lang w:val="en-GB"/>
        </w:rPr>
        <w:t>General hygiene</w:t>
      </w:r>
    </w:p>
    <w:p w14:paraId="29A53E28" w14:textId="77777777" w:rsidR="000063C5" w:rsidRPr="009500B7" w:rsidRDefault="000063C5" w:rsidP="000063C5">
      <w:pPr>
        <w:spacing w:before="120" w:after="120"/>
        <w:jc w:val="both"/>
        <w:rPr>
          <w:lang w:val="en-GB"/>
        </w:rPr>
      </w:pPr>
      <w:r w:rsidRPr="009500B7">
        <w:rPr>
          <w:lang w:val="en-GB"/>
        </w:rPr>
        <w:t>Requirements on general hygiene should be communicated and monitored, to include:</w:t>
      </w:r>
    </w:p>
    <w:p w14:paraId="434E511C" w14:textId="77777777" w:rsidR="000063C5" w:rsidRPr="009500B7" w:rsidRDefault="000063C5" w:rsidP="000063C5">
      <w:pPr>
        <w:spacing w:before="120" w:after="120"/>
        <w:jc w:val="both"/>
        <w:rPr>
          <w:lang w:val="en-GB"/>
        </w:rPr>
      </w:pPr>
      <w:r w:rsidRPr="009500B7">
        <w:rPr>
          <w:lang w:val="en-GB"/>
        </w:rPr>
        <w:lastRenderedPageBreak/>
        <w:t>Training workers and staff on-site on the signs and symptoms of COVID-19, how it is spread, how to protect themselves (including regular handwashing and social distancing), and what to do if they or other people have symptoms (for further information see WHO COVID-19 advice for the public).</w:t>
      </w:r>
    </w:p>
    <w:p w14:paraId="2E8A6B13" w14:textId="77777777" w:rsidR="000063C5" w:rsidRPr="009500B7" w:rsidRDefault="000063C5" w:rsidP="000063C5">
      <w:pPr>
        <w:spacing w:before="120" w:after="120"/>
        <w:jc w:val="both"/>
        <w:rPr>
          <w:lang w:val="en-GB"/>
        </w:rPr>
      </w:pPr>
      <w:r w:rsidRPr="009500B7">
        <w:rPr>
          <w:lang w:val="en-GB"/>
        </w:rPr>
        <w:t>Placing posters and signs around the site, with images and text in local languages.</w:t>
      </w:r>
    </w:p>
    <w:p w14:paraId="0F3A91D2" w14:textId="77777777" w:rsidR="000063C5" w:rsidRPr="009500B7" w:rsidRDefault="000063C5" w:rsidP="000063C5">
      <w:pPr>
        <w:spacing w:before="120" w:after="120"/>
        <w:jc w:val="both"/>
        <w:rPr>
          <w:lang w:val="en-GB"/>
        </w:rPr>
      </w:pPr>
      <w:r w:rsidRPr="009500B7">
        <w:rPr>
          <w:lang w:val="en-GB"/>
        </w:rPr>
        <w:t>Ensuring handwashing facilities supplied with soap, disposable paper towels and closed waste bins exist at key places throughout the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Alcohol-based sanitizer (if available, 60-95% alcohol) can also be used.</w:t>
      </w:r>
    </w:p>
    <w:p w14:paraId="54F8D791" w14:textId="3DB0BAFD" w:rsidR="000063C5" w:rsidRPr="009500B7" w:rsidRDefault="000063C5" w:rsidP="000063C5">
      <w:pPr>
        <w:spacing w:before="120" w:after="120"/>
        <w:jc w:val="both"/>
        <w:rPr>
          <w:lang w:val="en-GB"/>
        </w:rPr>
      </w:pPr>
      <w:r w:rsidRPr="009500B7">
        <w:rPr>
          <w:lang w:val="en-GB"/>
        </w:rPr>
        <w:t xml:space="preserve">Review worker </w:t>
      </w:r>
      <w:r w:rsidR="00391C69" w:rsidRPr="009500B7">
        <w:rPr>
          <w:lang w:val="en-GB"/>
        </w:rPr>
        <w:t>accommodations and</w:t>
      </w:r>
      <w:r w:rsidRPr="009500B7">
        <w:rPr>
          <w:lang w:val="en-GB"/>
        </w:rPr>
        <w:t xml:space="preserve"> assess them </w:t>
      </w:r>
      <w:proofErr w:type="gramStart"/>
      <w:r w:rsidRPr="009500B7">
        <w:rPr>
          <w:lang w:val="en-GB"/>
        </w:rPr>
        <w:t>in light of</w:t>
      </w:r>
      <w:proofErr w:type="gramEnd"/>
      <w:r w:rsidRPr="009500B7">
        <w:rPr>
          <w:lang w:val="en-GB"/>
        </w:rPr>
        <w:t xml:space="preserve"> the requirements set out in IFC/EBRD guidance on Workers’ Accommodation: processes and standards, which provides valuable guidance as to good practice for accommodation.</w:t>
      </w:r>
    </w:p>
    <w:p w14:paraId="6972AAF1" w14:textId="77777777" w:rsidR="000063C5" w:rsidRPr="009500B7" w:rsidRDefault="000063C5" w:rsidP="000063C5">
      <w:pPr>
        <w:spacing w:before="120" w:after="120"/>
        <w:jc w:val="both"/>
        <w:rPr>
          <w:lang w:val="en-GB"/>
        </w:rPr>
      </w:pPr>
      <w:r w:rsidRPr="009500B7">
        <w:rPr>
          <w:lang w:val="en-GB"/>
        </w:rPr>
        <w:t>Setting aside part of worker accommodation for precautionary self-quarantine as well as more formal isolation of staff who may be infected (see paragraph (f)).</w:t>
      </w:r>
    </w:p>
    <w:p w14:paraId="0D299430" w14:textId="77777777" w:rsidR="000063C5" w:rsidRPr="009500B7" w:rsidRDefault="000063C5" w:rsidP="000063C5">
      <w:pPr>
        <w:spacing w:before="120" w:after="120"/>
        <w:jc w:val="both"/>
        <w:rPr>
          <w:b/>
          <w:bCs/>
          <w:lang w:val="en-GB"/>
        </w:rPr>
      </w:pPr>
      <w:r w:rsidRPr="009500B7">
        <w:rPr>
          <w:b/>
          <w:bCs/>
          <w:lang w:val="en-GB"/>
        </w:rPr>
        <w:t>Cleaning and waste disposal</w:t>
      </w:r>
    </w:p>
    <w:p w14:paraId="59C063F4" w14:textId="77777777" w:rsidR="000063C5" w:rsidRPr="009500B7" w:rsidRDefault="000063C5" w:rsidP="000063C5">
      <w:pPr>
        <w:spacing w:before="120" w:after="120"/>
        <w:jc w:val="both"/>
        <w:rPr>
          <w:lang w:val="en-GB"/>
        </w:rPr>
      </w:pPr>
      <w:r w:rsidRPr="009500B7">
        <w:rPr>
          <w:lang w:val="en-GB"/>
        </w:rPr>
        <w:t>Conduct regular and thorough cleaning of all site facilities, including offices, accommodation, canteens, common spaces. Review cleaning protocols for key construction equipment (particularly if it is being operated by different workers). This should include:</w:t>
      </w:r>
    </w:p>
    <w:p w14:paraId="44C770EA" w14:textId="77777777" w:rsidR="000063C5" w:rsidRPr="009500B7" w:rsidRDefault="000063C5" w:rsidP="000063C5">
      <w:pPr>
        <w:spacing w:before="120" w:after="120"/>
        <w:jc w:val="both"/>
        <w:rPr>
          <w:lang w:val="en-GB"/>
        </w:rPr>
      </w:pPr>
      <w:r w:rsidRPr="009500B7">
        <w:rPr>
          <w:lang w:val="en-GB"/>
        </w:rPr>
        <w:t>Providing cleaning staff with adequate cleaning equipment, materials, and disinfectant.</w:t>
      </w:r>
    </w:p>
    <w:p w14:paraId="3243A2B7" w14:textId="77777777" w:rsidR="000063C5" w:rsidRPr="009500B7" w:rsidRDefault="000063C5" w:rsidP="000063C5">
      <w:pPr>
        <w:spacing w:before="120" w:after="120"/>
        <w:jc w:val="both"/>
        <w:rPr>
          <w:lang w:val="en-GB"/>
        </w:rPr>
      </w:pPr>
      <w:r w:rsidRPr="009500B7">
        <w:rPr>
          <w:lang w:val="en-GB"/>
        </w:rPr>
        <w:t>Review general cleaning systems, training cleaning staff on appropriate cleaning procedures, and appropriate frequency in high use or high-risk areas.</w:t>
      </w:r>
    </w:p>
    <w:p w14:paraId="67C61AEC" w14:textId="77777777" w:rsidR="000063C5" w:rsidRPr="009500B7" w:rsidRDefault="000063C5" w:rsidP="000063C5">
      <w:pPr>
        <w:spacing w:before="120" w:after="120"/>
        <w:jc w:val="both"/>
        <w:rPr>
          <w:lang w:val="en-GB"/>
        </w:rPr>
      </w:pPr>
      <w:r w:rsidRPr="009500B7">
        <w:rPr>
          <w:lang w:val="en-GB"/>
        </w:rPr>
        <w:t xml:space="preserve">Where it is anticipated that cleaners will be required to clean areas that have been or are suspected to have been contaminated with COVID-19, providing them with appropriate PPE: gowns or aprons, gloves, eye protection (masks, </w:t>
      </w:r>
      <w:proofErr w:type="gramStart"/>
      <w:r w:rsidRPr="009500B7">
        <w:rPr>
          <w:lang w:val="en-GB"/>
        </w:rPr>
        <w:t>goggles</w:t>
      </w:r>
      <w:proofErr w:type="gramEnd"/>
      <w:r w:rsidRPr="009500B7">
        <w:rPr>
          <w:lang w:val="en-GB"/>
        </w:rPr>
        <w:t xml:space="preserve"> or face screens) and boots or closed work shoes. If appropriate PPE is not available, cleaners should be provided with the best available alternatives.</w:t>
      </w:r>
    </w:p>
    <w:p w14:paraId="49A0AF21" w14:textId="77777777" w:rsidR="000063C5" w:rsidRPr="009500B7" w:rsidRDefault="000063C5" w:rsidP="000063C5">
      <w:pPr>
        <w:spacing w:before="120" w:after="120"/>
        <w:jc w:val="both"/>
        <w:rPr>
          <w:lang w:val="en-GB"/>
        </w:rPr>
      </w:pPr>
      <w:r w:rsidRPr="009500B7">
        <w:rPr>
          <w:lang w:val="en-GB"/>
        </w:rPr>
        <w:t>Training cleaners in proper hygiene (including handwashing) before, during, and after conducting cleaning activities; how to safely use PPE (where required); in waste control (including for used PPE and cleaning materials).</w:t>
      </w:r>
    </w:p>
    <w:p w14:paraId="346B5E9B" w14:textId="77777777" w:rsidR="000063C5" w:rsidRPr="009500B7" w:rsidRDefault="000063C5" w:rsidP="000063C5">
      <w:pPr>
        <w:spacing w:before="120" w:after="120"/>
        <w:jc w:val="both"/>
        <w:rPr>
          <w:lang w:val="en-GB"/>
        </w:rPr>
      </w:pPr>
      <w:r w:rsidRPr="009500B7">
        <w:rPr>
          <w:lang w:val="en-GB"/>
        </w:rPr>
        <w:t xml:space="preserve">Any medical waste produced during the care of ill workers should be collected safely in designated containers or bags and treated and disposed of following relevant requirements (e.g., national, WHO). If incineration of medical wastes </w:t>
      </w:r>
      <w:proofErr w:type="gramStart"/>
      <w:r w:rsidRPr="009500B7">
        <w:rPr>
          <w:lang w:val="en-GB"/>
        </w:rPr>
        <w:t>are</w:t>
      </w:r>
      <w:proofErr w:type="gramEnd"/>
      <w:r w:rsidRPr="009500B7">
        <w:rPr>
          <w:lang w:val="en-GB"/>
        </w:rPr>
        <w:t xml:space="preserve"> necessary, this should be for a limited duration as possible. Waste should be reduced and segregated, so that only the smallest amount of waste is incinerated (for further information see WHO interim guidance on water, sanitation, and waste management for COVID-19).</w:t>
      </w:r>
    </w:p>
    <w:p w14:paraId="5C7D47A7" w14:textId="77777777" w:rsidR="000063C5" w:rsidRPr="009500B7" w:rsidRDefault="000063C5" w:rsidP="000063C5">
      <w:pPr>
        <w:spacing w:before="120" w:after="120"/>
        <w:jc w:val="both"/>
        <w:rPr>
          <w:b/>
          <w:bCs/>
          <w:lang w:val="en-GB"/>
        </w:rPr>
      </w:pPr>
      <w:r w:rsidRPr="009500B7">
        <w:rPr>
          <w:b/>
          <w:bCs/>
          <w:lang w:val="en-GB"/>
        </w:rPr>
        <w:t>Adjusting work practices</w:t>
      </w:r>
    </w:p>
    <w:p w14:paraId="2FC17FAC" w14:textId="77777777" w:rsidR="000063C5" w:rsidRPr="009500B7" w:rsidRDefault="000063C5" w:rsidP="000063C5">
      <w:pPr>
        <w:spacing w:before="120" w:after="120"/>
        <w:jc w:val="both"/>
        <w:rPr>
          <w:lang w:val="en-GB"/>
        </w:rPr>
      </w:pPr>
      <w:r w:rsidRPr="009500B7">
        <w:rPr>
          <w:lang w:val="en-GB"/>
        </w:rPr>
        <w:t>Consider changes to work processes and timings to reduce or minimize contact between workers, recognizing that this is likely to impact the project schedule. Such measures could include:</w:t>
      </w:r>
    </w:p>
    <w:p w14:paraId="2D4BA68D" w14:textId="77777777" w:rsidR="000063C5" w:rsidRPr="009500B7" w:rsidRDefault="000063C5" w:rsidP="000063C5">
      <w:pPr>
        <w:spacing w:before="120" w:after="120"/>
        <w:jc w:val="both"/>
        <w:rPr>
          <w:lang w:val="en-GB"/>
        </w:rPr>
      </w:pPr>
      <w:r w:rsidRPr="009500B7">
        <w:rPr>
          <w:lang w:val="en-GB"/>
        </w:rPr>
        <w:t>Decreasing the size of the work teams.</w:t>
      </w:r>
    </w:p>
    <w:p w14:paraId="4A414A7C" w14:textId="77777777" w:rsidR="000063C5" w:rsidRPr="009500B7" w:rsidRDefault="000063C5" w:rsidP="000063C5">
      <w:pPr>
        <w:spacing w:before="120" w:after="120"/>
        <w:jc w:val="both"/>
        <w:rPr>
          <w:lang w:val="en-GB"/>
        </w:rPr>
      </w:pPr>
      <w:r w:rsidRPr="009500B7">
        <w:rPr>
          <w:lang w:val="en-GB"/>
        </w:rPr>
        <w:t>Limiting the number of workers on-site at any one time.</w:t>
      </w:r>
    </w:p>
    <w:p w14:paraId="45D35A07" w14:textId="77777777" w:rsidR="000063C5" w:rsidRPr="009500B7" w:rsidRDefault="000063C5" w:rsidP="000063C5">
      <w:pPr>
        <w:spacing w:before="120" w:after="120"/>
        <w:jc w:val="both"/>
        <w:rPr>
          <w:lang w:val="en-GB"/>
        </w:rPr>
      </w:pPr>
      <w:r w:rsidRPr="009500B7">
        <w:rPr>
          <w:lang w:val="en-GB"/>
        </w:rPr>
        <w:t>Changing to a 24-hour work rotation.</w:t>
      </w:r>
    </w:p>
    <w:p w14:paraId="5831965C" w14:textId="77777777" w:rsidR="000063C5" w:rsidRPr="009500B7" w:rsidRDefault="000063C5" w:rsidP="000063C5">
      <w:pPr>
        <w:spacing w:before="120" w:after="120"/>
        <w:jc w:val="both"/>
        <w:rPr>
          <w:lang w:val="en-GB"/>
        </w:rPr>
      </w:pPr>
      <w:r w:rsidRPr="009500B7">
        <w:rPr>
          <w:lang w:val="en-GB"/>
        </w:rPr>
        <w:lastRenderedPageBreak/>
        <w:t>Adapting or redesigning work processes for specific work activities and tasks to enable social distancing, and training workers on these processes.</w:t>
      </w:r>
    </w:p>
    <w:p w14:paraId="01621CC5" w14:textId="77777777" w:rsidR="000063C5" w:rsidRPr="009500B7" w:rsidRDefault="000063C5" w:rsidP="000063C5">
      <w:pPr>
        <w:spacing w:before="120" w:after="120"/>
        <w:jc w:val="both"/>
        <w:rPr>
          <w:lang w:val="en-GB"/>
        </w:rPr>
      </w:pPr>
      <w:r w:rsidRPr="009500B7">
        <w:rPr>
          <w:lang w:val="en-GB"/>
        </w:rPr>
        <w:t>Continuing with the usual safety training, adding COVID-19 specific considerations. Training should include the proper use of normal PPE. While as of the date of this note, the general advice is that construction workers do not require COVID-19 specific PPE, this should be kept under review (for further information see WHO interim guidance on the rational use of personal protective equipment (PPE) for COVID-19).</w:t>
      </w:r>
    </w:p>
    <w:p w14:paraId="2BF660C6" w14:textId="77777777" w:rsidR="000063C5" w:rsidRPr="009500B7" w:rsidRDefault="000063C5" w:rsidP="000063C5">
      <w:pPr>
        <w:spacing w:before="120" w:after="120"/>
        <w:jc w:val="both"/>
        <w:rPr>
          <w:lang w:val="en-GB"/>
        </w:rPr>
      </w:pPr>
      <w:r w:rsidRPr="009500B7">
        <w:rPr>
          <w:lang w:val="en-GB"/>
        </w:rPr>
        <w:t xml:space="preserve">Reviewing work methods to reduce the use of construction PPE, in case of supplies become scarce or the PPE is needed for medical workers or cleaners. This could include, </w:t>
      </w:r>
      <w:proofErr w:type="gramStart"/>
      <w:r w:rsidRPr="009500B7">
        <w:rPr>
          <w:lang w:val="en-GB"/>
        </w:rPr>
        <w:t>e.g.</w:t>
      </w:r>
      <w:proofErr w:type="gramEnd"/>
      <w:r w:rsidRPr="009500B7">
        <w:rPr>
          <w:lang w:val="en-GB"/>
        </w:rPr>
        <w:t xml:space="preserve"> trying to reduce the need for dust masks by checking that water sprinkling systems are in good working order and are maintained or reducing the speed limit for haul trucks.</w:t>
      </w:r>
    </w:p>
    <w:p w14:paraId="25EB500B" w14:textId="77777777" w:rsidR="000063C5" w:rsidRPr="009500B7" w:rsidRDefault="000063C5" w:rsidP="000063C5">
      <w:pPr>
        <w:spacing w:before="120" w:after="120"/>
        <w:jc w:val="both"/>
        <w:rPr>
          <w:lang w:val="en-GB"/>
        </w:rPr>
      </w:pPr>
      <w:r w:rsidRPr="009500B7">
        <w:rPr>
          <w:lang w:val="en-GB"/>
        </w:rPr>
        <w:t>Arranging (where possible) for work breaks to be taken in outdoor areas within the site.</w:t>
      </w:r>
    </w:p>
    <w:p w14:paraId="4F6A793E" w14:textId="77777777" w:rsidR="000063C5" w:rsidRPr="009500B7" w:rsidRDefault="000063C5" w:rsidP="000063C5">
      <w:pPr>
        <w:spacing w:before="120" w:after="120"/>
        <w:jc w:val="both"/>
        <w:rPr>
          <w:lang w:val="en-GB"/>
        </w:rPr>
      </w:pPr>
      <w:r w:rsidRPr="009500B7">
        <w:rPr>
          <w:lang w:val="en-GB"/>
        </w:rPr>
        <w:t>Consider changing canteen layouts and phasing mealtimes to allow for social distancing and phasing access to and/or temporarily restricting access to leisure facilities that may exist on-site, including gyms.</w:t>
      </w:r>
    </w:p>
    <w:p w14:paraId="42BA2D68" w14:textId="77777777" w:rsidR="000063C5" w:rsidRPr="009500B7" w:rsidRDefault="000063C5" w:rsidP="000063C5">
      <w:pPr>
        <w:spacing w:before="120" w:after="120"/>
        <w:jc w:val="both"/>
        <w:rPr>
          <w:lang w:val="en-GB"/>
        </w:rPr>
      </w:pPr>
      <w:r w:rsidRPr="009500B7">
        <w:rPr>
          <w:lang w:val="en-GB"/>
        </w:rPr>
        <w:t xml:space="preserve">At some point, it may be necessary to review the overall project schedule, to assess the extent to which it needs to be adjusted (or work stopped completely) to reflect prudent work practices, potential exposure of both workers and the community and availability of supplies, </w:t>
      </w:r>
      <w:proofErr w:type="gramStart"/>
      <w:r w:rsidRPr="009500B7">
        <w:rPr>
          <w:lang w:val="en-GB"/>
        </w:rPr>
        <w:t>taking into account</w:t>
      </w:r>
      <w:proofErr w:type="gramEnd"/>
      <w:r w:rsidRPr="009500B7">
        <w:rPr>
          <w:lang w:val="en-GB"/>
        </w:rPr>
        <w:t xml:space="preserve"> Government advice and instructions.</w:t>
      </w:r>
    </w:p>
    <w:p w14:paraId="16A43595" w14:textId="77777777" w:rsidR="000063C5" w:rsidRPr="009500B7" w:rsidRDefault="000063C5" w:rsidP="000063C5">
      <w:pPr>
        <w:spacing w:before="120" w:after="120"/>
        <w:jc w:val="both"/>
        <w:rPr>
          <w:b/>
          <w:bCs/>
          <w:lang w:val="en-GB"/>
        </w:rPr>
      </w:pPr>
      <w:r w:rsidRPr="009500B7">
        <w:rPr>
          <w:b/>
          <w:bCs/>
          <w:lang w:val="en-GB"/>
        </w:rPr>
        <w:t>Project medical services</w:t>
      </w:r>
    </w:p>
    <w:p w14:paraId="3B5181CD" w14:textId="77777777" w:rsidR="000063C5" w:rsidRPr="009500B7" w:rsidRDefault="000063C5" w:rsidP="000063C5">
      <w:pPr>
        <w:spacing w:before="120" w:after="120"/>
        <w:jc w:val="both"/>
        <w:rPr>
          <w:lang w:val="en-GB"/>
        </w:rPr>
      </w:pPr>
      <w:r w:rsidRPr="009500B7">
        <w:rPr>
          <w:lang w:val="en-GB"/>
        </w:rPr>
        <w:t xml:space="preserve">Consider whether existing project medical services are adequate, </w:t>
      </w:r>
      <w:proofErr w:type="gramStart"/>
      <w:r w:rsidRPr="009500B7">
        <w:rPr>
          <w:lang w:val="en-GB"/>
        </w:rPr>
        <w:t>taking into account</w:t>
      </w:r>
      <w:proofErr w:type="gramEnd"/>
      <w:r w:rsidRPr="009500B7">
        <w:rPr>
          <w:lang w:val="en-GB"/>
        </w:rPr>
        <w:t xml:space="preserve"> existing infrastructure (size of clinic/medical post, number of beds, isolation facilities), medical staff, equipment and supplies, procedures, and training. Where these are not adequate, consider upgrading services where possible, including:</w:t>
      </w:r>
    </w:p>
    <w:p w14:paraId="40ED7B27" w14:textId="77777777" w:rsidR="000063C5" w:rsidRPr="009500B7" w:rsidRDefault="000063C5" w:rsidP="000063C5">
      <w:pPr>
        <w:spacing w:before="120" w:after="120"/>
        <w:jc w:val="both"/>
        <w:rPr>
          <w:lang w:val="en-GB"/>
        </w:rPr>
      </w:pPr>
      <w:r w:rsidRPr="009500B7">
        <w:rPr>
          <w:lang w:val="en-GB"/>
        </w:rPr>
        <w:t>Expanding medical infrastructure and preparing areas where patients can be isolated. Guidance on setting up isolation facilities is set out in WHO interim guidance on considerations for quarantine of individuals in the</w:t>
      </w:r>
    </w:p>
    <w:p w14:paraId="47945D69" w14:textId="77777777" w:rsidR="000063C5" w:rsidRPr="009500B7" w:rsidRDefault="000063C5" w:rsidP="000063C5">
      <w:pPr>
        <w:spacing w:before="120" w:after="120"/>
        <w:jc w:val="both"/>
        <w:rPr>
          <w:lang w:val="en-GB"/>
        </w:rPr>
      </w:pPr>
      <w:r w:rsidRPr="009500B7">
        <w:rPr>
          <w:lang w:val="en-GB"/>
        </w:rPr>
        <w:t>context of containment for COVID-19).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w:t>
      </w:r>
      <w:proofErr w:type="gramStart"/>
      <w:r w:rsidRPr="009500B7">
        <w:rPr>
          <w:lang w:val="en-GB"/>
        </w:rPr>
        <w:t>e.g.</w:t>
      </w:r>
      <w:proofErr w:type="gramEnd"/>
      <w:r w:rsidRPr="009500B7">
        <w:rPr>
          <w:lang w:val="en-GB"/>
        </w:rPr>
        <w:t xml:space="preserve"> kitchens or canteens), they should only do so when unaffected workers are not present, and the area/facilities should be cleaned before and after such use.</w:t>
      </w:r>
    </w:p>
    <w:p w14:paraId="21D06847" w14:textId="77777777" w:rsidR="000063C5" w:rsidRPr="009500B7" w:rsidRDefault="000063C5" w:rsidP="000063C5">
      <w:pPr>
        <w:spacing w:before="120" w:after="120"/>
        <w:jc w:val="both"/>
        <w:rPr>
          <w:lang w:val="en-GB"/>
        </w:rPr>
      </w:pPr>
      <w:r w:rsidRPr="009500B7">
        <w:rPr>
          <w:lang w:val="en-GB"/>
        </w:rPr>
        <w:t>Training medical staff, which should include current WHO advise on COVID-19 and recommendations on the specifics of COVID-19. Where COVID-19 infection is suspected, medical providers on-site should follow WHO interim guidance on infection prevention and control during health care when novel coronavirus (</w:t>
      </w:r>
      <w:proofErr w:type="spellStart"/>
      <w:r w:rsidRPr="009500B7">
        <w:rPr>
          <w:lang w:val="en-GB"/>
        </w:rPr>
        <w:t>nCoV</w:t>
      </w:r>
      <w:proofErr w:type="spellEnd"/>
      <w:r w:rsidRPr="009500B7">
        <w:rPr>
          <w:lang w:val="en-GB"/>
        </w:rPr>
        <w:t>) infection is suspected.</w:t>
      </w:r>
    </w:p>
    <w:p w14:paraId="533D2B2E" w14:textId="77777777" w:rsidR="000063C5" w:rsidRPr="009500B7" w:rsidRDefault="000063C5" w:rsidP="000063C5">
      <w:pPr>
        <w:spacing w:before="120" w:after="120"/>
        <w:jc w:val="both"/>
        <w:rPr>
          <w:lang w:val="en-GB"/>
        </w:rPr>
      </w:pPr>
      <w:r w:rsidRPr="009500B7">
        <w:rPr>
          <w:lang w:val="en-GB"/>
        </w:rPr>
        <w:t xml:space="preserve">Training medical staff in </w:t>
      </w:r>
      <w:proofErr w:type="gramStart"/>
      <w:r w:rsidRPr="009500B7">
        <w:rPr>
          <w:lang w:val="en-GB"/>
        </w:rPr>
        <w:t>testing, if</w:t>
      </w:r>
      <w:proofErr w:type="gramEnd"/>
      <w:r w:rsidRPr="009500B7">
        <w:rPr>
          <w:lang w:val="en-GB"/>
        </w:rPr>
        <w:t xml:space="preserve"> testing is available.</w:t>
      </w:r>
    </w:p>
    <w:p w14:paraId="6CAE772C" w14:textId="77777777" w:rsidR="000063C5" w:rsidRPr="009500B7" w:rsidRDefault="000063C5" w:rsidP="000063C5">
      <w:pPr>
        <w:spacing w:before="120" w:after="120"/>
        <w:jc w:val="both"/>
        <w:rPr>
          <w:lang w:val="en-GB"/>
        </w:rPr>
      </w:pPr>
      <w:r w:rsidRPr="009500B7">
        <w:rPr>
          <w:lang w:val="en-GB"/>
        </w:rPr>
        <w:t>Assessing the current stock of equipment, supplies, and medicines on-site, and obtaining additional stock, where required and possible. This could include medical PPE, such as gowns, aprons, medical masks, gloves, and eye protection. Refer to WHO guidance as to what is advised (for further information see WHO interim guidance on the rational use of personal protective equipment (PPE) for COVID-19).</w:t>
      </w:r>
    </w:p>
    <w:p w14:paraId="7C1ECFA9" w14:textId="77777777" w:rsidR="000063C5" w:rsidRPr="009500B7" w:rsidRDefault="000063C5" w:rsidP="000063C5">
      <w:pPr>
        <w:spacing w:before="120" w:after="120"/>
        <w:jc w:val="both"/>
        <w:rPr>
          <w:lang w:val="en-GB"/>
        </w:rPr>
      </w:pPr>
      <w:r w:rsidRPr="009500B7">
        <w:rPr>
          <w:lang w:val="en-GB"/>
        </w:rPr>
        <w:lastRenderedPageBreak/>
        <w:t>If PPE items are unavailable due to worldwide shortages, medical staff on the project should agree on alternatives and try to procure them. Alternatives that may commonly be found on construction sites include dust masks, construction gloves, and eye goggles. While these items are not recommended, they should be used as a last resort if no medical PPE is available.</w:t>
      </w:r>
    </w:p>
    <w:p w14:paraId="45119030" w14:textId="77777777" w:rsidR="000063C5" w:rsidRPr="009500B7" w:rsidRDefault="000063C5" w:rsidP="000063C5">
      <w:pPr>
        <w:spacing w:before="120" w:after="120"/>
        <w:jc w:val="both"/>
        <w:rPr>
          <w:lang w:val="en-GB"/>
        </w:rPr>
      </w:pPr>
      <w:r w:rsidRPr="009500B7">
        <w:rPr>
          <w:lang w:val="en-GB"/>
        </w:rPr>
        <w:t>Ventilators will not normally be available on worksites, and in any event, intubation should only be conducted by experienced medical staff. If a worker is extremely ill and unable to breathe properly on his or her own, they should be referred immediately to the local hospital (see (g) below).</w:t>
      </w:r>
    </w:p>
    <w:p w14:paraId="4DD55CC6" w14:textId="77777777" w:rsidR="000063C5" w:rsidRPr="009500B7" w:rsidRDefault="000063C5" w:rsidP="000063C5">
      <w:pPr>
        <w:spacing w:before="120" w:after="120"/>
        <w:jc w:val="both"/>
        <w:rPr>
          <w:lang w:val="en-GB"/>
        </w:rPr>
      </w:pPr>
      <w:r w:rsidRPr="009500B7">
        <w:rPr>
          <w:lang w:val="en-GB"/>
        </w:rPr>
        <w:t xml:space="preserve">Review existing methods for dealing with medical waste, including systems for storage and disposal (for further information see WHO interim guidance on water, </w:t>
      </w:r>
      <w:proofErr w:type="gramStart"/>
      <w:r w:rsidRPr="009500B7">
        <w:rPr>
          <w:lang w:val="en-GB"/>
        </w:rPr>
        <w:t>sanitation</w:t>
      </w:r>
      <w:proofErr w:type="gramEnd"/>
      <w:r w:rsidRPr="009500B7">
        <w:rPr>
          <w:lang w:val="en-GB"/>
        </w:rPr>
        <w:t xml:space="preserve"> and waste management for COVID-19, and WHO guidance on the safe management of wastes from health-care activities).</w:t>
      </w:r>
    </w:p>
    <w:p w14:paraId="1135E870" w14:textId="77777777" w:rsidR="000063C5" w:rsidRPr="009500B7" w:rsidRDefault="000063C5" w:rsidP="000063C5">
      <w:pPr>
        <w:spacing w:before="120" w:after="120"/>
        <w:jc w:val="both"/>
        <w:rPr>
          <w:b/>
          <w:bCs/>
          <w:lang w:val="en-GB"/>
        </w:rPr>
      </w:pPr>
      <w:r w:rsidRPr="009500B7">
        <w:rPr>
          <w:b/>
          <w:bCs/>
          <w:lang w:val="en-GB"/>
        </w:rPr>
        <w:t>Local medical and other services</w:t>
      </w:r>
    </w:p>
    <w:p w14:paraId="3C2E380B" w14:textId="77777777" w:rsidR="000063C5" w:rsidRPr="009500B7" w:rsidRDefault="000063C5" w:rsidP="000063C5">
      <w:pPr>
        <w:spacing w:before="120" w:after="120"/>
        <w:jc w:val="both"/>
        <w:rPr>
          <w:lang w:val="en-GB"/>
        </w:rPr>
      </w:pPr>
      <w:r w:rsidRPr="009500B7">
        <w:rPr>
          <w:lang w:val="en-GB"/>
        </w:rPr>
        <w:t>Given the limited scope of project medical services, the project may need to refer sick workers to local medical services. Preparation for this includes:</w:t>
      </w:r>
    </w:p>
    <w:p w14:paraId="5428D3DD" w14:textId="77777777" w:rsidR="000063C5" w:rsidRPr="009500B7" w:rsidRDefault="000063C5" w:rsidP="000063C5">
      <w:pPr>
        <w:spacing w:before="120" w:after="120"/>
        <w:jc w:val="both"/>
        <w:rPr>
          <w:lang w:val="en-GB"/>
        </w:rPr>
      </w:pPr>
      <w:r w:rsidRPr="009500B7">
        <w:rPr>
          <w:lang w:val="en-GB"/>
        </w:rPr>
        <w:t>Obtaining information as to the resources and capacity of local medical services (</w:t>
      </w:r>
      <w:proofErr w:type="gramStart"/>
      <w:r w:rsidRPr="009500B7">
        <w:rPr>
          <w:lang w:val="en-GB"/>
        </w:rPr>
        <w:t>e.g.</w:t>
      </w:r>
      <w:proofErr w:type="gramEnd"/>
      <w:r w:rsidRPr="009500B7">
        <w:rPr>
          <w:lang w:val="en-GB"/>
        </w:rPr>
        <w:t xml:space="preserve"> number of beds, availability of trained staff, and essential supplies).</w:t>
      </w:r>
    </w:p>
    <w:p w14:paraId="3D54A545" w14:textId="77777777" w:rsidR="000063C5" w:rsidRPr="009500B7" w:rsidRDefault="000063C5" w:rsidP="000063C5">
      <w:pPr>
        <w:spacing w:before="120" w:after="120"/>
        <w:jc w:val="both"/>
        <w:rPr>
          <w:lang w:val="en-GB"/>
        </w:rPr>
      </w:pPr>
      <w:r w:rsidRPr="009500B7">
        <w:rPr>
          <w:lang w:val="en-GB"/>
        </w:rPr>
        <w:t>Conducting preliminary discussions with specific medical facilities, to agree on what should be done in the event of ill workers needing to be referred to.</w:t>
      </w:r>
    </w:p>
    <w:p w14:paraId="735515B0" w14:textId="77777777" w:rsidR="000063C5" w:rsidRPr="009500B7" w:rsidRDefault="000063C5" w:rsidP="000063C5">
      <w:pPr>
        <w:spacing w:before="120" w:after="120"/>
        <w:jc w:val="both"/>
        <w:rPr>
          <w:lang w:val="en-GB"/>
        </w:rPr>
      </w:pPr>
      <w:r w:rsidRPr="009500B7">
        <w:rPr>
          <w:lang w:val="en-GB"/>
        </w:rPr>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222E0809" w14:textId="77777777" w:rsidR="000063C5" w:rsidRPr="009500B7" w:rsidRDefault="000063C5" w:rsidP="000063C5">
      <w:pPr>
        <w:spacing w:before="120" w:after="120"/>
        <w:jc w:val="both"/>
        <w:rPr>
          <w:lang w:val="en-GB"/>
        </w:rPr>
      </w:pPr>
      <w:r w:rsidRPr="009500B7">
        <w:rPr>
          <w:lang w:val="en-GB"/>
        </w:rPr>
        <w:t>Clarifying how an ill worker will be transported to the medical facility and checking the availability of such transportation.</w:t>
      </w:r>
    </w:p>
    <w:p w14:paraId="51F7F3F3" w14:textId="77777777" w:rsidR="000063C5" w:rsidRPr="009500B7" w:rsidRDefault="000063C5" w:rsidP="000063C5">
      <w:pPr>
        <w:spacing w:before="120" w:after="120"/>
        <w:jc w:val="both"/>
        <w:rPr>
          <w:lang w:val="en-GB"/>
        </w:rPr>
      </w:pPr>
      <w:r w:rsidRPr="009500B7">
        <w:rPr>
          <w:lang w:val="en-GB"/>
        </w:rPr>
        <w:t>Establishing an agreed protocol for communications with local emergency/medical services.</w:t>
      </w:r>
    </w:p>
    <w:p w14:paraId="30569DDA" w14:textId="77777777" w:rsidR="000063C5" w:rsidRPr="009500B7" w:rsidRDefault="000063C5" w:rsidP="000063C5">
      <w:pPr>
        <w:spacing w:before="120" w:after="120"/>
        <w:jc w:val="both"/>
        <w:rPr>
          <w:lang w:val="en-GB"/>
        </w:rPr>
      </w:pPr>
      <w:r w:rsidRPr="009500B7">
        <w:rPr>
          <w:lang w:val="en-GB"/>
        </w:rPr>
        <w:t>Agreeing with the local medical services/specific medical facilities the scope of services to be provided, the procedure for in-take of patients, and (where relevant) any costs or payments that may be involved.</w:t>
      </w:r>
    </w:p>
    <w:p w14:paraId="05F26F3E" w14:textId="77777777" w:rsidR="000063C5" w:rsidRPr="009500B7" w:rsidRDefault="000063C5" w:rsidP="000063C5">
      <w:pPr>
        <w:spacing w:before="120" w:after="120"/>
        <w:jc w:val="both"/>
        <w:rPr>
          <w:lang w:val="en-GB"/>
        </w:rPr>
      </w:pPr>
      <w:r w:rsidRPr="009500B7">
        <w:rPr>
          <w:lang w:val="en-GB"/>
        </w:rPr>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p w14:paraId="2ECDB5E1" w14:textId="77777777" w:rsidR="000063C5" w:rsidRPr="009500B7" w:rsidRDefault="000063C5" w:rsidP="000063C5">
      <w:pPr>
        <w:spacing w:before="120" w:after="120"/>
        <w:jc w:val="both"/>
        <w:rPr>
          <w:b/>
          <w:bCs/>
          <w:lang w:val="en-GB"/>
        </w:rPr>
      </w:pPr>
      <w:r w:rsidRPr="009500B7">
        <w:rPr>
          <w:b/>
          <w:bCs/>
          <w:lang w:val="en-GB"/>
        </w:rPr>
        <w:t>Instances or spread of the virus</w:t>
      </w:r>
    </w:p>
    <w:p w14:paraId="0BE61E64" w14:textId="77777777" w:rsidR="000063C5" w:rsidRPr="009500B7" w:rsidRDefault="000063C5" w:rsidP="000063C5">
      <w:pPr>
        <w:spacing w:before="120" w:after="120"/>
        <w:jc w:val="both"/>
        <w:rPr>
          <w:lang w:val="en-GB"/>
        </w:rPr>
      </w:pPr>
      <w:r w:rsidRPr="009500B7">
        <w:rPr>
          <w:lang w:val="en-GB"/>
        </w:rPr>
        <w:t>WHO provides detailed advice on what should be done to treat a person who becomes sick or displays symptoms that could be associated with the COVID-19 virus (for further information see WHO interim guidance on infection prevention and control during health care when novel coronavirus (</w:t>
      </w:r>
      <w:proofErr w:type="spellStart"/>
      <w:r w:rsidRPr="009500B7">
        <w:rPr>
          <w:lang w:val="en-GB"/>
        </w:rPr>
        <w:t>nCoV</w:t>
      </w:r>
      <w:proofErr w:type="spellEnd"/>
      <w:r w:rsidRPr="009500B7">
        <w:rPr>
          <w:lang w:val="en-GB"/>
        </w:rPr>
        <w:t xml:space="preserve">) infection is </w:t>
      </w:r>
      <w:proofErr w:type="gramStart"/>
      <w:r w:rsidRPr="009500B7">
        <w:rPr>
          <w:lang w:val="en-GB"/>
        </w:rPr>
        <w:t>suspected).</w:t>
      </w:r>
      <w:proofErr w:type="gramEnd"/>
      <w:r w:rsidRPr="009500B7">
        <w:rPr>
          <w:lang w:val="en-GB"/>
        </w:rPr>
        <w:t xml:space="preserve"> The project should set out risk-based procedures to be followed, with differentiated approaches based on case severity (mild, moderate, severe, critical) and risk factors (such as age, hypertension, diabetes) (for further information see WHO interim guidance on operational considerations for case management of COVID-19 in health facility and community). These may include the following:</w:t>
      </w:r>
    </w:p>
    <w:p w14:paraId="1628A4CB" w14:textId="77777777" w:rsidR="000063C5" w:rsidRPr="009500B7" w:rsidRDefault="000063C5" w:rsidP="000063C5">
      <w:pPr>
        <w:spacing w:before="120" w:after="120"/>
        <w:jc w:val="both"/>
        <w:rPr>
          <w:lang w:val="en-GB"/>
        </w:rPr>
      </w:pPr>
      <w:r w:rsidRPr="009500B7">
        <w:rPr>
          <w:lang w:val="en-GB"/>
        </w:rPr>
        <w:t>If a worker has symptoms of COVID-19 (</w:t>
      </w:r>
      <w:proofErr w:type="gramStart"/>
      <w:r w:rsidRPr="009500B7">
        <w:rPr>
          <w:lang w:val="en-GB"/>
        </w:rPr>
        <w:t>e.g.</w:t>
      </w:r>
      <w:proofErr w:type="gramEnd"/>
      <w:r w:rsidRPr="009500B7">
        <w:rPr>
          <w:lang w:val="en-GB"/>
        </w:rPr>
        <w:t xml:space="preserve"> fever, dry cough, fatigue) the worker should be removed immediately from work activities and isolated on site.</w:t>
      </w:r>
    </w:p>
    <w:p w14:paraId="3046B7A5" w14:textId="77777777" w:rsidR="000063C5" w:rsidRPr="009500B7" w:rsidRDefault="000063C5" w:rsidP="000063C5">
      <w:pPr>
        <w:spacing w:before="120" w:after="120"/>
        <w:jc w:val="both"/>
        <w:rPr>
          <w:lang w:val="en-GB"/>
        </w:rPr>
      </w:pPr>
      <w:r w:rsidRPr="009500B7">
        <w:rPr>
          <w:lang w:val="en-GB"/>
        </w:rPr>
        <w:lastRenderedPageBreak/>
        <w:t>If testing is available on site, the worker should be tested on-site. If a test is not available at the site, the worker should be transported to the local health facilities to be tested (if testing is available).</w:t>
      </w:r>
    </w:p>
    <w:p w14:paraId="23FFFBC0" w14:textId="77777777" w:rsidR="000063C5" w:rsidRPr="009500B7" w:rsidRDefault="000063C5" w:rsidP="000063C5">
      <w:pPr>
        <w:spacing w:before="120" w:after="120"/>
        <w:jc w:val="both"/>
        <w:rPr>
          <w:lang w:val="en-GB"/>
        </w:rPr>
      </w:pPr>
      <w:r w:rsidRPr="009500B7">
        <w:rPr>
          <w:lang w:val="en-GB"/>
        </w:rPr>
        <w:t>If the test is positive for COVID-19 or no testing is available, the worker should continue to be isolated. This will either be at the worksite or home. If at home, the worker should be transported to their home in transportation provided by the project.</w:t>
      </w:r>
    </w:p>
    <w:p w14:paraId="2E69C12E" w14:textId="77777777" w:rsidR="000063C5" w:rsidRPr="009500B7" w:rsidRDefault="000063C5" w:rsidP="000063C5">
      <w:pPr>
        <w:spacing w:before="120" w:after="120"/>
        <w:jc w:val="both"/>
        <w:rPr>
          <w:lang w:val="en-GB"/>
        </w:rPr>
      </w:pPr>
      <w:r w:rsidRPr="009500B7">
        <w:rPr>
          <w:lang w:val="en-GB"/>
        </w:rPr>
        <w:t xml:space="preserve">Extensive cleaning procedures with high-alcohol content disinfectants should be undertaken in the area where the worker was </w:t>
      </w:r>
      <w:proofErr w:type="gramStart"/>
      <w:r w:rsidRPr="009500B7">
        <w:rPr>
          <w:lang w:val="en-GB"/>
        </w:rPr>
        <w:t>present, before</w:t>
      </w:r>
      <w:proofErr w:type="gramEnd"/>
      <w:r w:rsidRPr="009500B7">
        <w:rPr>
          <w:lang w:val="en-GB"/>
        </w:rPr>
        <w:t xml:space="preserve"> any further work being undertaken in that area. Tools used by the worker should be cleaned using disinfectant and PPE disposed of.</w:t>
      </w:r>
    </w:p>
    <w:p w14:paraId="2A24BFAE" w14:textId="77777777" w:rsidR="000063C5" w:rsidRPr="009500B7" w:rsidRDefault="000063C5" w:rsidP="000063C5">
      <w:pPr>
        <w:spacing w:before="120" w:after="120"/>
        <w:jc w:val="both"/>
        <w:rPr>
          <w:lang w:val="en-GB"/>
        </w:rPr>
      </w:pPr>
      <w:r w:rsidRPr="009500B7">
        <w:rPr>
          <w:lang w:val="en-GB"/>
        </w:rPr>
        <w:t>Co-workers (</w:t>
      </w:r>
      <w:proofErr w:type="gramStart"/>
      <w:r w:rsidRPr="009500B7">
        <w:rPr>
          <w:lang w:val="en-GB"/>
        </w:rPr>
        <w:t>i.e.</w:t>
      </w:r>
      <w:proofErr w:type="gramEnd"/>
      <w:r w:rsidRPr="009500B7">
        <w:rPr>
          <w:lang w:val="en-GB"/>
        </w:rPr>
        <w:t xml:space="preserve"> workers with whom the sick worker was in close contact) should be required to stop work, and be required to quarantine themselves for 14 days, even if they have no symptoms.</w:t>
      </w:r>
    </w:p>
    <w:p w14:paraId="5EDA3201" w14:textId="77777777" w:rsidR="000063C5" w:rsidRPr="009500B7" w:rsidRDefault="000063C5" w:rsidP="000063C5">
      <w:pPr>
        <w:spacing w:before="120" w:after="120"/>
        <w:jc w:val="both"/>
        <w:rPr>
          <w:lang w:val="en-GB"/>
        </w:rPr>
      </w:pPr>
      <w:r w:rsidRPr="009500B7">
        <w:rPr>
          <w:lang w:val="en-GB"/>
        </w:rPr>
        <w:t>Family and other close contacts of the worker should be required to quarantine themselves for 14 days, even if they have no symptoms.</w:t>
      </w:r>
    </w:p>
    <w:p w14:paraId="73BD2840" w14:textId="77777777" w:rsidR="000063C5" w:rsidRPr="009500B7" w:rsidRDefault="000063C5" w:rsidP="000063C5">
      <w:pPr>
        <w:spacing w:before="120" w:after="120"/>
        <w:jc w:val="both"/>
        <w:rPr>
          <w:lang w:val="en-GB"/>
        </w:rPr>
      </w:pPr>
      <w:r w:rsidRPr="009500B7">
        <w:rPr>
          <w:lang w:val="en-GB"/>
        </w:rPr>
        <w:t>If a case of COVID-19 is confirmed in a worker on the site, visitors should be restricted from entering the site and working groups should be isolated from each other as much as possible.</w:t>
      </w:r>
    </w:p>
    <w:p w14:paraId="3ABE21ED" w14:textId="77777777" w:rsidR="000063C5" w:rsidRPr="009500B7" w:rsidRDefault="000063C5" w:rsidP="000063C5">
      <w:pPr>
        <w:spacing w:before="120" w:after="120"/>
        <w:jc w:val="both"/>
        <w:rPr>
          <w:lang w:val="en-GB"/>
        </w:rPr>
      </w:pPr>
      <w:r w:rsidRPr="009500B7">
        <w:rPr>
          <w:lang w:val="en-GB"/>
        </w:rPr>
        <w:t>If workers live at home and have a family member who has a confirmed or suspected case of COVID-19, the worker should quarantine themselves and not be allowed on the project site for 14 days, even if they have no symptoms.</w:t>
      </w:r>
    </w:p>
    <w:p w14:paraId="2B28528C" w14:textId="77777777" w:rsidR="000063C5" w:rsidRPr="009500B7" w:rsidRDefault="000063C5" w:rsidP="000063C5">
      <w:pPr>
        <w:spacing w:before="120" w:after="120"/>
        <w:jc w:val="both"/>
        <w:rPr>
          <w:lang w:val="en-GB"/>
        </w:rPr>
      </w:pPr>
      <w:r w:rsidRPr="009500B7">
        <w:rPr>
          <w:lang w:val="en-GB"/>
        </w:rPr>
        <w:t>Workers should continue to be paid throughout periods of illness, isolation, or quarantine, or if they are required to stop work, following national law.</w:t>
      </w:r>
    </w:p>
    <w:p w14:paraId="4DE8CF8E" w14:textId="77777777" w:rsidR="000063C5" w:rsidRPr="009500B7" w:rsidRDefault="000063C5" w:rsidP="000063C5">
      <w:pPr>
        <w:spacing w:before="120" w:after="120"/>
        <w:jc w:val="both"/>
        <w:rPr>
          <w:lang w:val="en-GB"/>
        </w:rPr>
      </w:pPr>
      <w:r w:rsidRPr="009500B7">
        <w:rPr>
          <w:lang w:val="en-GB"/>
        </w:rPr>
        <w:t>Medical care (whether on-site or in a local hospital or clinic) required by a worker should be paid for by the employer.</w:t>
      </w:r>
    </w:p>
    <w:p w14:paraId="087EE350" w14:textId="77777777" w:rsidR="000063C5" w:rsidRPr="009500B7" w:rsidRDefault="000063C5" w:rsidP="000063C5">
      <w:pPr>
        <w:spacing w:before="120" w:after="120"/>
        <w:jc w:val="both"/>
        <w:rPr>
          <w:lang w:val="en-GB"/>
        </w:rPr>
      </w:pPr>
      <w:r w:rsidRPr="009500B7">
        <w:rPr>
          <w:lang w:val="en-GB"/>
        </w:rPr>
        <w:t>Continuity of supplies and project activities</w:t>
      </w:r>
    </w:p>
    <w:p w14:paraId="5245B841" w14:textId="77777777" w:rsidR="000063C5" w:rsidRPr="009500B7" w:rsidRDefault="000063C5" w:rsidP="000063C5">
      <w:pPr>
        <w:spacing w:before="120" w:after="120"/>
        <w:jc w:val="both"/>
        <w:rPr>
          <w:lang w:val="en-GB"/>
        </w:rPr>
      </w:pPr>
      <w:r w:rsidRPr="009500B7">
        <w:rPr>
          <w:lang w:val="en-GB"/>
        </w:rPr>
        <w:t>Where COVID-19 occurs, either in the project site or the community, access to the project site may be restricted, and the movement of supplies may be affected.</w:t>
      </w:r>
    </w:p>
    <w:p w14:paraId="57BA7598" w14:textId="77777777" w:rsidR="000063C5" w:rsidRPr="009500B7" w:rsidRDefault="000063C5" w:rsidP="000063C5">
      <w:pPr>
        <w:spacing w:before="120" w:after="120"/>
        <w:jc w:val="both"/>
        <w:rPr>
          <w:lang w:val="en-GB"/>
        </w:rPr>
      </w:pPr>
      <w:r w:rsidRPr="009500B7">
        <w:rPr>
          <w:lang w:val="en-GB"/>
        </w:rPr>
        <w:t xml:space="preserve">Identify back-up </w:t>
      </w:r>
      <w:proofErr w:type="gramStart"/>
      <w:r w:rsidRPr="009500B7">
        <w:rPr>
          <w:lang w:val="en-GB"/>
        </w:rPr>
        <w:t>individuals, in case</w:t>
      </w:r>
      <w:proofErr w:type="gramEnd"/>
      <w:r w:rsidRPr="009500B7">
        <w:rPr>
          <w:lang w:val="en-GB"/>
        </w:rPr>
        <w:t xml:space="preserve"> key people within the project management team (PCU, Supervising Engineer, Contractor, sub-contractors) become ill, and communicate who these are so that people are aware of the arrangements that have been put in place.</w:t>
      </w:r>
    </w:p>
    <w:p w14:paraId="273E3C36" w14:textId="77777777" w:rsidR="000063C5" w:rsidRPr="009500B7" w:rsidRDefault="000063C5" w:rsidP="000063C5">
      <w:pPr>
        <w:spacing w:before="120" w:after="120"/>
        <w:jc w:val="both"/>
        <w:rPr>
          <w:lang w:val="en-GB"/>
        </w:rPr>
      </w:pPr>
      <w:r w:rsidRPr="009500B7">
        <w:rPr>
          <w:lang w:val="en-GB"/>
        </w:rPr>
        <w:t>Document procedures, so that people know what they are, and are not reliant on one person’s knowledge.</w:t>
      </w:r>
    </w:p>
    <w:p w14:paraId="19989DFD" w14:textId="77777777" w:rsidR="000063C5" w:rsidRPr="009500B7" w:rsidRDefault="000063C5" w:rsidP="000063C5">
      <w:pPr>
        <w:spacing w:before="120" w:after="120"/>
        <w:jc w:val="both"/>
        <w:rPr>
          <w:lang w:val="en-GB"/>
        </w:rPr>
      </w:pPr>
      <w:r w:rsidRPr="009500B7">
        <w:rPr>
          <w:lang w:val="en-GB"/>
        </w:rPr>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w:t>
      </w:r>
      <w:proofErr w:type="gramStart"/>
      <w:r w:rsidRPr="009500B7">
        <w:rPr>
          <w:lang w:val="en-GB"/>
        </w:rPr>
        <w:t>e.g.</w:t>
      </w:r>
      <w:proofErr w:type="gramEnd"/>
      <w:r w:rsidRPr="009500B7">
        <w:rPr>
          <w:lang w:val="en-GB"/>
        </w:rPr>
        <w:t xml:space="preserve"> fuel, food, medical, cleaning, and other essential supplies). Planning for a </w:t>
      </w:r>
      <w:proofErr w:type="gramStart"/>
      <w:r w:rsidRPr="009500B7">
        <w:rPr>
          <w:lang w:val="en-GB"/>
        </w:rPr>
        <w:t>1-2 month</w:t>
      </w:r>
      <w:proofErr w:type="gramEnd"/>
      <w:r w:rsidRPr="009500B7">
        <w:rPr>
          <w:lang w:val="en-GB"/>
        </w:rPr>
        <w:t xml:space="preserve"> interruption of critical goods may be appropriate for projects in more remote areas.</w:t>
      </w:r>
    </w:p>
    <w:p w14:paraId="0EF1B97F" w14:textId="77777777" w:rsidR="000063C5" w:rsidRPr="009500B7" w:rsidRDefault="000063C5" w:rsidP="000063C5">
      <w:pPr>
        <w:spacing w:before="120" w:after="120"/>
        <w:jc w:val="both"/>
        <w:rPr>
          <w:lang w:val="en-GB"/>
        </w:rPr>
      </w:pPr>
      <w:r w:rsidRPr="009500B7">
        <w:rPr>
          <w:lang w:val="en-GB"/>
        </w:rPr>
        <w:t>Place orders for/procure critical supplies. If not available, consider alternatives (where feasible).</w:t>
      </w:r>
    </w:p>
    <w:p w14:paraId="6A65F4A8" w14:textId="77777777" w:rsidR="000063C5" w:rsidRPr="009500B7" w:rsidRDefault="000063C5" w:rsidP="000063C5">
      <w:pPr>
        <w:spacing w:before="120" w:after="120"/>
        <w:jc w:val="both"/>
        <w:rPr>
          <w:lang w:val="en-GB"/>
        </w:rPr>
      </w:pPr>
      <w:r w:rsidRPr="009500B7">
        <w:rPr>
          <w:lang w:val="en-GB"/>
        </w:rPr>
        <w:t>Consider existing security arrangements, and whether these will be adequate in the event of an interruption to normal project operations.</w:t>
      </w:r>
    </w:p>
    <w:p w14:paraId="6467C1B9" w14:textId="77777777" w:rsidR="000063C5" w:rsidRPr="009500B7" w:rsidRDefault="000063C5" w:rsidP="000063C5">
      <w:pPr>
        <w:spacing w:before="120" w:after="120"/>
        <w:jc w:val="both"/>
        <w:rPr>
          <w:lang w:val="en-GB"/>
        </w:rPr>
      </w:pPr>
      <w:r w:rsidRPr="009500B7">
        <w:rPr>
          <w:lang w:val="en-GB"/>
        </w:rPr>
        <w:t>Consider at what point it may become necessary for the project to significantly reduce activities or to stop work completely, and what should be done to prepare for this, and to re-start work when it becomes possible or feasible.</w:t>
      </w:r>
    </w:p>
    <w:p w14:paraId="7B7FB73C" w14:textId="77777777" w:rsidR="000063C5" w:rsidRPr="009500B7" w:rsidRDefault="000063C5" w:rsidP="000063C5">
      <w:pPr>
        <w:spacing w:before="120" w:after="120"/>
        <w:jc w:val="both"/>
        <w:rPr>
          <w:lang w:val="en-GB"/>
        </w:rPr>
      </w:pPr>
    </w:p>
    <w:p w14:paraId="6DA5819D" w14:textId="77777777" w:rsidR="000063C5" w:rsidRPr="009500B7" w:rsidRDefault="000063C5" w:rsidP="000063C5">
      <w:pPr>
        <w:spacing w:before="120" w:after="120"/>
        <w:jc w:val="both"/>
        <w:rPr>
          <w:b/>
          <w:bCs/>
          <w:lang w:val="en-GB"/>
        </w:rPr>
      </w:pPr>
      <w:r w:rsidRPr="009500B7">
        <w:rPr>
          <w:b/>
          <w:bCs/>
          <w:lang w:val="en-GB"/>
        </w:rPr>
        <w:lastRenderedPageBreak/>
        <w:t>Training and communication with workers</w:t>
      </w:r>
    </w:p>
    <w:p w14:paraId="67BCDF1D" w14:textId="77777777" w:rsidR="000063C5" w:rsidRPr="009500B7" w:rsidRDefault="000063C5" w:rsidP="000063C5">
      <w:pPr>
        <w:spacing w:before="120" w:after="120"/>
        <w:jc w:val="both"/>
        <w:rPr>
          <w:lang w:val="en-GB"/>
        </w:rPr>
      </w:pPr>
      <w:r w:rsidRPr="009500B7">
        <w:rPr>
          <w:lang w:val="en-GB"/>
        </w:rPr>
        <w:t>Workers need to be provided with regular opportunities to understand their situation, and how they can best protect themselves, their families, and the community. They should be made aware of the procedures that have been put in place by the project, and their responsibilities in implementing them.</w:t>
      </w:r>
    </w:p>
    <w:p w14:paraId="53C85392" w14:textId="77777777" w:rsidR="000063C5" w:rsidRPr="009500B7" w:rsidRDefault="000063C5" w:rsidP="000063C5">
      <w:pPr>
        <w:spacing w:before="120" w:after="120"/>
        <w:jc w:val="both"/>
        <w:rPr>
          <w:lang w:val="en-GB"/>
        </w:rPr>
      </w:pPr>
      <w:r w:rsidRPr="009500B7">
        <w:rPr>
          <w:lang w:val="en-GB"/>
        </w:rPr>
        <w:t>It is important to be aware that in communities close to the site and amongst workers without access to project management, social media is likely to be a major source of information. This raises the importance of regular information and engagement with workers (</w:t>
      </w:r>
      <w:proofErr w:type="gramStart"/>
      <w:r w:rsidRPr="009500B7">
        <w:rPr>
          <w:lang w:val="en-GB"/>
        </w:rPr>
        <w:t>e.g.</w:t>
      </w:r>
      <w:proofErr w:type="gramEnd"/>
      <w:r w:rsidRPr="009500B7">
        <w:rPr>
          <w:lang w:val="en-GB"/>
        </w:rPr>
        <w:t xml:space="preserve"> through training, town halls, toolboxes) that emphasize what management is doing to deal with the risks of COVID-19. Allaying fear is an important aspect of workforce peace of mind and business continuity. Workers should be allowed to ask questions, express their concerns, and make suggestions.</w:t>
      </w:r>
    </w:p>
    <w:p w14:paraId="473AECE4" w14:textId="77777777" w:rsidR="000063C5" w:rsidRPr="009500B7" w:rsidRDefault="000063C5" w:rsidP="000063C5">
      <w:pPr>
        <w:spacing w:before="120" w:after="120"/>
        <w:jc w:val="both"/>
        <w:rPr>
          <w:lang w:val="en-GB"/>
        </w:rPr>
      </w:pPr>
      <w:r w:rsidRPr="009500B7">
        <w:rPr>
          <w:lang w:val="en-GB"/>
        </w:rPr>
        <w:t>Training of workers should be conducted regularly, as discussed in the sections above, providing workers with a clear understanding of how they are expected to behave and carry out their work duties.</w:t>
      </w:r>
    </w:p>
    <w:p w14:paraId="3A9ED366" w14:textId="77777777" w:rsidR="000063C5" w:rsidRPr="009500B7" w:rsidRDefault="000063C5" w:rsidP="000063C5">
      <w:pPr>
        <w:spacing w:before="120" w:after="120"/>
        <w:jc w:val="both"/>
        <w:rPr>
          <w:lang w:val="en-GB"/>
        </w:rPr>
      </w:pPr>
      <w:r w:rsidRPr="009500B7">
        <w:rPr>
          <w:lang w:val="en-GB"/>
        </w:rPr>
        <w:t>Training should address issues of discrimination or prejudice if a worker becomes ill and provide an understanding of the trajectory of the virus, where workers return to work.</w:t>
      </w:r>
    </w:p>
    <w:p w14:paraId="7A20D175" w14:textId="77777777" w:rsidR="000063C5" w:rsidRPr="009500B7" w:rsidRDefault="000063C5" w:rsidP="000063C5">
      <w:pPr>
        <w:spacing w:before="120" w:after="120"/>
        <w:jc w:val="both"/>
        <w:rPr>
          <w:lang w:val="en-GB"/>
        </w:rPr>
      </w:pPr>
      <w:r w:rsidRPr="009500B7">
        <w:rPr>
          <w:lang w:val="en-GB"/>
        </w:rPr>
        <w:t xml:space="preserve">Training should cover all issues that would normally be required on the worksite, including the use of safety procedures, use of construction PPE, occupational health and safety issues, and code of conduct, </w:t>
      </w:r>
      <w:proofErr w:type="gramStart"/>
      <w:r w:rsidRPr="009500B7">
        <w:rPr>
          <w:lang w:val="en-GB"/>
        </w:rPr>
        <w:t>taking into account</w:t>
      </w:r>
      <w:proofErr w:type="gramEnd"/>
      <w:r w:rsidRPr="009500B7">
        <w:rPr>
          <w:lang w:val="en-GB"/>
        </w:rPr>
        <w:t xml:space="preserve"> that work practices may have been adjusted.</w:t>
      </w:r>
    </w:p>
    <w:p w14:paraId="0B43E9B6" w14:textId="77777777" w:rsidR="000063C5" w:rsidRPr="009500B7" w:rsidRDefault="000063C5" w:rsidP="000063C5">
      <w:pPr>
        <w:spacing w:before="120" w:after="120"/>
        <w:jc w:val="both"/>
        <w:rPr>
          <w:lang w:val="en-GB"/>
        </w:rPr>
      </w:pPr>
      <w:r w:rsidRPr="009500B7">
        <w:rPr>
          <w:lang w:val="en-GB"/>
        </w:rPr>
        <w:t>Communications should be clear, based on fact, and designed to be easily understood by workers, for example by displaying posters on hand washing and social distancing, and what to do if a worker displays symptoms.</w:t>
      </w:r>
    </w:p>
    <w:p w14:paraId="392FA7D1" w14:textId="77777777" w:rsidR="000063C5" w:rsidRPr="009500B7" w:rsidRDefault="000063C5" w:rsidP="000063C5">
      <w:pPr>
        <w:spacing w:before="120" w:after="120"/>
        <w:jc w:val="both"/>
        <w:rPr>
          <w:b/>
          <w:bCs/>
          <w:lang w:val="en-GB"/>
        </w:rPr>
      </w:pPr>
      <w:r w:rsidRPr="009500B7">
        <w:rPr>
          <w:b/>
          <w:bCs/>
          <w:lang w:val="en-GB"/>
        </w:rPr>
        <w:t>Communication and contact with the community</w:t>
      </w:r>
    </w:p>
    <w:p w14:paraId="32DA7694" w14:textId="77777777" w:rsidR="000063C5" w:rsidRPr="009500B7" w:rsidRDefault="000063C5" w:rsidP="000063C5">
      <w:pPr>
        <w:spacing w:before="120" w:after="120"/>
        <w:jc w:val="both"/>
        <w:rPr>
          <w:lang w:val="en-GB"/>
        </w:rPr>
      </w:pPr>
      <w:r w:rsidRPr="009500B7">
        <w:rPr>
          <w:lang w:val="en-GB"/>
        </w:rPr>
        <w:t>Relations with the community should be carefully managed, with a focus on measures that are being implemented to safeguard both workers and the community. The community may be concerned about the presence of non-local workers, or the risks posed to the community by a local worker's presence on the project site. The project should set out risk-based procedures to be followed, which may reflect WHO guidance (for further information see WHO Risk Communication and Community Engagement (RCCE) Action Plan Guidance COVID-19 Preparedness and Response). The following good practice should be considered:</w:t>
      </w:r>
    </w:p>
    <w:p w14:paraId="0203E469" w14:textId="77777777" w:rsidR="000063C5" w:rsidRPr="009500B7" w:rsidRDefault="000063C5" w:rsidP="000063C5">
      <w:pPr>
        <w:spacing w:before="120" w:after="120"/>
        <w:jc w:val="both"/>
        <w:rPr>
          <w:lang w:val="en-GB"/>
        </w:rPr>
      </w:pPr>
      <w:r w:rsidRPr="009500B7">
        <w:rPr>
          <w:lang w:val="en-GB"/>
        </w:rPr>
        <w:t>Communications should be clear, regular, based on fact, and designed to be easily understood by community members.</w:t>
      </w:r>
    </w:p>
    <w:p w14:paraId="6A5E3F0C" w14:textId="77777777" w:rsidR="000063C5" w:rsidRPr="009500B7" w:rsidRDefault="000063C5" w:rsidP="000063C5">
      <w:pPr>
        <w:spacing w:before="120" w:after="120"/>
        <w:jc w:val="both"/>
        <w:rPr>
          <w:lang w:val="en-GB"/>
        </w:rPr>
      </w:pPr>
      <w:r w:rsidRPr="009500B7">
        <w:rPr>
          <w:lang w:val="en-GB"/>
        </w:rPr>
        <w:t xml:space="preserve">Communications should utilize available means. In most cases, face-to-face meetings with the community or community representatives will not be possible. Other forms of communication should be </w:t>
      </w:r>
      <w:proofErr w:type="gramStart"/>
      <w:r w:rsidRPr="009500B7">
        <w:rPr>
          <w:lang w:val="en-GB"/>
        </w:rPr>
        <w:t>used;</w:t>
      </w:r>
      <w:proofErr w:type="gramEnd"/>
      <w:r w:rsidRPr="009500B7">
        <w:rPr>
          <w:lang w:val="en-GB"/>
        </w:rPr>
        <w:t xml:space="preserve"> posters, pamphlets, radio, text messages, electronic meetings. The means used should </w:t>
      </w:r>
      <w:proofErr w:type="gramStart"/>
      <w:r w:rsidRPr="009500B7">
        <w:rPr>
          <w:lang w:val="en-GB"/>
        </w:rPr>
        <w:t>take into account</w:t>
      </w:r>
      <w:proofErr w:type="gramEnd"/>
      <w:r w:rsidRPr="009500B7">
        <w:rPr>
          <w:lang w:val="en-GB"/>
        </w:rPr>
        <w:t xml:space="preserve"> the ability of different members of the community to access them, to make sure that communication reaches these groups.</w:t>
      </w:r>
    </w:p>
    <w:p w14:paraId="3CA5A453" w14:textId="77777777" w:rsidR="000063C5" w:rsidRPr="009500B7" w:rsidRDefault="000063C5" w:rsidP="000063C5">
      <w:pPr>
        <w:spacing w:before="120" w:after="120"/>
        <w:jc w:val="both"/>
        <w:rPr>
          <w:lang w:val="en-GB"/>
        </w:rPr>
      </w:pPr>
      <w:r w:rsidRPr="009500B7">
        <w:rPr>
          <w:lang w:val="en-GB"/>
        </w:rPr>
        <w:t>The community should be made aware of procedures put in place at the site to address issues related to COVID-</w:t>
      </w:r>
    </w:p>
    <w:p w14:paraId="399DE363" w14:textId="77777777" w:rsidR="000063C5" w:rsidRPr="009500B7" w:rsidRDefault="000063C5" w:rsidP="000063C5">
      <w:pPr>
        <w:spacing w:before="120" w:after="120"/>
        <w:jc w:val="both"/>
        <w:rPr>
          <w:lang w:val="en-GB"/>
        </w:rPr>
      </w:pPr>
      <w:r w:rsidRPr="009500B7">
        <w:rPr>
          <w:lang w:val="en-GB"/>
        </w:rPr>
        <w:t>19. This should include all measures being implemented to limit or prohibit contact between workers and the community. These need to be communicated clearly, as some measures will have financial implications for the community (</w:t>
      </w:r>
      <w:proofErr w:type="gramStart"/>
      <w:r w:rsidRPr="009500B7">
        <w:rPr>
          <w:lang w:val="en-GB"/>
        </w:rPr>
        <w:t>e.g.</w:t>
      </w:r>
      <w:proofErr w:type="gramEnd"/>
      <w:r w:rsidRPr="009500B7">
        <w:rPr>
          <w:lang w:val="en-GB"/>
        </w:rPr>
        <w:t xml:space="preserve"> if workers are paying for lodging or using local facilities). The community should be made aware of the procedure for entry/exit to the site, the training being given to workers, and the procedure that will be followed by the project if a worker becomes sick.</w:t>
      </w:r>
    </w:p>
    <w:p w14:paraId="792921A1" w14:textId="77777777" w:rsidR="000063C5" w:rsidRPr="009500B7" w:rsidRDefault="000063C5" w:rsidP="000063C5">
      <w:pPr>
        <w:spacing w:before="120" w:after="120"/>
        <w:jc w:val="both"/>
        <w:rPr>
          <w:lang w:val="en-GB"/>
        </w:rPr>
      </w:pPr>
      <w:r w:rsidRPr="009500B7">
        <w:rPr>
          <w:lang w:val="en-GB"/>
        </w:rPr>
        <w:t>If project representatives, contractors, or workers are interacting with the community, they should practice social distancing and follow other COVID-19 guidance issued by relevant authorities, both national and international (</w:t>
      </w:r>
      <w:proofErr w:type="gramStart"/>
      <w:r w:rsidRPr="009500B7">
        <w:rPr>
          <w:lang w:val="en-GB"/>
        </w:rPr>
        <w:t>e.g.</w:t>
      </w:r>
      <w:proofErr w:type="gramEnd"/>
      <w:r w:rsidRPr="009500B7">
        <w:rPr>
          <w:lang w:val="en-GB"/>
        </w:rPr>
        <w:t xml:space="preserve"> WHO).</w:t>
      </w:r>
    </w:p>
    <w:p w14:paraId="1981903D" w14:textId="77777777" w:rsidR="000063C5" w:rsidRPr="009500B7" w:rsidRDefault="000063C5" w:rsidP="000063C5">
      <w:pPr>
        <w:spacing w:before="120" w:after="120"/>
        <w:jc w:val="both"/>
        <w:rPr>
          <w:b/>
          <w:bCs/>
          <w:lang w:val="en-GB"/>
        </w:rPr>
      </w:pPr>
      <w:r w:rsidRPr="009500B7">
        <w:rPr>
          <w:b/>
          <w:bCs/>
          <w:lang w:val="en-GB"/>
        </w:rPr>
        <w:lastRenderedPageBreak/>
        <w:t>Emergency powers and legislation</w:t>
      </w:r>
    </w:p>
    <w:p w14:paraId="1A872F82" w14:textId="77777777" w:rsidR="000063C5" w:rsidRPr="009500B7" w:rsidRDefault="000063C5" w:rsidP="000063C5">
      <w:pPr>
        <w:spacing w:before="120" w:after="120"/>
        <w:jc w:val="both"/>
        <w:rPr>
          <w:lang w:val="en-GB"/>
        </w:rPr>
      </w:pPr>
      <w:r w:rsidRPr="009500B7">
        <w:rPr>
          <w:lang w:val="en-GB"/>
        </w:rPr>
        <w:t>Many Borrowers are enacting emergency legislation. The scope of such legislation, and the way it interacts with other legal requirements, will vary from country to country. Such legislation can cover a range of issues, for example:</w:t>
      </w:r>
    </w:p>
    <w:p w14:paraId="4F363C4F" w14:textId="77777777" w:rsidR="000063C5" w:rsidRPr="009500B7" w:rsidRDefault="000063C5" w:rsidP="000063C5">
      <w:pPr>
        <w:spacing w:before="120" w:after="120"/>
        <w:jc w:val="both"/>
        <w:rPr>
          <w:lang w:val="en-GB"/>
        </w:rPr>
      </w:pPr>
      <w:r w:rsidRPr="009500B7">
        <w:rPr>
          <w:lang w:val="en-GB"/>
        </w:rPr>
        <w:t>Declaring a public health emergency</w:t>
      </w:r>
    </w:p>
    <w:p w14:paraId="6EB4715F" w14:textId="77777777" w:rsidR="000063C5" w:rsidRPr="009500B7" w:rsidRDefault="000063C5" w:rsidP="000063C5">
      <w:pPr>
        <w:spacing w:before="120" w:after="120"/>
        <w:jc w:val="both"/>
        <w:rPr>
          <w:lang w:val="en-GB"/>
        </w:rPr>
      </w:pPr>
      <w:r w:rsidRPr="009500B7">
        <w:rPr>
          <w:lang w:val="en-GB"/>
        </w:rPr>
        <w:t>Authorizing the use of police or military in certain activities (</w:t>
      </w:r>
      <w:proofErr w:type="gramStart"/>
      <w:r w:rsidRPr="009500B7">
        <w:rPr>
          <w:lang w:val="en-GB"/>
        </w:rPr>
        <w:t>e.g.</w:t>
      </w:r>
      <w:proofErr w:type="gramEnd"/>
      <w:r w:rsidRPr="009500B7">
        <w:rPr>
          <w:lang w:val="en-GB"/>
        </w:rPr>
        <w:t xml:space="preserve"> enforcing curfews or restrictions on movement)</w:t>
      </w:r>
    </w:p>
    <w:p w14:paraId="1B6E3F14" w14:textId="77777777" w:rsidR="000063C5" w:rsidRPr="009500B7" w:rsidRDefault="000063C5" w:rsidP="000063C5">
      <w:pPr>
        <w:spacing w:before="120" w:after="120"/>
        <w:jc w:val="both"/>
        <w:rPr>
          <w:lang w:val="en-GB"/>
        </w:rPr>
      </w:pPr>
      <w:r w:rsidRPr="009500B7">
        <w:rPr>
          <w:lang w:val="en-GB"/>
        </w:rPr>
        <w:t>Ordering certain categories of employees to work longer hours, not to take holiday or not to leave their job (</w:t>
      </w:r>
      <w:proofErr w:type="gramStart"/>
      <w:r w:rsidRPr="009500B7">
        <w:rPr>
          <w:lang w:val="en-GB"/>
        </w:rPr>
        <w:t>e.g.</w:t>
      </w:r>
      <w:proofErr w:type="gramEnd"/>
      <w:r w:rsidRPr="009500B7">
        <w:rPr>
          <w:lang w:val="en-GB"/>
        </w:rPr>
        <w:t xml:space="preserve"> health workers)</w:t>
      </w:r>
    </w:p>
    <w:p w14:paraId="6F769597" w14:textId="77777777" w:rsidR="000063C5" w:rsidRPr="009500B7" w:rsidRDefault="000063C5" w:rsidP="000063C5">
      <w:pPr>
        <w:spacing w:before="120" w:after="120"/>
        <w:jc w:val="both"/>
        <w:rPr>
          <w:lang w:val="en-GB"/>
        </w:rPr>
      </w:pPr>
      <w:r w:rsidRPr="009500B7">
        <w:rPr>
          <w:lang w:val="en-GB"/>
        </w:rPr>
        <w:t>Ordering non-essential workers to stay at home, for reduced pay or compulsory holiday</w:t>
      </w:r>
    </w:p>
    <w:p w14:paraId="327F27C2" w14:textId="3355ABF4" w:rsidR="008B700E" w:rsidRPr="009500B7" w:rsidRDefault="000063C5" w:rsidP="000063C5">
      <w:pPr>
        <w:spacing w:before="120" w:after="120"/>
        <w:jc w:val="both"/>
        <w:rPr>
          <w:lang w:val="en-GB"/>
        </w:rPr>
      </w:pPr>
      <w:r w:rsidRPr="009500B7">
        <w:rPr>
          <w:lang w:val="en-GB"/>
        </w:rPr>
        <w:t>Except in exceptional circumstances (after referral to the World Bank’s Operations Environmental and Social Review Committee (OESRC)), projects will need to follow emergency legislation to the extent that these are mandatory or advisable. The Borrower must understand how mandatory requirements of the legislation will impact the project. Teams should require Borrowers (and in turn, Borrowers should request Contractors) to consider how the emergency legislation will impact the obligations of the Borrower set out in the legal agreement and the obligations set out in the construction contracts. Where the legislation requires a material departure from existing contractual obligations, this should be documented, setting out the relevant provisions.</w:t>
      </w:r>
    </w:p>
    <w:p w14:paraId="532501A9" w14:textId="77777777" w:rsidR="008B700E" w:rsidRPr="009500B7" w:rsidRDefault="00DD4016">
      <w:pPr>
        <w:spacing w:before="120" w:after="120"/>
        <w:jc w:val="both"/>
        <w:rPr>
          <w:lang w:val="en-GB"/>
        </w:rPr>
      </w:pPr>
      <w:r w:rsidRPr="009500B7">
        <w:rPr>
          <w:lang w:val="en-GB"/>
        </w:rPr>
        <w:br w:type="page"/>
      </w:r>
    </w:p>
    <w:p w14:paraId="4DBD9579" w14:textId="20823C93" w:rsidR="008B700E" w:rsidRPr="009500B7" w:rsidRDefault="00DD4016" w:rsidP="00AA1831">
      <w:pPr>
        <w:pStyle w:val="Heading2"/>
        <w:spacing w:before="60" w:after="60" w:line="259" w:lineRule="auto"/>
        <w:jc w:val="both"/>
        <w:rPr>
          <w:rFonts w:ascii="Calibri" w:hAnsi="Calibri" w:cs="Calibri"/>
          <w:sz w:val="22"/>
          <w:szCs w:val="22"/>
          <w:lang w:val="en-GB"/>
        </w:rPr>
      </w:pPr>
      <w:bookmarkStart w:id="187" w:name="_Toc93348770"/>
      <w:r w:rsidRPr="009500B7">
        <w:rPr>
          <w:rFonts w:ascii="Calibri" w:hAnsi="Calibri" w:cs="Calibri"/>
          <w:lang w:val="en-GB"/>
        </w:rPr>
        <w:lastRenderedPageBreak/>
        <w:t>A</w:t>
      </w:r>
      <w:r w:rsidRPr="009500B7">
        <w:rPr>
          <w:rFonts w:ascii="Calibri" w:hAnsi="Calibri" w:cs="Calibri"/>
          <w:sz w:val="22"/>
          <w:szCs w:val="22"/>
          <w:lang w:val="en-GB"/>
        </w:rPr>
        <w:t>N</w:t>
      </w:r>
      <w:r w:rsidR="0021536D" w:rsidRPr="009500B7">
        <w:rPr>
          <w:rFonts w:ascii="Calibri" w:hAnsi="Calibri" w:cs="Calibri"/>
          <w:sz w:val="22"/>
          <w:szCs w:val="22"/>
          <w:lang w:val="en-GB"/>
        </w:rPr>
        <w:t>N</w:t>
      </w:r>
      <w:r w:rsidRPr="009500B7">
        <w:rPr>
          <w:rFonts w:ascii="Calibri" w:hAnsi="Calibri" w:cs="Calibri"/>
          <w:sz w:val="22"/>
          <w:szCs w:val="22"/>
          <w:lang w:val="en-GB"/>
        </w:rPr>
        <w:t>EX 11: Annual E&amp;S REPORT / TEMPLATE</w:t>
      </w:r>
      <w:bookmarkEnd w:id="187"/>
    </w:p>
    <w:tbl>
      <w:tblPr>
        <w:tblW w:w="9918" w:type="dxa"/>
        <w:tblBorders>
          <w:top w:val="single" w:sz="4" w:space="0" w:color="000080"/>
          <w:left w:val="single" w:sz="4" w:space="0" w:color="000080"/>
          <w:bottom w:val="single" w:sz="4" w:space="0" w:color="000080"/>
          <w:right w:val="single" w:sz="4" w:space="0" w:color="000080"/>
        </w:tblBorders>
        <w:tblLayout w:type="fixed"/>
        <w:tblCellMar>
          <w:left w:w="115" w:type="dxa"/>
          <w:right w:w="115" w:type="dxa"/>
        </w:tblCellMar>
        <w:tblLook w:val="0000" w:firstRow="0" w:lastRow="0" w:firstColumn="0" w:lastColumn="0" w:noHBand="0" w:noVBand="0"/>
      </w:tblPr>
      <w:tblGrid>
        <w:gridCol w:w="9918"/>
      </w:tblGrid>
      <w:tr w:rsidR="008B700E" w:rsidRPr="009500B7" w14:paraId="3ABA6D95" w14:textId="77777777" w:rsidTr="00D1557C">
        <w:trPr>
          <w:trHeight w:val="340"/>
        </w:trPr>
        <w:tc>
          <w:tcPr>
            <w:tcW w:w="9918" w:type="dxa"/>
            <w:tcBorders>
              <w:top w:val="single" w:sz="4" w:space="0" w:color="000080"/>
              <w:bottom w:val="single" w:sz="4" w:space="0" w:color="000080"/>
            </w:tcBorders>
            <w:shd w:val="clear" w:color="auto" w:fill="DAEFD3" w:themeFill="accent1" w:themeFillTint="33"/>
            <w:vAlign w:val="center"/>
          </w:tcPr>
          <w:p w14:paraId="7D1C1E11" w14:textId="5805C122" w:rsidR="008B700E" w:rsidRPr="009500B7" w:rsidRDefault="00AA1831" w:rsidP="00AA1831">
            <w:pPr>
              <w:pBdr>
                <w:top w:val="nil"/>
                <w:left w:val="nil"/>
                <w:bottom w:val="nil"/>
                <w:right w:val="nil"/>
                <w:between w:val="nil"/>
              </w:pBdr>
              <w:spacing w:before="60" w:after="60"/>
              <w:jc w:val="center"/>
              <w:rPr>
                <w:bCs/>
                <w:color w:val="000000"/>
                <w:lang w:val="en-GB"/>
              </w:rPr>
            </w:pPr>
            <w:r w:rsidRPr="009500B7">
              <w:rPr>
                <w:bCs/>
                <w:color w:val="000000"/>
                <w:lang w:val="en-GB"/>
              </w:rPr>
              <w:t>1. APPLICANT’S DETAILS</w:t>
            </w:r>
          </w:p>
        </w:tc>
      </w:tr>
      <w:tr w:rsidR="008B700E" w:rsidRPr="009500B7" w14:paraId="42715EE7" w14:textId="77777777" w:rsidTr="00D1557C">
        <w:trPr>
          <w:trHeight w:val="340"/>
        </w:trPr>
        <w:tc>
          <w:tcPr>
            <w:tcW w:w="9918" w:type="dxa"/>
            <w:tcBorders>
              <w:top w:val="single" w:sz="4" w:space="0" w:color="000080"/>
              <w:bottom w:val="single" w:sz="4" w:space="0" w:color="000080"/>
            </w:tcBorders>
          </w:tcPr>
          <w:p w14:paraId="1D0ACD44" w14:textId="77777777" w:rsidR="008B700E" w:rsidRPr="009500B7" w:rsidRDefault="00DD4016" w:rsidP="00AA1831">
            <w:pPr>
              <w:spacing w:before="60" w:after="60"/>
              <w:rPr>
                <w:bCs/>
                <w:lang w:val="en-GB"/>
              </w:rPr>
            </w:pPr>
            <w:r w:rsidRPr="009500B7">
              <w:rPr>
                <w:bCs/>
                <w:lang w:val="en-GB"/>
              </w:rPr>
              <w:t xml:space="preserve">Company Name: </w:t>
            </w:r>
          </w:p>
        </w:tc>
      </w:tr>
      <w:tr w:rsidR="008B700E" w:rsidRPr="009500B7" w14:paraId="06472F7B" w14:textId="77777777" w:rsidTr="00D1557C">
        <w:trPr>
          <w:trHeight w:val="340"/>
        </w:trPr>
        <w:tc>
          <w:tcPr>
            <w:tcW w:w="9918" w:type="dxa"/>
            <w:tcBorders>
              <w:top w:val="single" w:sz="4" w:space="0" w:color="000080"/>
              <w:bottom w:val="single" w:sz="4" w:space="0" w:color="000080"/>
            </w:tcBorders>
          </w:tcPr>
          <w:p w14:paraId="12529C69" w14:textId="77777777" w:rsidR="008B700E" w:rsidRPr="009500B7" w:rsidRDefault="00DD4016" w:rsidP="00AA1831">
            <w:pPr>
              <w:spacing w:before="60" w:after="60"/>
              <w:rPr>
                <w:bCs/>
                <w:lang w:val="en-GB"/>
              </w:rPr>
            </w:pPr>
            <w:r w:rsidRPr="009500B7">
              <w:rPr>
                <w:bCs/>
                <w:lang w:val="en-GB"/>
              </w:rPr>
              <w:t xml:space="preserve">Company Address: </w:t>
            </w:r>
          </w:p>
        </w:tc>
      </w:tr>
      <w:tr w:rsidR="008B700E" w:rsidRPr="009500B7" w14:paraId="20923CBE" w14:textId="77777777" w:rsidTr="00D1557C">
        <w:trPr>
          <w:trHeight w:val="340"/>
        </w:trPr>
        <w:tc>
          <w:tcPr>
            <w:tcW w:w="9918" w:type="dxa"/>
            <w:tcBorders>
              <w:top w:val="single" w:sz="4" w:space="0" w:color="000080"/>
              <w:bottom w:val="single" w:sz="4" w:space="0" w:color="000080"/>
            </w:tcBorders>
          </w:tcPr>
          <w:p w14:paraId="73F53229" w14:textId="77777777" w:rsidR="008B700E" w:rsidRPr="009500B7" w:rsidRDefault="00DD4016" w:rsidP="00AA1831">
            <w:pPr>
              <w:spacing w:before="60" w:after="60"/>
              <w:rPr>
                <w:bCs/>
                <w:lang w:val="en-GB"/>
              </w:rPr>
            </w:pPr>
            <w:r w:rsidRPr="009500B7">
              <w:rPr>
                <w:bCs/>
                <w:lang w:val="en-GB"/>
              </w:rPr>
              <w:t xml:space="preserve">Country: </w:t>
            </w:r>
          </w:p>
        </w:tc>
      </w:tr>
      <w:tr w:rsidR="008B700E" w:rsidRPr="009500B7" w14:paraId="64638508" w14:textId="77777777" w:rsidTr="00D1557C">
        <w:trPr>
          <w:trHeight w:val="340"/>
        </w:trPr>
        <w:tc>
          <w:tcPr>
            <w:tcW w:w="9918" w:type="dxa"/>
            <w:tcBorders>
              <w:top w:val="single" w:sz="4" w:space="0" w:color="000080"/>
              <w:bottom w:val="single" w:sz="4" w:space="0" w:color="000080"/>
            </w:tcBorders>
          </w:tcPr>
          <w:p w14:paraId="25310397" w14:textId="77777777" w:rsidR="008B700E" w:rsidRPr="009500B7" w:rsidRDefault="00DD4016" w:rsidP="00AA1831">
            <w:pPr>
              <w:spacing w:before="60" w:after="60"/>
              <w:rPr>
                <w:bCs/>
                <w:lang w:val="en-GB"/>
              </w:rPr>
            </w:pPr>
            <w:r w:rsidRPr="009500B7">
              <w:rPr>
                <w:bCs/>
                <w:lang w:val="en-GB"/>
              </w:rPr>
              <w:t xml:space="preserve">Town/Location: </w:t>
            </w:r>
          </w:p>
        </w:tc>
      </w:tr>
      <w:tr w:rsidR="008B700E" w:rsidRPr="009500B7" w14:paraId="564731CF" w14:textId="77777777" w:rsidTr="00D1557C">
        <w:trPr>
          <w:trHeight w:val="340"/>
        </w:trPr>
        <w:tc>
          <w:tcPr>
            <w:tcW w:w="9918" w:type="dxa"/>
            <w:tcBorders>
              <w:top w:val="nil"/>
              <w:bottom w:val="nil"/>
            </w:tcBorders>
          </w:tcPr>
          <w:p w14:paraId="58F36131" w14:textId="77777777" w:rsidR="008B700E" w:rsidRPr="009500B7" w:rsidRDefault="00DD4016" w:rsidP="00AA1831">
            <w:pPr>
              <w:spacing w:before="60" w:after="60"/>
              <w:rPr>
                <w:bCs/>
                <w:lang w:val="en-GB"/>
              </w:rPr>
            </w:pPr>
            <w:r w:rsidRPr="009500B7">
              <w:rPr>
                <w:bCs/>
                <w:lang w:val="en-GB"/>
              </w:rPr>
              <w:t xml:space="preserve">Company authorized representative </w:t>
            </w:r>
          </w:p>
          <w:p w14:paraId="0BE4741D" w14:textId="77777777" w:rsidR="008B700E" w:rsidRPr="009500B7" w:rsidRDefault="00DD4016" w:rsidP="00AA1831">
            <w:pPr>
              <w:spacing w:before="60" w:after="60"/>
              <w:rPr>
                <w:bCs/>
                <w:lang w:val="en-GB"/>
              </w:rPr>
            </w:pPr>
            <w:r w:rsidRPr="009500B7">
              <w:rPr>
                <w:bCs/>
                <w:lang w:val="en-GB"/>
              </w:rPr>
              <w:t>Title:</w:t>
            </w:r>
            <w:r w:rsidRPr="009500B7">
              <w:rPr>
                <w:bCs/>
                <w:shd w:val="clear" w:color="auto" w:fill="D9D9D9"/>
                <w:lang w:val="en-GB"/>
              </w:rPr>
              <w:t xml:space="preserve"> </w:t>
            </w:r>
            <w:r w:rsidRPr="009500B7">
              <w:rPr>
                <w:bCs/>
                <w:lang w:val="en-GB"/>
              </w:rPr>
              <w:t xml:space="preserve">Date:  </w:t>
            </w:r>
            <w:proofErr w:type="gramStart"/>
            <w:r w:rsidRPr="009500B7">
              <w:rPr>
                <w:bCs/>
                <w:lang w:val="en-GB"/>
              </w:rPr>
              <w:t xml:space="preserve">  ,</w:t>
            </w:r>
            <w:proofErr w:type="gramEnd"/>
            <w:r w:rsidRPr="009500B7">
              <w:rPr>
                <w:bCs/>
                <w:lang w:val="en-GB"/>
              </w:rPr>
              <w:t xml:space="preserve">202.. </w:t>
            </w:r>
          </w:p>
        </w:tc>
      </w:tr>
      <w:tr w:rsidR="008B700E" w:rsidRPr="009500B7" w14:paraId="3325E18A" w14:textId="77777777" w:rsidTr="00D1557C">
        <w:trPr>
          <w:trHeight w:val="340"/>
        </w:trPr>
        <w:tc>
          <w:tcPr>
            <w:tcW w:w="9918" w:type="dxa"/>
            <w:tcBorders>
              <w:top w:val="nil"/>
              <w:bottom w:val="single" w:sz="4" w:space="0" w:color="0000FF"/>
            </w:tcBorders>
          </w:tcPr>
          <w:p w14:paraId="044EB1A9" w14:textId="77777777" w:rsidR="008B700E" w:rsidRPr="009500B7" w:rsidRDefault="00DD4016" w:rsidP="00AA1831">
            <w:pPr>
              <w:tabs>
                <w:tab w:val="left" w:pos="4635"/>
              </w:tabs>
              <w:spacing w:before="60" w:after="60"/>
              <w:rPr>
                <w:bCs/>
                <w:lang w:val="en-GB"/>
              </w:rPr>
            </w:pPr>
            <w:r w:rsidRPr="009500B7">
              <w:rPr>
                <w:bCs/>
                <w:lang w:val="en-GB"/>
              </w:rPr>
              <w:t xml:space="preserve">Contact Details </w:t>
            </w:r>
          </w:p>
          <w:p w14:paraId="5A02639B" w14:textId="77777777" w:rsidR="008B700E" w:rsidRPr="009500B7" w:rsidRDefault="00DD4016" w:rsidP="00AA1831">
            <w:pPr>
              <w:tabs>
                <w:tab w:val="left" w:pos="4635"/>
              </w:tabs>
              <w:spacing w:before="60" w:after="60"/>
              <w:rPr>
                <w:lang w:val="en-GB"/>
              </w:rPr>
            </w:pPr>
            <w:r w:rsidRPr="009500B7">
              <w:rPr>
                <w:lang w:val="en-GB"/>
              </w:rPr>
              <w:t xml:space="preserve">Telephone: </w:t>
            </w:r>
          </w:p>
          <w:p w14:paraId="28B40887" w14:textId="77777777" w:rsidR="008B700E" w:rsidRPr="009500B7" w:rsidRDefault="00DD4016" w:rsidP="00AA1831">
            <w:pPr>
              <w:tabs>
                <w:tab w:val="left" w:pos="4635"/>
              </w:tabs>
              <w:spacing w:before="60" w:after="60"/>
              <w:rPr>
                <w:lang w:val="en-GB"/>
              </w:rPr>
            </w:pPr>
            <w:r w:rsidRPr="009500B7">
              <w:rPr>
                <w:lang w:val="en-GB"/>
              </w:rPr>
              <w:t xml:space="preserve">Mobile: </w:t>
            </w:r>
          </w:p>
          <w:p w14:paraId="1DB7E701" w14:textId="77777777" w:rsidR="008B700E" w:rsidRPr="009500B7" w:rsidRDefault="00DD4016" w:rsidP="00AA1831">
            <w:pPr>
              <w:tabs>
                <w:tab w:val="left" w:pos="4635"/>
              </w:tabs>
              <w:spacing w:before="60" w:after="60"/>
              <w:rPr>
                <w:lang w:val="en-GB"/>
              </w:rPr>
            </w:pPr>
            <w:r w:rsidRPr="009500B7">
              <w:rPr>
                <w:lang w:val="en-GB"/>
              </w:rPr>
              <w:t xml:space="preserve">E-mail: </w:t>
            </w:r>
          </w:p>
        </w:tc>
      </w:tr>
    </w:tbl>
    <w:p w14:paraId="6B9040CE" w14:textId="77777777" w:rsidR="008B700E" w:rsidRPr="009500B7" w:rsidRDefault="008B700E" w:rsidP="00AA1831">
      <w:pPr>
        <w:tabs>
          <w:tab w:val="left" w:pos="851"/>
        </w:tabs>
        <w:spacing w:before="60" w:after="60"/>
        <w:ind w:left="851" w:hanging="851"/>
        <w:rPr>
          <w:sz w:val="10"/>
          <w:szCs w:val="10"/>
          <w:lang w:val="en-G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4106"/>
        <w:gridCol w:w="1276"/>
        <w:gridCol w:w="4536"/>
      </w:tblGrid>
      <w:tr w:rsidR="008B700E" w:rsidRPr="009500B7" w14:paraId="2D5EB9A0" w14:textId="77777777" w:rsidTr="00D1557C">
        <w:trPr>
          <w:trHeight w:val="340"/>
        </w:trPr>
        <w:tc>
          <w:tcPr>
            <w:tcW w:w="9918" w:type="dxa"/>
            <w:gridSpan w:val="3"/>
            <w:shd w:val="clear" w:color="auto" w:fill="DAEFD3" w:themeFill="accent1" w:themeFillTint="33"/>
            <w:vAlign w:val="center"/>
          </w:tcPr>
          <w:p w14:paraId="18130976" w14:textId="78BF975A" w:rsidR="008B700E" w:rsidRPr="009500B7" w:rsidRDefault="00AA1831" w:rsidP="00AA1831">
            <w:pPr>
              <w:spacing w:before="60" w:after="60"/>
              <w:jc w:val="center"/>
              <w:rPr>
                <w:bCs/>
                <w:lang w:val="en-GB"/>
              </w:rPr>
            </w:pPr>
            <w:r w:rsidRPr="009500B7">
              <w:rPr>
                <w:bCs/>
                <w:lang w:val="en-GB"/>
              </w:rPr>
              <w:t>2. GENERAL</w:t>
            </w:r>
          </w:p>
        </w:tc>
      </w:tr>
      <w:tr w:rsidR="008B700E" w:rsidRPr="009500B7" w14:paraId="62880586" w14:textId="77777777" w:rsidTr="00D1557C">
        <w:trPr>
          <w:trHeight w:val="340"/>
        </w:trPr>
        <w:tc>
          <w:tcPr>
            <w:tcW w:w="4106" w:type="dxa"/>
            <w:shd w:val="clear" w:color="auto" w:fill="auto"/>
          </w:tcPr>
          <w:p w14:paraId="26040D16" w14:textId="61F14AC5" w:rsidR="008B700E" w:rsidRPr="009500B7" w:rsidRDefault="00DD4016" w:rsidP="00AA1831">
            <w:pPr>
              <w:spacing w:before="60" w:after="60"/>
              <w:rPr>
                <w:lang w:val="en-GB"/>
              </w:rPr>
            </w:pPr>
            <w:r w:rsidRPr="009500B7">
              <w:rPr>
                <w:lang w:val="en-GB"/>
              </w:rPr>
              <w:t xml:space="preserve">Is the project materially compliant with all relevant WB </w:t>
            </w:r>
            <w:r w:rsidR="00B90EB1">
              <w:rPr>
                <w:lang w:val="en-GB"/>
              </w:rPr>
              <w:t>ESS</w:t>
            </w:r>
            <w:r w:rsidRPr="009500B7">
              <w:rPr>
                <w:lang w:val="en-GB"/>
              </w:rPr>
              <w:t xml:space="preserve"> (taking account of agreed action plans, </w:t>
            </w:r>
            <w:proofErr w:type="gramStart"/>
            <w:r w:rsidRPr="009500B7">
              <w:rPr>
                <w:lang w:val="en-GB"/>
              </w:rPr>
              <w:t>exemptions</w:t>
            </w:r>
            <w:proofErr w:type="gramEnd"/>
            <w:r w:rsidRPr="009500B7">
              <w:rPr>
                <w:lang w:val="en-GB"/>
              </w:rPr>
              <w:t xml:space="preserve"> or derogations)?</w:t>
            </w:r>
          </w:p>
        </w:tc>
        <w:tc>
          <w:tcPr>
            <w:tcW w:w="1276" w:type="dxa"/>
            <w:shd w:val="clear" w:color="auto" w:fill="auto"/>
          </w:tcPr>
          <w:p w14:paraId="0476D64B"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5E07B1CB"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4536" w:type="dxa"/>
            <w:shd w:val="clear" w:color="auto" w:fill="auto"/>
          </w:tcPr>
          <w:p w14:paraId="782946A4" w14:textId="14C9B248" w:rsidR="008B700E" w:rsidRPr="009500B7" w:rsidRDefault="00DD4016" w:rsidP="00AA1831">
            <w:pPr>
              <w:spacing w:before="60" w:after="60"/>
              <w:rPr>
                <w:lang w:val="en-GB"/>
              </w:rPr>
            </w:pPr>
            <w:r w:rsidRPr="009500B7">
              <w:rPr>
                <w:lang w:val="en-GB"/>
              </w:rPr>
              <w:t>If No, please provide details of any material non-compliances:</w:t>
            </w:r>
          </w:p>
        </w:tc>
      </w:tr>
      <w:tr w:rsidR="008B700E" w:rsidRPr="009500B7" w14:paraId="6BEF3F38" w14:textId="77777777" w:rsidTr="00D1557C">
        <w:trPr>
          <w:trHeight w:val="340"/>
        </w:trPr>
        <w:tc>
          <w:tcPr>
            <w:tcW w:w="4106" w:type="dxa"/>
            <w:shd w:val="clear" w:color="auto" w:fill="auto"/>
          </w:tcPr>
          <w:p w14:paraId="1748E0F1" w14:textId="77777777" w:rsidR="008B700E" w:rsidRPr="009500B7" w:rsidRDefault="00DD4016" w:rsidP="00AA1831">
            <w:pPr>
              <w:spacing w:before="60" w:after="60"/>
              <w:jc w:val="both"/>
              <w:rPr>
                <w:lang w:val="en-GB"/>
              </w:rPr>
            </w:pPr>
            <w:r w:rsidRPr="009500B7">
              <w:rPr>
                <w:lang w:val="en-GB"/>
              </w:rPr>
              <w:t>Is the project materially compliant with all applicable environmental and social laws and regulations?</w:t>
            </w:r>
          </w:p>
        </w:tc>
        <w:tc>
          <w:tcPr>
            <w:tcW w:w="1276" w:type="dxa"/>
            <w:shd w:val="clear" w:color="auto" w:fill="auto"/>
          </w:tcPr>
          <w:p w14:paraId="61EA294F"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p>
          <w:p w14:paraId="6F3F9888"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4536" w:type="dxa"/>
            <w:shd w:val="clear" w:color="auto" w:fill="auto"/>
          </w:tcPr>
          <w:p w14:paraId="1F1E6401" w14:textId="5ED9F8AD" w:rsidR="008B700E" w:rsidRPr="009500B7" w:rsidRDefault="00DD4016" w:rsidP="00AA1831">
            <w:pPr>
              <w:spacing w:before="60" w:after="60"/>
              <w:rPr>
                <w:lang w:val="en-GB"/>
              </w:rPr>
            </w:pPr>
            <w:r w:rsidRPr="009500B7">
              <w:rPr>
                <w:lang w:val="en-GB"/>
              </w:rPr>
              <w:t>If No, please provide details of any material non-compliances:</w:t>
            </w:r>
          </w:p>
        </w:tc>
      </w:tr>
      <w:tr w:rsidR="008B700E" w:rsidRPr="009500B7" w14:paraId="24BCD899" w14:textId="77777777" w:rsidTr="00D1557C">
        <w:trPr>
          <w:trHeight w:val="340"/>
        </w:trPr>
        <w:tc>
          <w:tcPr>
            <w:tcW w:w="4106" w:type="dxa"/>
            <w:shd w:val="clear" w:color="auto" w:fill="auto"/>
          </w:tcPr>
          <w:p w14:paraId="545944C6" w14:textId="7689D99C" w:rsidR="008B700E" w:rsidRPr="009500B7" w:rsidRDefault="00DD4016" w:rsidP="00AA1831">
            <w:pPr>
              <w:spacing w:before="60" w:after="60"/>
              <w:jc w:val="both"/>
              <w:rPr>
                <w:lang w:val="en-GB"/>
              </w:rPr>
            </w:pPr>
            <w:r w:rsidRPr="009500B7">
              <w:rPr>
                <w:lang w:val="en-GB"/>
              </w:rPr>
              <w:t xml:space="preserve">Have there been any accidents or incidents that have caused damage to the environment, brought about injuries or fatalities, affected project </w:t>
            </w:r>
            <w:r w:rsidR="00DD62DF">
              <w:rPr>
                <w:lang w:val="en-GB"/>
              </w:rPr>
              <w:t>labour</w:t>
            </w:r>
            <w:r w:rsidRPr="009500B7">
              <w:rPr>
                <w:lang w:val="en-GB"/>
              </w:rPr>
              <w:t xml:space="preserve"> or local communities, affected cultural property, or created liabilities for the company?</w:t>
            </w:r>
          </w:p>
        </w:tc>
        <w:tc>
          <w:tcPr>
            <w:tcW w:w="1276" w:type="dxa"/>
            <w:shd w:val="clear" w:color="auto" w:fill="auto"/>
          </w:tcPr>
          <w:p w14:paraId="7FB03C76"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270C8796"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4536" w:type="dxa"/>
            <w:shd w:val="clear" w:color="auto" w:fill="auto"/>
          </w:tcPr>
          <w:p w14:paraId="51E04B7D" w14:textId="1D1E871B" w:rsidR="008B700E" w:rsidRPr="009500B7" w:rsidRDefault="00DD4016" w:rsidP="00AA1831">
            <w:pPr>
              <w:spacing w:before="60" w:after="60"/>
              <w:rPr>
                <w:lang w:val="en-GB"/>
              </w:rPr>
            </w:pPr>
            <w:r w:rsidRPr="009500B7">
              <w:rPr>
                <w:lang w:val="en-GB"/>
              </w:rPr>
              <w:t>If yes, please describe, including details of actions to repair and prevent reoccurrence:</w:t>
            </w:r>
          </w:p>
        </w:tc>
      </w:tr>
      <w:tr w:rsidR="008B700E" w:rsidRPr="009500B7" w14:paraId="59F79BA8" w14:textId="77777777" w:rsidTr="00D1557C">
        <w:trPr>
          <w:trHeight w:val="1207"/>
        </w:trPr>
        <w:tc>
          <w:tcPr>
            <w:tcW w:w="4106" w:type="dxa"/>
            <w:shd w:val="clear" w:color="auto" w:fill="auto"/>
          </w:tcPr>
          <w:p w14:paraId="7BCE256B" w14:textId="19B15FBF" w:rsidR="008B700E" w:rsidRPr="009500B7" w:rsidRDefault="00DD4016" w:rsidP="00AA1831">
            <w:pPr>
              <w:spacing w:before="60" w:after="60"/>
              <w:jc w:val="both"/>
              <w:rPr>
                <w:lang w:val="en-GB"/>
              </w:rPr>
            </w:pPr>
            <w:r w:rsidRPr="009500B7">
              <w:rPr>
                <w:lang w:val="en-GB"/>
              </w:rPr>
              <w:t xml:space="preserve">Have there been any changes to environment, social, </w:t>
            </w:r>
            <w:r w:rsidR="00DD62DF">
              <w:rPr>
                <w:lang w:val="en-GB"/>
              </w:rPr>
              <w:t>labour</w:t>
            </w:r>
            <w:r w:rsidRPr="009500B7">
              <w:rPr>
                <w:lang w:val="en-GB"/>
              </w:rPr>
              <w:t xml:space="preserve"> or health and safety laws or regulations that have materially affected the company?</w:t>
            </w:r>
          </w:p>
        </w:tc>
        <w:tc>
          <w:tcPr>
            <w:tcW w:w="1276" w:type="dxa"/>
            <w:shd w:val="clear" w:color="auto" w:fill="auto"/>
          </w:tcPr>
          <w:p w14:paraId="2E7E70C9"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43B98CB0"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r w:rsidRPr="009500B7">
              <w:rPr>
                <w:lang w:val="en-GB"/>
              </w:rPr>
              <w:t xml:space="preserve"> </w:t>
            </w:r>
          </w:p>
        </w:tc>
        <w:tc>
          <w:tcPr>
            <w:tcW w:w="4536" w:type="dxa"/>
            <w:shd w:val="clear" w:color="auto" w:fill="auto"/>
          </w:tcPr>
          <w:p w14:paraId="64FD06B8" w14:textId="21887E2A" w:rsidR="008B700E" w:rsidRPr="009500B7" w:rsidRDefault="00DD4016" w:rsidP="00AA1831">
            <w:pPr>
              <w:spacing w:before="60" w:after="60"/>
              <w:rPr>
                <w:lang w:val="en-GB"/>
              </w:rPr>
            </w:pPr>
            <w:r w:rsidRPr="009500B7">
              <w:rPr>
                <w:lang w:val="en-GB"/>
              </w:rPr>
              <w:t>If yes, please describe:</w:t>
            </w:r>
          </w:p>
        </w:tc>
      </w:tr>
      <w:tr w:rsidR="008B700E" w:rsidRPr="009500B7" w14:paraId="33A81558" w14:textId="77777777" w:rsidTr="00D1557C">
        <w:trPr>
          <w:trHeight w:val="340"/>
        </w:trPr>
        <w:tc>
          <w:tcPr>
            <w:tcW w:w="4106" w:type="dxa"/>
            <w:shd w:val="clear" w:color="auto" w:fill="auto"/>
          </w:tcPr>
          <w:p w14:paraId="0B1B5B92" w14:textId="77777777" w:rsidR="008B700E" w:rsidRPr="009500B7" w:rsidRDefault="00DD4016" w:rsidP="00AA1831">
            <w:pPr>
              <w:spacing w:before="60" w:after="60"/>
              <w:jc w:val="both"/>
              <w:rPr>
                <w:lang w:val="en-GB"/>
              </w:rPr>
            </w:pPr>
            <w:r w:rsidRPr="009500B7">
              <w:rPr>
                <w:lang w:val="en-GB"/>
              </w:rPr>
              <w:t xml:space="preserve">How many inspections did you receive from the environmental authorities during the reporting period? </w:t>
            </w:r>
          </w:p>
        </w:tc>
        <w:tc>
          <w:tcPr>
            <w:tcW w:w="1276" w:type="dxa"/>
            <w:shd w:val="clear" w:color="auto" w:fill="auto"/>
          </w:tcPr>
          <w:p w14:paraId="339493DB" w14:textId="77777777" w:rsidR="008B700E" w:rsidRPr="009500B7" w:rsidRDefault="00DD4016" w:rsidP="00AA1831">
            <w:pPr>
              <w:spacing w:before="60" w:after="60"/>
              <w:rPr>
                <w:shd w:val="clear" w:color="auto" w:fill="D9D9D9"/>
                <w:lang w:val="en-GB"/>
              </w:rPr>
            </w:pPr>
            <w:r w:rsidRPr="009500B7">
              <w:rPr>
                <w:lang w:val="en-GB"/>
              </w:rPr>
              <w:t>Number:</w:t>
            </w:r>
          </w:p>
          <w:p w14:paraId="65F90BA7" w14:textId="77777777" w:rsidR="008B700E" w:rsidRPr="009500B7" w:rsidRDefault="008B700E" w:rsidP="00AA1831">
            <w:pPr>
              <w:spacing w:before="60" w:after="60"/>
              <w:rPr>
                <w:lang w:val="en-GB"/>
              </w:rPr>
            </w:pPr>
          </w:p>
        </w:tc>
        <w:tc>
          <w:tcPr>
            <w:tcW w:w="4536" w:type="dxa"/>
            <w:shd w:val="clear" w:color="auto" w:fill="auto"/>
          </w:tcPr>
          <w:p w14:paraId="3C5212CD" w14:textId="0E252934" w:rsidR="008B700E" w:rsidRPr="009500B7" w:rsidRDefault="00DD4016" w:rsidP="00AA1831">
            <w:pPr>
              <w:spacing w:before="60" w:after="60"/>
              <w:rPr>
                <w:lang w:val="en-GB"/>
              </w:rPr>
            </w:pPr>
            <w:r w:rsidRPr="009500B7">
              <w:rPr>
                <w:lang w:val="en-GB"/>
              </w:rPr>
              <w:t>Please provide details of these visits, including number and nature of any violations found</w:t>
            </w:r>
          </w:p>
        </w:tc>
      </w:tr>
      <w:tr w:rsidR="008B700E" w:rsidRPr="009500B7" w14:paraId="0D44FDB2" w14:textId="77777777" w:rsidTr="00D1557C">
        <w:trPr>
          <w:trHeight w:val="340"/>
        </w:trPr>
        <w:tc>
          <w:tcPr>
            <w:tcW w:w="4106" w:type="dxa"/>
            <w:shd w:val="clear" w:color="auto" w:fill="auto"/>
          </w:tcPr>
          <w:p w14:paraId="5247A6C3" w14:textId="77777777" w:rsidR="008B700E" w:rsidRPr="009500B7" w:rsidRDefault="00DD4016" w:rsidP="00AA1831">
            <w:pPr>
              <w:spacing w:before="60" w:after="60"/>
              <w:rPr>
                <w:lang w:val="en-GB"/>
              </w:rPr>
            </w:pPr>
            <w:r w:rsidRPr="009500B7">
              <w:rPr>
                <w:lang w:val="en-GB"/>
              </w:rPr>
              <w:t>How many inspections did you receive from the health and safety authorities during the reporting period?</w:t>
            </w:r>
          </w:p>
        </w:tc>
        <w:tc>
          <w:tcPr>
            <w:tcW w:w="1276" w:type="dxa"/>
            <w:shd w:val="clear" w:color="auto" w:fill="auto"/>
          </w:tcPr>
          <w:p w14:paraId="21D55FDB" w14:textId="77777777" w:rsidR="008B700E" w:rsidRPr="009500B7" w:rsidRDefault="00DD4016" w:rsidP="00AA1831">
            <w:pPr>
              <w:spacing w:before="60" w:after="60"/>
              <w:rPr>
                <w:shd w:val="clear" w:color="auto" w:fill="D9D9D9"/>
                <w:lang w:val="en-GB"/>
              </w:rPr>
            </w:pPr>
            <w:r w:rsidRPr="009500B7">
              <w:rPr>
                <w:lang w:val="en-GB"/>
              </w:rPr>
              <w:t>Number:</w:t>
            </w:r>
          </w:p>
          <w:p w14:paraId="11CB264F" w14:textId="77777777" w:rsidR="008B700E" w:rsidRPr="009500B7" w:rsidRDefault="008B700E" w:rsidP="00AA1831">
            <w:pPr>
              <w:spacing w:before="60" w:after="60"/>
              <w:rPr>
                <w:lang w:val="en-GB"/>
              </w:rPr>
            </w:pPr>
          </w:p>
        </w:tc>
        <w:tc>
          <w:tcPr>
            <w:tcW w:w="4536" w:type="dxa"/>
            <w:shd w:val="clear" w:color="auto" w:fill="auto"/>
          </w:tcPr>
          <w:p w14:paraId="66029CC4" w14:textId="73E2BEA2" w:rsidR="008B700E" w:rsidRPr="009500B7" w:rsidRDefault="00DD4016" w:rsidP="00AA1831">
            <w:pPr>
              <w:spacing w:before="60" w:after="60"/>
              <w:rPr>
                <w:lang w:val="en-GB"/>
              </w:rPr>
            </w:pPr>
            <w:r w:rsidRPr="009500B7">
              <w:rPr>
                <w:lang w:val="en-GB"/>
              </w:rPr>
              <w:t>Please provide details of these visits, including number and nature of any violations found</w:t>
            </w:r>
          </w:p>
        </w:tc>
      </w:tr>
      <w:tr w:rsidR="008B700E" w:rsidRPr="009500B7" w14:paraId="505192E6" w14:textId="77777777" w:rsidTr="00D1557C">
        <w:trPr>
          <w:trHeight w:val="340"/>
        </w:trPr>
        <w:tc>
          <w:tcPr>
            <w:tcW w:w="4106" w:type="dxa"/>
            <w:shd w:val="clear" w:color="auto" w:fill="auto"/>
          </w:tcPr>
          <w:p w14:paraId="2AC55E1F" w14:textId="1D196192" w:rsidR="008B700E" w:rsidRPr="009500B7" w:rsidRDefault="00DD4016" w:rsidP="00AA1831">
            <w:pPr>
              <w:spacing w:before="60" w:after="60"/>
              <w:rPr>
                <w:lang w:val="en-GB"/>
              </w:rPr>
            </w:pPr>
            <w:r w:rsidRPr="009500B7">
              <w:rPr>
                <w:lang w:val="en-GB"/>
              </w:rPr>
              <w:lastRenderedPageBreak/>
              <w:t xml:space="preserve">How many inspections did you receive from the </w:t>
            </w:r>
            <w:r w:rsidR="00DD62DF">
              <w:rPr>
                <w:lang w:val="en-GB"/>
              </w:rPr>
              <w:t>labour</w:t>
            </w:r>
            <w:r w:rsidRPr="009500B7">
              <w:rPr>
                <w:lang w:val="en-GB"/>
              </w:rPr>
              <w:t xml:space="preserve"> authorities during the reporting period?</w:t>
            </w:r>
          </w:p>
        </w:tc>
        <w:tc>
          <w:tcPr>
            <w:tcW w:w="1276" w:type="dxa"/>
            <w:shd w:val="clear" w:color="auto" w:fill="auto"/>
          </w:tcPr>
          <w:p w14:paraId="70B89789" w14:textId="77777777" w:rsidR="008B700E" w:rsidRPr="009500B7" w:rsidRDefault="00DD4016" w:rsidP="00AA1831">
            <w:pPr>
              <w:spacing w:before="60" w:after="60"/>
              <w:rPr>
                <w:shd w:val="clear" w:color="auto" w:fill="D9D9D9"/>
                <w:lang w:val="en-GB"/>
              </w:rPr>
            </w:pPr>
            <w:r w:rsidRPr="009500B7">
              <w:rPr>
                <w:lang w:val="en-GB"/>
              </w:rPr>
              <w:t>Number:</w:t>
            </w:r>
          </w:p>
          <w:p w14:paraId="749A5F86" w14:textId="77777777" w:rsidR="008B700E" w:rsidRPr="009500B7" w:rsidRDefault="008B700E" w:rsidP="00AA1831">
            <w:pPr>
              <w:spacing w:before="60" w:after="60"/>
              <w:rPr>
                <w:lang w:val="en-GB"/>
              </w:rPr>
            </w:pPr>
          </w:p>
        </w:tc>
        <w:tc>
          <w:tcPr>
            <w:tcW w:w="4536" w:type="dxa"/>
            <w:shd w:val="clear" w:color="auto" w:fill="auto"/>
          </w:tcPr>
          <w:p w14:paraId="4240F05A" w14:textId="34CDF2EA" w:rsidR="008B700E" w:rsidRPr="009500B7" w:rsidRDefault="00DD4016" w:rsidP="00AA1831">
            <w:pPr>
              <w:spacing w:before="60" w:after="60"/>
              <w:rPr>
                <w:lang w:val="en-GB"/>
              </w:rPr>
            </w:pPr>
            <w:r w:rsidRPr="009500B7">
              <w:rPr>
                <w:lang w:val="en-GB"/>
              </w:rPr>
              <w:t>Please provide details of these visits, including number and nature of any violations found:</w:t>
            </w:r>
          </w:p>
        </w:tc>
      </w:tr>
      <w:tr w:rsidR="008B700E" w:rsidRPr="009500B7" w14:paraId="26A5551D" w14:textId="77777777" w:rsidTr="00D1557C">
        <w:trPr>
          <w:trHeight w:val="1027"/>
        </w:trPr>
        <w:tc>
          <w:tcPr>
            <w:tcW w:w="4106" w:type="dxa"/>
            <w:shd w:val="clear" w:color="auto" w:fill="auto"/>
          </w:tcPr>
          <w:p w14:paraId="647D521A" w14:textId="77777777" w:rsidR="008B700E" w:rsidRPr="009500B7" w:rsidRDefault="00DD4016" w:rsidP="00AA1831">
            <w:pPr>
              <w:spacing w:before="60" w:after="60"/>
              <w:jc w:val="both"/>
              <w:rPr>
                <w:lang w:val="en-GB"/>
              </w:rPr>
            </w:pPr>
            <w:r w:rsidRPr="009500B7">
              <w:rPr>
                <w:lang w:val="en-GB"/>
              </w:rPr>
              <w:t xml:space="preserve">Have these visits resulted in any penalties, fines and/or corrective action plans? </w:t>
            </w:r>
          </w:p>
        </w:tc>
        <w:tc>
          <w:tcPr>
            <w:tcW w:w="1276" w:type="dxa"/>
            <w:shd w:val="clear" w:color="auto" w:fill="auto"/>
          </w:tcPr>
          <w:p w14:paraId="36C39367"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07FA95BC"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4536" w:type="dxa"/>
            <w:shd w:val="clear" w:color="auto" w:fill="auto"/>
          </w:tcPr>
          <w:p w14:paraId="7BA93D65" w14:textId="2FACBE6E" w:rsidR="008B700E" w:rsidRPr="009500B7" w:rsidRDefault="00DD4016" w:rsidP="00AA1831">
            <w:pPr>
              <w:spacing w:before="60" w:after="60"/>
              <w:rPr>
                <w:lang w:val="en-GB"/>
              </w:rPr>
            </w:pPr>
            <w:r w:rsidRPr="009500B7">
              <w:rPr>
                <w:lang w:val="en-GB"/>
              </w:rPr>
              <w:t>If yes, please describe, including status of implementing corrective actions to address any violations found:</w:t>
            </w:r>
          </w:p>
        </w:tc>
      </w:tr>
      <w:tr w:rsidR="008B700E" w:rsidRPr="009500B7" w14:paraId="5D5F5A6B" w14:textId="77777777" w:rsidTr="00D1557C">
        <w:trPr>
          <w:trHeight w:val="340"/>
        </w:trPr>
        <w:tc>
          <w:tcPr>
            <w:tcW w:w="4106" w:type="dxa"/>
            <w:shd w:val="clear" w:color="auto" w:fill="auto"/>
          </w:tcPr>
          <w:p w14:paraId="2FBEF21B" w14:textId="77777777" w:rsidR="008B700E" w:rsidRPr="009500B7" w:rsidRDefault="00DD4016" w:rsidP="00AA1831">
            <w:pPr>
              <w:spacing w:before="60" w:after="60"/>
              <w:jc w:val="both"/>
              <w:rPr>
                <w:lang w:val="en-GB"/>
              </w:rPr>
            </w:pPr>
            <w:r w:rsidRPr="009500B7">
              <w:rPr>
                <w:lang w:val="en-GB"/>
              </w:rPr>
              <w:t xml:space="preserve">Has the Company engaged any Applicants for project-related work in the reporting period? </w:t>
            </w:r>
          </w:p>
        </w:tc>
        <w:tc>
          <w:tcPr>
            <w:tcW w:w="1276" w:type="dxa"/>
            <w:shd w:val="clear" w:color="auto" w:fill="auto"/>
          </w:tcPr>
          <w:p w14:paraId="4B5AD4F8"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76A8FBCB"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4536" w:type="dxa"/>
            <w:shd w:val="clear" w:color="auto" w:fill="auto"/>
          </w:tcPr>
          <w:p w14:paraId="1929383E" w14:textId="00CE5D5C" w:rsidR="008B700E" w:rsidRPr="009500B7" w:rsidRDefault="00DD4016" w:rsidP="00AA1831">
            <w:pPr>
              <w:spacing w:before="60" w:after="60"/>
              <w:rPr>
                <w:lang w:val="en-GB"/>
              </w:rPr>
            </w:pPr>
            <w:r w:rsidRPr="009500B7">
              <w:rPr>
                <w:lang w:val="en-GB"/>
              </w:rPr>
              <w:t xml:space="preserve">If yes, please state for which types of work, and how the company has monitored the compliance of Applicants with WB </w:t>
            </w:r>
            <w:r w:rsidR="00B90EB1">
              <w:rPr>
                <w:lang w:val="en-GB"/>
              </w:rPr>
              <w:t xml:space="preserve">ESS </w:t>
            </w:r>
            <w:r w:rsidRPr="009500B7">
              <w:rPr>
                <w:lang w:val="en-GB"/>
              </w:rPr>
              <w:t>and the Environmental and Social Management Plan:</w:t>
            </w:r>
          </w:p>
        </w:tc>
      </w:tr>
      <w:tr w:rsidR="008B700E" w:rsidRPr="009500B7" w14:paraId="4BCAB76F" w14:textId="77777777" w:rsidTr="00D1557C">
        <w:trPr>
          <w:trHeight w:val="340"/>
        </w:trPr>
        <w:tc>
          <w:tcPr>
            <w:tcW w:w="4106" w:type="dxa"/>
            <w:shd w:val="clear" w:color="auto" w:fill="auto"/>
          </w:tcPr>
          <w:p w14:paraId="2E1CA80B" w14:textId="77777777" w:rsidR="008B700E" w:rsidRPr="009500B7" w:rsidRDefault="00DD4016" w:rsidP="00AA1831">
            <w:pPr>
              <w:spacing w:before="60" w:after="60"/>
              <w:jc w:val="both"/>
              <w:rPr>
                <w:lang w:val="en-GB"/>
              </w:rPr>
            </w:pPr>
            <w:r w:rsidRPr="009500B7">
              <w:rPr>
                <w:lang w:val="en-GB"/>
              </w:rPr>
              <w:t>Were any of the violations stated above the responsibility of Applicants?</w:t>
            </w:r>
          </w:p>
        </w:tc>
        <w:tc>
          <w:tcPr>
            <w:tcW w:w="1276" w:type="dxa"/>
            <w:shd w:val="clear" w:color="auto" w:fill="auto"/>
          </w:tcPr>
          <w:p w14:paraId="1C677A6D"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48D06590"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4536" w:type="dxa"/>
            <w:shd w:val="clear" w:color="auto" w:fill="auto"/>
          </w:tcPr>
          <w:p w14:paraId="7557FE7B" w14:textId="3000137E" w:rsidR="008B700E" w:rsidRPr="009500B7" w:rsidRDefault="00DD4016" w:rsidP="00AA1831">
            <w:pPr>
              <w:spacing w:before="60" w:after="60"/>
              <w:rPr>
                <w:lang w:val="en-GB"/>
              </w:rPr>
            </w:pPr>
            <w:r w:rsidRPr="009500B7">
              <w:rPr>
                <w:lang w:val="en-GB"/>
              </w:rPr>
              <w:t>If yes, please provide details, including how the Company is ensuring that corrective actions are implemented by the Applicant?</w:t>
            </w:r>
          </w:p>
        </w:tc>
      </w:tr>
      <w:tr w:rsidR="008B700E" w:rsidRPr="009500B7" w14:paraId="44ADEA92" w14:textId="77777777" w:rsidTr="00D1557C">
        <w:trPr>
          <w:trHeight w:val="340"/>
        </w:trPr>
        <w:tc>
          <w:tcPr>
            <w:tcW w:w="4106" w:type="dxa"/>
            <w:shd w:val="clear" w:color="auto" w:fill="auto"/>
          </w:tcPr>
          <w:p w14:paraId="3AEBF5D1" w14:textId="0E60590D" w:rsidR="008B700E" w:rsidRPr="009500B7" w:rsidRDefault="00DD4016" w:rsidP="00AA1831">
            <w:pPr>
              <w:spacing w:before="60" w:after="60"/>
              <w:jc w:val="both"/>
              <w:rPr>
                <w:lang w:val="en-GB"/>
              </w:rPr>
            </w:pPr>
            <w:r w:rsidRPr="009500B7">
              <w:rPr>
                <w:lang w:val="en-GB"/>
              </w:rPr>
              <w:t xml:space="preserve">Have any operations been reduced, </w:t>
            </w:r>
            <w:proofErr w:type="gramStart"/>
            <w:r w:rsidRPr="009500B7">
              <w:rPr>
                <w:lang w:val="en-GB"/>
              </w:rPr>
              <w:t>temporarily suspended</w:t>
            </w:r>
            <w:proofErr w:type="gramEnd"/>
            <w:r w:rsidRPr="009500B7">
              <w:rPr>
                <w:lang w:val="en-GB"/>
              </w:rPr>
              <w:t xml:space="preserve"> or closed down due to environmental, health, safety or </w:t>
            </w:r>
            <w:r w:rsidR="00DD62DF">
              <w:rPr>
                <w:lang w:val="en-GB"/>
              </w:rPr>
              <w:t>labour</w:t>
            </w:r>
            <w:r w:rsidRPr="009500B7">
              <w:rPr>
                <w:lang w:val="en-GB"/>
              </w:rPr>
              <w:t xml:space="preserve"> reasons?</w:t>
            </w:r>
          </w:p>
        </w:tc>
        <w:tc>
          <w:tcPr>
            <w:tcW w:w="1276" w:type="dxa"/>
            <w:shd w:val="clear" w:color="auto" w:fill="auto"/>
          </w:tcPr>
          <w:p w14:paraId="09421A43"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47F62CD1"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4536" w:type="dxa"/>
            <w:shd w:val="clear" w:color="auto" w:fill="auto"/>
          </w:tcPr>
          <w:p w14:paraId="1E5BD959" w14:textId="1B1B4BE8" w:rsidR="008B700E" w:rsidRPr="009500B7" w:rsidRDefault="00DD4016" w:rsidP="00AA1831">
            <w:pPr>
              <w:spacing w:before="60" w:after="60"/>
              <w:rPr>
                <w:lang w:val="en-GB"/>
              </w:rPr>
            </w:pPr>
            <w:r w:rsidRPr="009500B7">
              <w:rPr>
                <w:lang w:val="en-GB"/>
              </w:rPr>
              <w:t>If yes, please describe:</w:t>
            </w:r>
          </w:p>
        </w:tc>
      </w:tr>
      <w:tr w:rsidR="008B700E" w:rsidRPr="009500B7" w14:paraId="085C46F5" w14:textId="77777777" w:rsidTr="00D1557C">
        <w:trPr>
          <w:trHeight w:val="340"/>
        </w:trPr>
        <w:tc>
          <w:tcPr>
            <w:tcW w:w="9918" w:type="dxa"/>
            <w:gridSpan w:val="3"/>
            <w:shd w:val="clear" w:color="auto" w:fill="auto"/>
          </w:tcPr>
          <w:p w14:paraId="5F0CC891" w14:textId="59D018A7" w:rsidR="008B700E" w:rsidRPr="009500B7" w:rsidRDefault="00DD4016" w:rsidP="00AA1831">
            <w:pPr>
              <w:spacing w:before="60" w:after="60"/>
              <w:rPr>
                <w:lang w:val="en-GB"/>
              </w:rPr>
            </w:pPr>
            <w:r w:rsidRPr="009500B7">
              <w:rPr>
                <w:lang w:val="en-GB"/>
              </w:rPr>
              <w:t xml:space="preserve">Please describe any environment or social </w:t>
            </w:r>
            <w:r w:rsidR="00C05BDA" w:rsidRPr="009500B7">
              <w:rPr>
                <w:lang w:val="en-GB"/>
              </w:rPr>
              <w:t>programs</w:t>
            </w:r>
            <w:r w:rsidRPr="009500B7">
              <w:rPr>
                <w:lang w:val="en-GB"/>
              </w:rPr>
              <w:t>, initiatives or sub-projects undertaking during the reporting period to improve the company’s environmental or social performance and/or management systems:</w:t>
            </w:r>
          </w:p>
          <w:p w14:paraId="0877413D" w14:textId="013BC54C" w:rsidR="008B700E" w:rsidRPr="009500B7" w:rsidRDefault="008B700E" w:rsidP="00AA1831">
            <w:pPr>
              <w:spacing w:before="60" w:after="60"/>
              <w:jc w:val="both"/>
              <w:rPr>
                <w:sz w:val="10"/>
                <w:szCs w:val="10"/>
                <w:lang w:val="en-GB"/>
              </w:rPr>
            </w:pPr>
          </w:p>
          <w:p w14:paraId="60F093A0" w14:textId="3CDA3057" w:rsidR="008B700E" w:rsidRPr="009500B7" w:rsidRDefault="00DD4016" w:rsidP="00512A2F">
            <w:pPr>
              <w:spacing w:before="60" w:after="60"/>
              <w:rPr>
                <w:lang w:val="en-GB"/>
              </w:rPr>
            </w:pPr>
            <w:r w:rsidRPr="009500B7">
              <w:rPr>
                <w:lang w:val="en-GB"/>
              </w:rPr>
              <w:t xml:space="preserve"> Please indicate the level of associated expenditure (capital expenditure and operating expenditure), and whether this relates to the requirements of the Environmental and Social Management Plan, or to any other initiative:</w:t>
            </w:r>
          </w:p>
        </w:tc>
      </w:tr>
    </w:tbl>
    <w:p w14:paraId="3B126250" w14:textId="77777777" w:rsidR="008B700E" w:rsidRPr="009500B7" w:rsidRDefault="008B700E" w:rsidP="00AA1831">
      <w:pPr>
        <w:tabs>
          <w:tab w:val="left" w:pos="851"/>
        </w:tabs>
        <w:spacing w:before="60" w:after="60"/>
        <w:ind w:left="851" w:hanging="851"/>
        <w:rPr>
          <w:sz w:val="10"/>
          <w:szCs w:val="10"/>
          <w:lang w:val="en-G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9918"/>
      </w:tblGrid>
      <w:tr w:rsidR="008B700E" w:rsidRPr="009500B7" w14:paraId="36406E64" w14:textId="77777777" w:rsidTr="00D1557C">
        <w:trPr>
          <w:trHeight w:val="340"/>
        </w:trPr>
        <w:tc>
          <w:tcPr>
            <w:tcW w:w="9918" w:type="dxa"/>
            <w:shd w:val="clear" w:color="auto" w:fill="DAEFD3" w:themeFill="accent1" w:themeFillTint="33"/>
            <w:vAlign w:val="center"/>
          </w:tcPr>
          <w:p w14:paraId="4B527ADE" w14:textId="4D0A99B2" w:rsidR="008B700E" w:rsidRPr="009500B7" w:rsidRDefault="00AA1831" w:rsidP="00AA1831">
            <w:pPr>
              <w:pBdr>
                <w:left w:val="single" w:sz="4" w:space="4" w:color="000000"/>
              </w:pBdr>
              <w:spacing w:before="60" w:after="60"/>
              <w:jc w:val="center"/>
              <w:rPr>
                <w:bCs/>
                <w:lang w:val="en-GB"/>
              </w:rPr>
            </w:pPr>
            <w:r w:rsidRPr="009500B7">
              <w:rPr>
                <w:bCs/>
                <w:lang w:val="en-GB"/>
              </w:rPr>
              <w:t>3. STATUS OF THE ENVIRONMENTAL AND SOCIAL MANAGEMENT PLAN</w:t>
            </w:r>
          </w:p>
        </w:tc>
      </w:tr>
      <w:tr w:rsidR="008B700E" w:rsidRPr="009500B7" w14:paraId="73FF505C" w14:textId="77777777" w:rsidTr="00D1557C">
        <w:trPr>
          <w:trHeight w:val="340"/>
        </w:trPr>
        <w:tc>
          <w:tcPr>
            <w:tcW w:w="9918" w:type="dxa"/>
            <w:tcBorders>
              <w:bottom w:val="single" w:sz="4" w:space="0" w:color="000000"/>
            </w:tcBorders>
            <w:shd w:val="clear" w:color="auto" w:fill="auto"/>
          </w:tcPr>
          <w:p w14:paraId="50089314" w14:textId="2AB7295E" w:rsidR="008B700E" w:rsidRPr="009500B7" w:rsidRDefault="00DD4016" w:rsidP="00AA1831">
            <w:pPr>
              <w:spacing w:before="60" w:after="60"/>
              <w:rPr>
                <w:lang w:val="en-GB"/>
              </w:rPr>
            </w:pPr>
            <w:r w:rsidRPr="009500B7">
              <w:rPr>
                <w:lang w:val="en-GB"/>
              </w:rPr>
              <w:t>Please provide information on the status of each item in the Environmental and Social Management Plan (ESMP) agreed with WB. If the ESMP has been updated during the reporting period, please attach a copy of the new plan.</w:t>
            </w:r>
          </w:p>
        </w:tc>
      </w:tr>
    </w:tbl>
    <w:p w14:paraId="3066936C" w14:textId="7062DDC5" w:rsidR="00D132D3" w:rsidRPr="009500B7" w:rsidRDefault="00D132D3" w:rsidP="00AA1831">
      <w:pPr>
        <w:tabs>
          <w:tab w:val="left" w:pos="851"/>
        </w:tabs>
        <w:spacing w:before="60" w:after="60"/>
        <w:ind w:left="851" w:hanging="851"/>
        <w:rPr>
          <w:sz w:val="10"/>
          <w:szCs w:val="10"/>
          <w:lang w:val="en-GB"/>
        </w:rPr>
      </w:pPr>
    </w:p>
    <w:tbl>
      <w:tblPr>
        <w:tblW w:w="9918" w:type="dxa"/>
        <w:tblLayout w:type="fixed"/>
        <w:tblCellMar>
          <w:top w:w="28" w:type="dxa"/>
          <w:left w:w="28" w:type="dxa"/>
          <w:bottom w:w="28" w:type="dxa"/>
          <w:right w:w="28" w:type="dxa"/>
        </w:tblCellMar>
        <w:tblLook w:val="0000" w:firstRow="0" w:lastRow="0" w:firstColumn="0" w:lastColumn="0" w:noHBand="0" w:noVBand="0"/>
      </w:tblPr>
      <w:tblGrid>
        <w:gridCol w:w="1795"/>
        <w:gridCol w:w="1564"/>
        <w:gridCol w:w="217"/>
        <w:gridCol w:w="803"/>
        <w:gridCol w:w="5539"/>
      </w:tblGrid>
      <w:tr w:rsidR="008B700E" w:rsidRPr="009500B7" w14:paraId="2BFF7AB4" w14:textId="77777777" w:rsidTr="1740F017">
        <w:trPr>
          <w:trHeight w:val="340"/>
        </w:trPr>
        <w:tc>
          <w:tcPr>
            <w:tcW w:w="99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FD3" w:themeFill="accent1" w:themeFillTint="33"/>
            <w:vAlign w:val="center"/>
          </w:tcPr>
          <w:p w14:paraId="6A326FFF" w14:textId="4A08E7EE" w:rsidR="008B700E" w:rsidRPr="009500B7" w:rsidRDefault="00AA1831" w:rsidP="00AA1831">
            <w:pPr>
              <w:pBdr>
                <w:left w:val="single" w:sz="4" w:space="4" w:color="000000"/>
              </w:pBdr>
              <w:spacing w:before="60" w:after="60"/>
              <w:jc w:val="center"/>
              <w:rPr>
                <w:bCs/>
                <w:lang w:val="en-GB"/>
              </w:rPr>
            </w:pPr>
            <w:r w:rsidRPr="009500B7">
              <w:rPr>
                <w:bCs/>
                <w:lang w:val="en-GB"/>
              </w:rPr>
              <w:t>4. ENVIRONMENTAL MONITORING DATA</w:t>
            </w:r>
          </w:p>
        </w:tc>
      </w:tr>
      <w:tr w:rsidR="008B700E" w:rsidRPr="009500B7" w14:paraId="6BD89BD7" w14:textId="77777777" w:rsidTr="1740F017">
        <w:trPr>
          <w:trHeight w:val="340"/>
        </w:trPr>
        <w:tc>
          <w:tcPr>
            <w:tcW w:w="33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1328E8" w14:textId="77777777" w:rsidR="008B700E" w:rsidRPr="009500B7" w:rsidRDefault="00DD4016" w:rsidP="00AA1831">
            <w:pPr>
              <w:spacing w:before="60" w:after="60"/>
              <w:rPr>
                <w:bCs/>
                <w:lang w:val="en-GB"/>
              </w:rPr>
            </w:pPr>
            <w:r w:rsidRPr="009500B7">
              <w:rPr>
                <w:bCs/>
                <w:lang w:val="en-GB"/>
              </w:rPr>
              <w:t>Please provide the name and contact details for your environmental manager:</w:t>
            </w:r>
          </w:p>
        </w:tc>
        <w:tc>
          <w:tcPr>
            <w:tcW w:w="6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14F3C6" w14:textId="77777777" w:rsidR="008B700E" w:rsidRPr="009500B7" w:rsidRDefault="008B700E" w:rsidP="00AA1831">
            <w:pPr>
              <w:spacing w:before="60" w:after="60"/>
              <w:rPr>
                <w:lang w:val="en-GB"/>
              </w:rPr>
            </w:pPr>
          </w:p>
        </w:tc>
      </w:tr>
      <w:tr w:rsidR="008B700E" w:rsidRPr="009500B7" w14:paraId="661870C5"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99"/>
        </w:trPr>
        <w:tc>
          <w:tcPr>
            <w:tcW w:w="9918" w:type="dxa"/>
            <w:gridSpan w:val="5"/>
            <w:tcBorders>
              <w:top w:val="single" w:sz="4" w:space="0" w:color="000000" w:themeColor="text1"/>
              <w:left w:val="single" w:sz="4" w:space="0" w:color="000000" w:themeColor="text1"/>
              <w:bottom w:val="dotted" w:sz="4" w:space="0" w:color="000000" w:themeColor="text1"/>
              <w:right w:val="single" w:sz="4" w:space="0" w:color="000000" w:themeColor="text1"/>
            </w:tcBorders>
            <w:shd w:val="clear" w:color="auto" w:fill="DAEFD3" w:themeFill="accent1" w:themeFillTint="33"/>
            <w:vAlign w:val="center"/>
          </w:tcPr>
          <w:p w14:paraId="288A8B8D" w14:textId="435BF977" w:rsidR="008B700E" w:rsidRPr="009500B7" w:rsidRDefault="00352728" w:rsidP="00AA1831">
            <w:pPr>
              <w:spacing w:before="60" w:after="60"/>
              <w:jc w:val="center"/>
              <w:rPr>
                <w:bCs/>
                <w:lang w:val="en-GB"/>
              </w:rPr>
            </w:pPr>
            <w:r w:rsidRPr="009500B7">
              <w:rPr>
                <w:bCs/>
                <w:lang w:val="en-GB"/>
              </w:rPr>
              <w:t>5. RESOURCE USAGE AND PRODUCT OUTPUT</w:t>
            </w:r>
          </w:p>
        </w:tc>
      </w:tr>
      <w:tr w:rsidR="00257E09" w:rsidRPr="009500B7" w14:paraId="51004D6B"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304"/>
        </w:trPr>
        <w:tc>
          <w:tcPr>
            <w:tcW w:w="1795" w:type="dxa"/>
            <w:tcBorders>
              <w:top w:val="dotted"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2AB1985" w14:textId="77777777" w:rsidR="008B700E" w:rsidRPr="009500B7" w:rsidRDefault="00DD4016" w:rsidP="00AA1831">
            <w:pPr>
              <w:spacing w:before="60" w:after="60"/>
              <w:rPr>
                <w:bCs/>
                <w:lang w:val="en-GB"/>
              </w:rPr>
            </w:pPr>
            <w:r w:rsidRPr="009500B7">
              <w:rPr>
                <w:bCs/>
                <w:lang w:val="en-GB"/>
              </w:rPr>
              <w:t>Parameter</w:t>
            </w:r>
          </w:p>
        </w:tc>
        <w:tc>
          <w:tcPr>
            <w:tcW w:w="1781" w:type="dxa"/>
            <w:gridSpan w:val="2"/>
            <w:tcBorders>
              <w:top w:val="dotted"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8FEE8FF" w14:textId="77777777" w:rsidR="008B700E" w:rsidRPr="009500B7" w:rsidRDefault="00DD4016" w:rsidP="00AA1831">
            <w:pPr>
              <w:spacing w:before="60" w:after="60"/>
              <w:rPr>
                <w:bCs/>
                <w:lang w:val="en-GB"/>
              </w:rPr>
            </w:pPr>
            <w:r w:rsidRPr="009500B7">
              <w:rPr>
                <w:bCs/>
                <w:lang w:val="en-GB"/>
              </w:rPr>
              <w:t>Value</w:t>
            </w:r>
          </w:p>
        </w:tc>
        <w:tc>
          <w:tcPr>
            <w:tcW w:w="803" w:type="dxa"/>
            <w:tcBorders>
              <w:top w:val="dotted"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63D44C5" w14:textId="77777777" w:rsidR="008B700E" w:rsidRPr="009500B7" w:rsidRDefault="00DD4016" w:rsidP="00AA1831">
            <w:pPr>
              <w:spacing w:before="60" w:after="60"/>
              <w:rPr>
                <w:bCs/>
                <w:lang w:val="en-GB"/>
              </w:rPr>
            </w:pPr>
            <w:r w:rsidRPr="009500B7">
              <w:rPr>
                <w:bCs/>
                <w:lang w:val="en-GB"/>
              </w:rPr>
              <w:t>Unit</w:t>
            </w:r>
          </w:p>
        </w:tc>
        <w:tc>
          <w:tcPr>
            <w:tcW w:w="5539" w:type="dxa"/>
            <w:tcBorders>
              <w:top w:val="dotted"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7841401" w14:textId="77777777" w:rsidR="008B700E" w:rsidRPr="009500B7" w:rsidRDefault="3AFD0547" w:rsidP="00AA1831">
            <w:pPr>
              <w:spacing w:before="60" w:after="60"/>
              <w:rPr>
                <w:bCs/>
                <w:lang w:val="en-GB"/>
              </w:rPr>
            </w:pPr>
            <w:r w:rsidRPr="252FACAC">
              <w:rPr>
                <w:lang w:val="en-GB"/>
              </w:rPr>
              <w:t>Comments</w:t>
            </w:r>
            <w:r w:rsidR="00DD4016" w:rsidRPr="252FACAC">
              <w:rPr>
                <w:vertAlign w:val="superscript"/>
                <w:lang w:val="en-GB"/>
              </w:rPr>
              <w:footnoteReference w:id="59"/>
            </w:r>
          </w:p>
        </w:tc>
      </w:tr>
      <w:tr w:rsidR="008B700E" w:rsidRPr="009500B7" w14:paraId="652B6EA3"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3A6E0A9" w14:textId="77777777" w:rsidR="008B700E" w:rsidRPr="009500B7" w:rsidRDefault="00DD4016" w:rsidP="00AA1831">
            <w:pPr>
              <w:spacing w:before="60" w:after="60"/>
              <w:rPr>
                <w:bCs/>
                <w:lang w:val="en-GB"/>
              </w:rPr>
            </w:pPr>
            <w:r w:rsidRPr="009500B7">
              <w:rPr>
                <w:bCs/>
                <w:lang w:val="en-GB"/>
              </w:rPr>
              <w:t>Fuels used</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055E42" w14:textId="77777777" w:rsidR="008B700E" w:rsidRPr="009500B7" w:rsidRDefault="00DD4016" w:rsidP="00AA1831">
            <w:pPr>
              <w:spacing w:before="60" w:after="60"/>
              <w:rPr>
                <w:lang w:val="en-GB"/>
              </w:rPr>
            </w:pPr>
            <w:r w:rsidRPr="009500B7">
              <w:rPr>
                <w:lang w:val="en-GB"/>
              </w:rPr>
              <w:t> </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FDB98E" w14:textId="77777777" w:rsidR="008B700E" w:rsidRPr="009500B7" w:rsidRDefault="008B700E" w:rsidP="00AA1831">
            <w:pPr>
              <w:spacing w:before="60" w:after="60"/>
              <w:rPr>
                <w:lang w:val="en-GB"/>
              </w:rPr>
            </w:pP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C4638A" w14:textId="77777777" w:rsidR="008B700E" w:rsidRPr="009500B7" w:rsidRDefault="008B700E" w:rsidP="00AA1831">
            <w:pPr>
              <w:spacing w:before="60" w:after="60"/>
              <w:rPr>
                <w:lang w:val="en-GB"/>
              </w:rPr>
            </w:pPr>
          </w:p>
        </w:tc>
      </w:tr>
      <w:tr w:rsidR="008B700E" w:rsidRPr="009500B7" w14:paraId="570863EB"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246"/>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404452" w14:textId="77777777" w:rsidR="008B700E" w:rsidRPr="009500B7" w:rsidRDefault="00DD4016" w:rsidP="00AA1831">
            <w:pPr>
              <w:spacing w:before="60" w:after="60"/>
              <w:rPr>
                <w:lang w:val="en-GB"/>
              </w:rPr>
            </w:pPr>
            <w:r w:rsidRPr="009500B7">
              <w:rPr>
                <w:lang w:val="en-GB"/>
              </w:rPr>
              <w:lastRenderedPageBreak/>
              <w:t>Oil (diesel)</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89E737" w14:textId="77777777" w:rsidR="008B700E" w:rsidRPr="009500B7" w:rsidRDefault="00DD4016" w:rsidP="00AA1831">
            <w:pPr>
              <w:spacing w:before="60" w:after="60"/>
              <w:rPr>
                <w:lang w:val="en-GB"/>
              </w:rPr>
            </w:pPr>
            <w:r w:rsidRPr="009500B7">
              <w:rPr>
                <w:lang w:val="en-GB"/>
              </w:rPr>
              <w:t> </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77F242" w14:textId="77777777" w:rsidR="008B700E" w:rsidRPr="009500B7" w:rsidRDefault="00DD4016" w:rsidP="00AA1831">
            <w:pPr>
              <w:spacing w:before="60" w:after="60"/>
              <w:rPr>
                <w:lang w:val="en-GB"/>
              </w:rPr>
            </w:pPr>
            <w:r w:rsidRPr="009500B7">
              <w:rPr>
                <w:lang w:val="en-GB"/>
              </w:rPr>
              <w:t>l</w:t>
            </w: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95C08B" w14:textId="77777777" w:rsidR="008B700E" w:rsidRPr="009500B7" w:rsidRDefault="008B700E" w:rsidP="00AA1831">
            <w:pPr>
              <w:spacing w:before="60" w:after="60"/>
              <w:rPr>
                <w:lang w:val="en-GB"/>
              </w:rPr>
            </w:pPr>
          </w:p>
        </w:tc>
      </w:tr>
      <w:tr w:rsidR="008B700E" w:rsidRPr="009500B7" w14:paraId="02ABC269"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EE1CE3" w14:textId="77777777" w:rsidR="008B700E" w:rsidRPr="009500B7" w:rsidRDefault="00DD4016" w:rsidP="00AA1831">
            <w:pPr>
              <w:spacing w:before="60" w:after="60"/>
              <w:rPr>
                <w:lang w:val="en-GB"/>
              </w:rPr>
            </w:pPr>
            <w:r w:rsidRPr="009500B7">
              <w:rPr>
                <w:lang w:val="en-GB"/>
              </w:rPr>
              <w:t>Gas</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D72D99" w14:textId="77777777" w:rsidR="008B700E" w:rsidRPr="009500B7" w:rsidRDefault="00DD4016" w:rsidP="00AA1831">
            <w:pPr>
              <w:spacing w:before="60" w:after="60"/>
              <w:rPr>
                <w:lang w:val="en-GB"/>
              </w:rPr>
            </w:pPr>
            <w:r w:rsidRPr="009500B7">
              <w:rPr>
                <w:lang w:val="en-GB"/>
              </w:rPr>
              <w:t> </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FD073F" w14:textId="77777777" w:rsidR="008B700E" w:rsidRPr="009500B7" w:rsidRDefault="00DD4016" w:rsidP="00AA1831">
            <w:pPr>
              <w:spacing w:before="60" w:after="60"/>
              <w:rPr>
                <w:lang w:val="en-GB"/>
              </w:rPr>
            </w:pPr>
            <w:r w:rsidRPr="009500B7">
              <w:rPr>
                <w:lang w:val="en-GB"/>
              </w:rPr>
              <w:t>m3</w:t>
            </w: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0BCC5B" w14:textId="77777777" w:rsidR="008B700E" w:rsidRPr="009500B7" w:rsidRDefault="008B700E" w:rsidP="00AA1831">
            <w:pPr>
              <w:spacing w:before="60" w:after="60"/>
              <w:rPr>
                <w:lang w:val="en-GB"/>
              </w:rPr>
            </w:pPr>
          </w:p>
        </w:tc>
      </w:tr>
      <w:tr w:rsidR="008B700E" w:rsidRPr="009500B7" w14:paraId="1F3407E8"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4DF9A8" w14:textId="77777777" w:rsidR="008B700E" w:rsidRPr="009500B7" w:rsidRDefault="00DD4016" w:rsidP="00AA1831">
            <w:pPr>
              <w:spacing w:before="60" w:after="60"/>
              <w:rPr>
                <w:lang w:val="en-GB"/>
              </w:rPr>
            </w:pPr>
            <w:r w:rsidRPr="009500B7">
              <w:rPr>
                <w:lang w:val="en-GB"/>
              </w:rPr>
              <w:t>Coal</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6F6EC2" w14:textId="77777777" w:rsidR="008B700E" w:rsidRPr="009500B7" w:rsidRDefault="008B700E" w:rsidP="00AA1831">
            <w:pPr>
              <w:spacing w:before="60" w:after="60"/>
              <w:rPr>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F8F951" w14:textId="77777777" w:rsidR="008B700E" w:rsidRPr="009500B7" w:rsidRDefault="00DD4016" w:rsidP="00AA1831">
            <w:pPr>
              <w:spacing w:before="60" w:after="60"/>
              <w:rPr>
                <w:lang w:val="en-GB"/>
              </w:rPr>
            </w:pPr>
            <w:r w:rsidRPr="009500B7">
              <w:rPr>
                <w:lang w:val="en-GB"/>
              </w:rPr>
              <w:t>t</w:t>
            </w: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818765" w14:textId="77777777" w:rsidR="008B700E" w:rsidRPr="009500B7" w:rsidRDefault="008B700E" w:rsidP="00AA1831">
            <w:pPr>
              <w:spacing w:before="60" w:after="60"/>
              <w:rPr>
                <w:lang w:val="en-GB"/>
              </w:rPr>
            </w:pPr>
          </w:p>
        </w:tc>
      </w:tr>
      <w:tr w:rsidR="008B700E" w:rsidRPr="009500B7" w14:paraId="067E1C72"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201D6F" w14:textId="77777777" w:rsidR="008B700E" w:rsidRPr="009500B7" w:rsidRDefault="00DD4016" w:rsidP="00AA1831">
            <w:pPr>
              <w:spacing w:before="60" w:after="60"/>
              <w:rPr>
                <w:lang w:val="en-GB"/>
              </w:rPr>
            </w:pPr>
            <w:r w:rsidRPr="009500B7">
              <w:rPr>
                <w:lang w:val="en-GB"/>
              </w:rPr>
              <w:t>Lignite</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15F01C" w14:textId="77777777" w:rsidR="008B700E" w:rsidRPr="009500B7" w:rsidRDefault="008B700E" w:rsidP="00AA1831">
            <w:pPr>
              <w:spacing w:before="60" w:after="60"/>
              <w:rPr>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A93245" w14:textId="77777777" w:rsidR="008B700E" w:rsidRPr="009500B7" w:rsidRDefault="00DD4016" w:rsidP="00AA1831">
            <w:pPr>
              <w:spacing w:before="60" w:after="60"/>
              <w:rPr>
                <w:lang w:val="en-GB"/>
              </w:rPr>
            </w:pPr>
            <w:r w:rsidRPr="009500B7">
              <w:rPr>
                <w:lang w:val="en-GB"/>
              </w:rPr>
              <w:t>t</w:t>
            </w: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FA6194" w14:textId="77777777" w:rsidR="008B700E" w:rsidRPr="009500B7" w:rsidRDefault="008B700E" w:rsidP="00AA1831">
            <w:pPr>
              <w:spacing w:before="60" w:after="60"/>
              <w:rPr>
                <w:lang w:val="en-GB"/>
              </w:rPr>
            </w:pPr>
          </w:p>
        </w:tc>
      </w:tr>
      <w:tr w:rsidR="008B700E" w:rsidRPr="009500B7" w14:paraId="00E136A7"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16054D" w14:textId="77777777" w:rsidR="008B700E" w:rsidRPr="009500B7" w:rsidRDefault="00DD4016" w:rsidP="00AA1831">
            <w:pPr>
              <w:spacing w:before="60" w:after="60"/>
              <w:rPr>
                <w:lang w:val="en-GB"/>
              </w:rPr>
            </w:pPr>
            <w:r w:rsidRPr="009500B7">
              <w:rPr>
                <w:lang w:val="en-GB"/>
              </w:rPr>
              <w:t>Grid Electricity</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D6242D" w14:textId="77777777" w:rsidR="008B700E" w:rsidRPr="009500B7" w:rsidRDefault="00DD4016" w:rsidP="00AA1831">
            <w:pPr>
              <w:spacing w:before="60" w:after="60"/>
              <w:rPr>
                <w:lang w:val="en-GB"/>
              </w:rPr>
            </w:pPr>
            <w:r w:rsidRPr="009500B7">
              <w:rPr>
                <w:lang w:val="en-GB"/>
              </w:rPr>
              <w:t> </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36BDF3" w14:textId="77777777" w:rsidR="008B700E" w:rsidRPr="009500B7" w:rsidRDefault="00DD4016" w:rsidP="00AA1831">
            <w:pPr>
              <w:spacing w:before="60" w:after="60"/>
              <w:rPr>
                <w:lang w:val="en-GB"/>
              </w:rPr>
            </w:pPr>
            <w:r w:rsidRPr="009500B7">
              <w:rPr>
                <w:lang w:val="en-GB"/>
              </w:rPr>
              <w:t>KW</w:t>
            </w: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21C076" w14:textId="77777777" w:rsidR="008B700E" w:rsidRPr="009500B7" w:rsidRDefault="008B700E" w:rsidP="00AA1831">
            <w:pPr>
              <w:spacing w:before="60" w:after="60"/>
              <w:rPr>
                <w:lang w:val="en-GB"/>
              </w:rPr>
            </w:pPr>
          </w:p>
        </w:tc>
      </w:tr>
      <w:tr w:rsidR="008B700E" w:rsidRPr="009500B7" w14:paraId="3F277D64"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FA5898" w14:textId="77777777" w:rsidR="008B700E" w:rsidRPr="009500B7" w:rsidRDefault="00DD4016" w:rsidP="00AA1831">
            <w:pPr>
              <w:spacing w:before="60" w:after="60"/>
              <w:rPr>
                <w:lang w:val="en-GB"/>
              </w:rPr>
            </w:pPr>
            <w:r w:rsidRPr="009500B7">
              <w:rPr>
                <w:lang w:val="en-GB"/>
              </w:rPr>
              <w:t>Heat Purchased</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259456" w14:textId="77777777" w:rsidR="008B700E" w:rsidRPr="009500B7" w:rsidRDefault="008B700E" w:rsidP="00AA1831">
            <w:pPr>
              <w:spacing w:before="60" w:after="60"/>
              <w:rPr>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B899BC" w14:textId="77777777" w:rsidR="008B700E" w:rsidRPr="009500B7" w:rsidRDefault="008B700E" w:rsidP="00AA1831">
            <w:pPr>
              <w:spacing w:before="60" w:after="60"/>
              <w:rPr>
                <w:lang w:val="en-GB"/>
              </w:rPr>
            </w:pP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EE89C1" w14:textId="77777777" w:rsidR="008B700E" w:rsidRPr="009500B7" w:rsidRDefault="008B700E" w:rsidP="00AA1831">
            <w:pPr>
              <w:spacing w:before="60" w:after="60"/>
              <w:rPr>
                <w:lang w:val="en-GB"/>
              </w:rPr>
            </w:pPr>
          </w:p>
        </w:tc>
      </w:tr>
      <w:tr w:rsidR="008B700E" w:rsidRPr="009500B7" w14:paraId="148D7AD5"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69023BB8" w14:textId="77777777" w:rsidR="008B700E" w:rsidRPr="009500B7" w:rsidRDefault="00DD4016" w:rsidP="00AA1831">
            <w:pPr>
              <w:spacing w:before="60" w:after="60"/>
              <w:rPr>
                <w:lang w:val="en-GB"/>
              </w:rPr>
            </w:pPr>
            <w:r w:rsidRPr="009500B7">
              <w:rPr>
                <w:lang w:val="en-GB"/>
              </w:rPr>
              <w:t>Feedstocks and raw materials consumed</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B9EC3F" w14:textId="77777777" w:rsidR="008B700E" w:rsidRPr="009500B7" w:rsidRDefault="008B700E" w:rsidP="00AA1831">
            <w:pPr>
              <w:spacing w:before="60" w:after="60"/>
              <w:rPr>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A8DDAB" w14:textId="77777777" w:rsidR="008B700E" w:rsidRPr="009500B7" w:rsidRDefault="008B700E" w:rsidP="00AA1831">
            <w:pPr>
              <w:spacing w:before="60" w:after="60"/>
              <w:rPr>
                <w:lang w:val="en-GB"/>
              </w:rPr>
            </w:pP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4CA61D" w14:textId="77777777" w:rsidR="008B700E" w:rsidRPr="009500B7" w:rsidRDefault="008B700E" w:rsidP="00AA1831">
            <w:pPr>
              <w:spacing w:before="60" w:after="60"/>
              <w:rPr>
                <w:lang w:val="en-GB"/>
              </w:rPr>
            </w:pPr>
          </w:p>
        </w:tc>
      </w:tr>
      <w:tr w:rsidR="008B700E" w:rsidRPr="009500B7" w14:paraId="0252F6CF"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ADFE1F" w14:textId="77777777" w:rsidR="008B700E" w:rsidRPr="009500B7" w:rsidRDefault="00DD4016" w:rsidP="00AA1831">
            <w:pPr>
              <w:spacing w:before="60" w:after="60"/>
              <w:rPr>
                <w:lang w:val="en-GB"/>
              </w:rPr>
            </w:pPr>
            <w:r w:rsidRPr="009500B7">
              <w:rPr>
                <w:lang w:val="en-GB"/>
              </w:rPr>
              <w:t>Name 1</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FA9C57" w14:textId="77777777" w:rsidR="008B700E" w:rsidRPr="009500B7" w:rsidRDefault="008B700E" w:rsidP="00AA1831">
            <w:pPr>
              <w:spacing w:before="60" w:after="60"/>
              <w:rPr>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4C8E79" w14:textId="77777777" w:rsidR="008B700E" w:rsidRPr="009500B7" w:rsidRDefault="008B700E" w:rsidP="00AA1831">
            <w:pPr>
              <w:spacing w:before="60" w:after="60"/>
              <w:rPr>
                <w:lang w:val="en-GB"/>
              </w:rPr>
            </w:pP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027BC5" w14:textId="77777777" w:rsidR="008B700E" w:rsidRPr="009500B7" w:rsidRDefault="008B700E" w:rsidP="00AA1831">
            <w:pPr>
              <w:spacing w:before="60" w:after="60"/>
              <w:rPr>
                <w:lang w:val="en-GB"/>
              </w:rPr>
            </w:pPr>
          </w:p>
        </w:tc>
      </w:tr>
      <w:tr w:rsidR="008B700E" w:rsidRPr="009500B7" w14:paraId="5E215444"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D30631" w14:textId="77777777" w:rsidR="008B700E" w:rsidRPr="009500B7" w:rsidRDefault="00DD4016" w:rsidP="00AA1831">
            <w:pPr>
              <w:spacing w:before="60" w:after="60"/>
              <w:rPr>
                <w:lang w:val="en-GB"/>
              </w:rPr>
            </w:pPr>
            <w:r w:rsidRPr="009500B7">
              <w:rPr>
                <w:lang w:val="en-GB"/>
              </w:rPr>
              <w:t>Name 2</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A158FA" w14:textId="77777777" w:rsidR="008B700E" w:rsidRPr="009500B7" w:rsidRDefault="008B700E" w:rsidP="00AA1831">
            <w:pPr>
              <w:spacing w:before="60" w:after="60"/>
              <w:rPr>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DF2AC3" w14:textId="77777777" w:rsidR="008B700E" w:rsidRPr="009500B7" w:rsidRDefault="008B700E" w:rsidP="00AA1831">
            <w:pPr>
              <w:spacing w:before="60" w:after="60"/>
              <w:rPr>
                <w:lang w:val="en-GB"/>
              </w:rPr>
            </w:pP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7860AC" w14:textId="77777777" w:rsidR="008B700E" w:rsidRPr="009500B7" w:rsidRDefault="008B700E" w:rsidP="00AA1831">
            <w:pPr>
              <w:spacing w:before="60" w:after="60"/>
              <w:rPr>
                <w:lang w:val="en-GB"/>
              </w:rPr>
            </w:pPr>
          </w:p>
        </w:tc>
      </w:tr>
      <w:tr w:rsidR="008B700E" w:rsidRPr="009500B7" w14:paraId="1D2508EF"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center"/>
          </w:tcPr>
          <w:p w14:paraId="3FAA8DDE" w14:textId="77777777" w:rsidR="008B700E" w:rsidRPr="009500B7" w:rsidRDefault="00DD4016" w:rsidP="00AA1831">
            <w:pPr>
              <w:spacing w:before="60" w:after="60"/>
              <w:rPr>
                <w:lang w:val="en-GB"/>
              </w:rPr>
            </w:pPr>
            <w:r w:rsidRPr="009500B7">
              <w:rPr>
                <w:lang w:val="en-GB"/>
              </w:rPr>
              <w:t>Product output</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115D56" w14:textId="77777777" w:rsidR="008B700E" w:rsidRPr="009500B7" w:rsidRDefault="008B700E" w:rsidP="00AA1831">
            <w:pPr>
              <w:spacing w:before="60" w:after="60"/>
              <w:rPr>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365DFE" w14:textId="77777777" w:rsidR="008B700E" w:rsidRPr="009500B7" w:rsidRDefault="008B700E" w:rsidP="00AA1831">
            <w:pPr>
              <w:spacing w:before="60" w:after="60"/>
              <w:rPr>
                <w:lang w:val="en-GB"/>
              </w:rPr>
            </w:pP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C0CA7E" w14:textId="77777777" w:rsidR="008B700E" w:rsidRPr="009500B7" w:rsidRDefault="008B700E" w:rsidP="00AA1831">
            <w:pPr>
              <w:spacing w:before="60" w:after="60"/>
              <w:rPr>
                <w:lang w:val="en-GB"/>
              </w:rPr>
            </w:pPr>
          </w:p>
        </w:tc>
      </w:tr>
      <w:tr w:rsidR="008B700E" w:rsidRPr="009500B7" w14:paraId="09ED892E"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D48567" w14:textId="77777777" w:rsidR="008B700E" w:rsidRPr="009500B7" w:rsidRDefault="00DD4016" w:rsidP="00AA1831">
            <w:pPr>
              <w:spacing w:before="60" w:after="60"/>
              <w:rPr>
                <w:lang w:val="en-GB"/>
              </w:rPr>
            </w:pPr>
            <w:r w:rsidRPr="009500B7">
              <w:rPr>
                <w:lang w:val="en-GB"/>
              </w:rPr>
              <w:t>Product 1</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0E8C52" w14:textId="77777777" w:rsidR="008B700E" w:rsidRPr="009500B7" w:rsidRDefault="008B700E" w:rsidP="00AA1831">
            <w:pPr>
              <w:spacing w:before="60" w:after="60"/>
              <w:rPr>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29FFB5" w14:textId="77777777" w:rsidR="008B700E" w:rsidRPr="009500B7" w:rsidRDefault="008B700E" w:rsidP="00AA1831">
            <w:pPr>
              <w:spacing w:before="60" w:after="60"/>
              <w:rPr>
                <w:lang w:val="en-GB"/>
              </w:rPr>
            </w:pP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437507" w14:textId="77777777" w:rsidR="008B700E" w:rsidRPr="009500B7" w:rsidRDefault="008B700E" w:rsidP="00AA1831">
            <w:pPr>
              <w:spacing w:before="60" w:after="60"/>
              <w:rPr>
                <w:lang w:val="en-GB"/>
              </w:rPr>
            </w:pPr>
          </w:p>
        </w:tc>
      </w:tr>
      <w:tr w:rsidR="008B700E" w:rsidRPr="009500B7" w14:paraId="02A30436" w14:textId="77777777" w:rsidTr="1740F017">
        <w:tblPrEx>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PrEx>
        <w:trPr>
          <w:trHeight w:val="170"/>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B45218" w14:textId="77777777" w:rsidR="008B700E" w:rsidRPr="009500B7" w:rsidRDefault="00DD4016" w:rsidP="00AA1831">
            <w:pPr>
              <w:spacing w:before="60" w:after="60"/>
              <w:rPr>
                <w:lang w:val="en-GB"/>
              </w:rPr>
            </w:pPr>
            <w:r w:rsidRPr="009500B7">
              <w:rPr>
                <w:lang w:val="en-GB"/>
              </w:rPr>
              <w:t>Product 2</w:t>
            </w:r>
          </w:p>
        </w:tc>
        <w:tc>
          <w:tcPr>
            <w:tcW w:w="1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BE5F40" w14:textId="77777777" w:rsidR="008B700E" w:rsidRPr="009500B7" w:rsidRDefault="008B700E" w:rsidP="00AA1831">
            <w:pPr>
              <w:spacing w:before="60" w:after="60"/>
              <w:rPr>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58EFE4" w14:textId="77777777" w:rsidR="008B700E" w:rsidRPr="009500B7" w:rsidRDefault="008B700E" w:rsidP="00AA1831">
            <w:pPr>
              <w:spacing w:before="60" w:after="60"/>
              <w:rPr>
                <w:lang w:val="en-GB"/>
              </w:rPr>
            </w:pPr>
          </w:p>
        </w:tc>
        <w:tc>
          <w:tcPr>
            <w:tcW w:w="5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F7EF45" w14:textId="77777777" w:rsidR="008B700E" w:rsidRPr="009500B7" w:rsidRDefault="008B700E" w:rsidP="00AA1831">
            <w:pPr>
              <w:spacing w:before="60" w:after="60"/>
              <w:rPr>
                <w:lang w:val="en-GB"/>
              </w:rPr>
            </w:pPr>
          </w:p>
        </w:tc>
      </w:tr>
    </w:tbl>
    <w:p w14:paraId="11D431DF" w14:textId="77777777" w:rsidR="008B700E" w:rsidRPr="009500B7" w:rsidRDefault="008B700E" w:rsidP="00AA1831">
      <w:pPr>
        <w:tabs>
          <w:tab w:val="left" w:pos="851"/>
        </w:tabs>
        <w:spacing w:before="60" w:after="60"/>
        <w:ind w:left="851" w:hanging="851"/>
        <w:rPr>
          <w:sz w:val="10"/>
          <w:szCs w:val="10"/>
          <w:lang w:val="en-GB"/>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2642"/>
        <w:gridCol w:w="522"/>
        <w:gridCol w:w="1197"/>
        <w:gridCol w:w="567"/>
        <w:gridCol w:w="2835"/>
        <w:gridCol w:w="2155"/>
      </w:tblGrid>
      <w:tr w:rsidR="008B700E" w:rsidRPr="009500B7" w14:paraId="63D2E6F2" w14:textId="77777777" w:rsidTr="00D1557C">
        <w:trPr>
          <w:trHeight w:val="340"/>
        </w:trPr>
        <w:tc>
          <w:tcPr>
            <w:tcW w:w="9918" w:type="dxa"/>
            <w:gridSpan w:val="6"/>
            <w:tcBorders>
              <w:bottom w:val="single" w:sz="4" w:space="0" w:color="000000"/>
            </w:tcBorders>
            <w:shd w:val="clear" w:color="auto" w:fill="DAEFD3" w:themeFill="accent1" w:themeFillTint="33"/>
            <w:vAlign w:val="center"/>
          </w:tcPr>
          <w:p w14:paraId="6CE68D98" w14:textId="3D1118C7" w:rsidR="008B700E" w:rsidRPr="009500B7" w:rsidRDefault="00352728" w:rsidP="00AA1831">
            <w:pPr>
              <w:spacing w:before="60" w:after="60"/>
              <w:jc w:val="center"/>
              <w:rPr>
                <w:bCs/>
                <w:lang w:val="en-GB"/>
              </w:rPr>
            </w:pPr>
            <w:r w:rsidRPr="009500B7">
              <w:rPr>
                <w:bCs/>
                <w:lang w:val="en-GB"/>
              </w:rPr>
              <w:t>6. HUMAN RESOURCES MANAGEMENT</w:t>
            </w:r>
          </w:p>
        </w:tc>
      </w:tr>
      <w:tr w:rsidR="008B700E" w:rsidRPr="009500B7" w14:paraId="179082AA" w14:textId="77777777" w:rsidTr="00D1557C">
        <w:trPr>
          <w:trHeight w:val="340"/>
        </w:trPr>
        <w:tc>
          <w:tcPr>
            <w:tcW w:w="4928" w:type="dxa"/>
            <w:gridSpan w:val="4"/>
            <w:tcBorders>
              <w:bottom w:val="single" w:sz="4" w:space="0" w:color="000000"/>
            </w:tcBorders>
            <w:shd w:val="clear" w:color="auto" w:fill="auto"/>
          </w:tcPr>
          <w:p w14:paraId="2CF2ACF4" w14:textId="77777777" w:rsidR="008B700E" w:rsidRPr="009500B7" w:rsidRDefault="00DD4016" w:rsidP="00AA1831">
            <w:pPr>
              <w:spacing w:before="60" w:after="60"/>
              <w:rPr>
                <w:bCs/>
                <w:lang w:val="en-GB"/>
              </w:rPr>
            </w:pPr>
            <w:r w:rsidRPr="009500B7">
              <w:rPr>
                <w:bCs/>
                <w:lang w:val="en-GB"/>
              </w:rPr>
              <w:t>Please provide the name and contact details for your Human Resources manager:</w:t>
            </w:r>
          </w:p>
        </w:tc>
        <w:tc>
          <w:tcPr>
            <w:tcW w:w="4990" w:type="dxa"/>
            <w:gridSpan w:val="2"/>
            <w:tcBorders>
              <w:bottom w:val="single" w:sz="4" w:space="0" w:color="000000"/>
            </w:tcBorders>
            <w:shd w:val="clear" w:color="auto" w:fill="auto"/>
          </w:tcPr>
          <w:p w14:paraId="74E1DAB7" w14:textId="77777777" w:rsidR="008B700E" w:rsidRPr="009500B7" w:rsidRDefault="008B700E" w:rsidP="00AA1831">
            <w:pPr>
              <w:spacing w:before="60" w:after="60"/>
              <w:rPr>
                <w:bCs/>
                <w:lang w:val="en-GB"/>
              </w:rPr>
            </w:pPr>
          </w:p>
        </w:tc>
      </w:tr>
      <w:tr w:rsidR="00257E09" w:rsidRPr="009500B7" w14:paraId="6DF47960" w14:textId="77777777" w:rsidTr="00352728">
        <w:trPr>
          <w:trHeight w:val="340"/>
        </w:trPr>
        <w:tc>
          <w:tcPr>
            <w:tcW w:w="2642" w:type="dxa"/>
            <w:tcBorders>
              <w:bottom w:val="single" w:sz="4" w:space="0" w:color="000000"/>
            </w:tcBorders>
            <w:shd w:val="clear" w:color="auto" w:fill="BADB7D" w:themeFill="accent2" w:themeFillTint="99"/>
          </w:tcPr>
          <w:p w14:paraId="1DF161B1" w14:textId="77777777" w:rsidR="008B700E" w:rsidRPr="009500B7" w:rsidRDefault="008B700E" w:rsidP="00AA1831">
            <w:pPr>
              <w:spacing w:before="60" w:after="60"/>
              <w:jc w:val="center"/>
              <w:rPr>
                <w:bCs/>
                <w:lang w:val="en-GB"/>
              </w:rPr>
            </w:pPr>
          </w:p>
        </w:tc>
        <w:tc>
          <w:tcPr>
            <w:tcW w:w="2286" w:type="dxa"/>
            <w:gridSpan w:val="3"/>
            <w:shd w:val="clear" w:color="auto" w:fill="BADB7D" w:themeFill="accent2" w:themeFillTint="99"/>
            <w:vAlign w:val="center"/>
          </w:tcPr>
          <w:p w14:paraId="503D840A" w14:textId="77777777" w:rsidR="008B700E" w:rsidRPr="009500B7" w:rsidRDefault="00DD4016" w:rsidP="00AA1831">
            <w:pPr>
              <w:spacing w:before="60" w:after="60"/>
              <w:jc w:val="center"/>
              <w:rPr>
                <w:bCs/>
                <w:lang w:val="en-GB"/>
              </w:rPr>
            </w:pPr>
            <w:r w:rsidRPr="009500B7">
              <w:rPr>
                <w:bCs/>
                <w:lang w:val="en-GB"/>
              </w:rPr>
              <w:t>Total</w:t>
            </w:r>
          </w:p>
        </w:tc>
        <w:tc>
          <w:tcPr>
            <w:tcW w:w="2835" w:type="dxa"/>
            <w:shd w:val="clear" w:color="auto" w:fill="BADB7D" w:themeFill="accent2" w:themeFillTint="99"/>
            <w:vAlign w:val="center"/>
          </w:tcPr>
          <w:p w14:paraId="62FF4B13" w14:textId="77777777" w:rsidR="008B700E" w:rsidRPr="009500B7" w:rsidRDefault="00DD4016" w:rsidP="00AA1831">
            <w:pPr>
              <w:spacing w:before="60" w:after="60"/>
              <w:jc w:val="center"/>
              <w:rPr>
                <w:bCs/>
                <w:lang w:val="en-GB"/>
              </w:rPr>
            </w:pPr>
            <w:r w:rsidRPr="009500B7">
              <w:rPr>
                <w:bCs/>
                <w:lang w:val="en-GB"/>
              </w:rPr>
              <w:t>Recruited in this reporting period</w:t>
            </w:r>
          </w:p>
        </w:tc>
        <w:tc>
          <w:tcPr>
            <w:tcW w:w="2155" w:type="dxa"/>
            <w:shd w:val="clear" w:color="auto" w:fill="BADB7D" w:themeFill="accent2" w:themeFillTint="99"/>
            <w:vAlign w:val="center"/>
          </w:tcPr>
          <w:p w14:paraId="76EFF0C4" w14:textId="77777777" w:rsidR="008B700E" w:rsidRPr="009500B7" w:rsidRDefault="00DD4016" w:rsidP="00AA1831">
            <w:pPr>
              <w:spacing w:before="60" w:after="60"/>
              <w:jc w:val="center"/>
              <w:rPr>
                <w:bCs/>
                <w:lang w:val="en-GB"/>
              </w:rPr>
            </w:pPr>
            <w:r w:rsidRPr="009500B7">
              <w:rPr>
                <w:bCs/>
                <w:lang w:val="en-GB"/>
              </w:rPr>
              <w:t>Dismissed in this reporting period</w:t>
            </w:r>
          </w:p>
        </w:tc>
      </w:tr>
      <w:tr w:rsidR="008B700E" w:rsidRPr="009500B7" w14:paraId="0741695E" w14:textId="77777777" w:rsidTr="00D1557C">
        <w:trPr>
          <w:trHeight w:val="340"/>
        </w:trPr>
        <w:tc>
          <w:tcPr>
            <w:tcW w:w="2642" w:type="dxa"/>
            <w:shd w:val="clear" w:color="auto" w:fill="BADB7D" w:themeFill="accent2" w:themeFillTint="99"/>
          </w:tcPr>
          <w:p w14:paraId="56E1408C" w14:textId="77777777" w:rsidR="008B700E" w:rsidRPr="009500B7" w:rsidRDefault="00DD4016" w:rsidP="00AA1831">
            <w:pPr>
              <w:spacing w:before="60" w:after="60"/>
              <w:jc w:val="center"/>
              <w:rPr>
                <w:bCs/>
                <w:lang w:val="en-GB"/>
              </w:rPr>
            </w:pPr>
            <w:r w:rsidRPr="009500B7">
              <w:rPr>
                <w:bCs/>
                <w:lang w:val="en-GB"/>
              </w:rPr>
              <w:t>Number of direct employees:</w:t>
            </w:r>
          </w:p>
        </w:tc>
        <w:tc>
          <w:tcPr>
            <w:tcW w:w="2286" w:type="dxa"/>
            <w:gridSpan w:val="3"/>
            <w:shd w:val="clear" w:color="auto" w:fill="auto"/>
          </w:tcPr>
          <w:p w14:paraId="1A7631A0" w14:textId="77777777" w:rsidR="008B700E" w:rsidRPr="009500B7" w:rsidRDefault="008B700E" w:rsidP="00AA1831">
            <w:pPr>
              <w:spacing w:before="60" w:after="60"/>
              <w:jc w:val="center"/>
              <w:rPr>
                <w:bCs/>
                <w:lang w:val="en-GB"/>
              </w:rPr>
            </w:pPr>
          </w:p>
        </w:tc>
        <w:tc>
          <w:tcPr>
            <w:tcW w:w="2835" w:type="dxa"/>
            <w:shd w:val="clear" w:color="auto" w:fill="auto"/>
          </w:tcPr>
          <w:p w14:paraId="435A76C8" w14:textId="77777777" w:rsidR="008B700E" w:rsidRPr="009500B7" w:rsidRDefault="008B700E" w:rsidP="00AA1831">
            <w:pPr>
              <w:spacing w:before="60" w:after="60"/>
              <w:jc w:val="center"/>
              <w:rPr>
                <w:bCs/>
                <w:lang w:val="en-GB"/>
              </w:rPr>
            </w:pPr>
          </w:p>
        </w:tc>
        <w:tc>
          <w:tcPr>
            <w:tcW w:w="2155" w:type="dxa"/>
            <w:shd w:val="clear" w:color="auto" w:fill="auto"/>
          </w:tcPr>
          <w:p w14:paraId="008B9E38" w14:textId="77777777" w:rsidR="008B700E" w:rsidRPr="009500B7" w:rsidRDefault="008B700E" w:rsidP="00AA1831">
            <w:pPr>
              <w:spacing w:before="60" w:after="60"/>
              <w:jc w:val="center"/>
              <w:rPr>
                <w:bCs/>
                <w:lang w:val="en-GB"/>
              </w:rPr>
            </w:pPr>
          </w:p>
        </w:tc>
      </w:tr>
      <w:tr w:rsidR="008B700E" w:rsidRPr="009500B7" w14:paraId="40779B08" w14:textId="77777777" w:rsidTr="00D1557C">
        <w:trPr>
          <w:trHeight w:val="340"/>
        </w:trPr>
        <w:tc>
          <w:tcPr>
            <w:tcW w:w="2642" w:type="dxa"/>
            <w:shd w:val="clear" w:color="auto" w:fill="BADB7D" w:themeFill="accent2" w:themeFillTint="99"/>
          </w:tcPr>
          <w:p w14:paraId="7373F644" w14:textId="77777777" w:rsidR="008B700E" w:rsidRPr="009500B7" w:rsidRDefault="00DD4016" w:rsidP="00AA1831">
            <w:pPr>
              <w:spacing w:before="60" w:after="60"/>
              <w:jc w:val="center"/>
              <w:rPr>
                <w:bCs/>
                <w:lang w:val="en-GB"/>
              </w:rPr>
            </w:pPr>
            <w:r w:rsidRPr="009500B7">
              <w:rPr>
                <w:bCs/>
                <w:lang w:val="en-GB"/>
              </w:rPr>
              <w:t>Number of contracted workers:</w:t>
            </w:r>
          </w:p>
        </w:tc>
        <w:tc>
          <w:tcPr>
            <w:tcW w:w="2286" w:type="dxa"/>
            <w:gridSpan w:val="3"/>
            <w:shd w:val="clear" w:color="auto" w:fill="auto"/>
          </w:tcPr>
          <w:p w14:paraId="42BB801B" w14:textId="77777777" w:rsidR="008B700E" w:rsidRPr="009500B7" w:rsidRDefault="008B700E" w:rsidP="00AA1831">
            <w:pPr>
              <w:spacing w:before="60" w:after="60"/>
              <w:jc w:val="center"/>
              <w:rPr>
                <w:lang w:val="en-GB"/>
              </w:rPr>
            </w:pPr>
          </w:p>
        </w:tc>
        <w:tc>
          <w:tcPr>
            <w:tcW w:w="2835" w:type="dxa"/>
            <w:shd w:val="clear" w:color="auto" w:fill="auto"/>
          </w:tcPr>
          <w:p w14:paraId="2E2E7589" w14:textId="77777777" w:rsidR="008B700E" w:rsidRPr="009500B7" w:rsidRDefault="008B700E" w:rsidP="00AA1831">
            <w:pPr>
              <w:spacing w:before="60" w:after="60"/>
              <w:jc w:val="center"/>
              <w:rPr>
                <w:lang w:val="en-GB"/>
              </w:rPr>
            </w:pPr>
          </w:p>
        </w:tc>
        <w:tc>
          <w:tcPr>
            <w:tcW w:w="2155" w:type="dxa"/>
            <w:shd w:val="clear" w:color="auto" w:fill="auto"/>
          </w:tcPr>
          <w:p w14:paraId="475FC78F" w14:textId="77777777" w:rsidR="008B700E" w:rsidRPr="009500B7" w:rsidRDefault="008B700E" w:rsidP="00AA1831">
            <w:pPr>
              <w:spacing w:before="60" w:after="60"/>
              <w:jc w:val="center"/>
              <w:rPr>
                <w:lang w:val="en-GB"/>
              </w:rPr>
            </w:pPr>
          </w:p>
        </w:tc>
      </w:tr>
      <w:tr w:rsidR="008B700E" w:rsidRPr="009500B7" w14:paraId="3CA10EF7" w14:textId="77777777" w:rsidTr="00D1557C">
        <w:trPr>
          <w:trHeight w:val="340"/>
        </w:trPr>
        <w:tc>
          <w:tcPr>
            <w:tcW w:w="3164" w:type="dxa"/>
            <w:gridSpan w:val="2"/>
          </w:tcPr>
          <w:p w14:paraId="478352D4" w14:textId="77777777" w:rsidR="008B700E" w:rsidRPr="009500B7" w:rsidRDefault="00DD4016" w:rsidP="00AA1831">
            <w:pPr>
              <w:spacing w:before="60" w:after="60"/>
              <w:jc w:val="both"/>
              <w:rPr>
                <w:lang w:val="en-GB"/>
              </w:rPr>
            </w:pPr>
            <w:r w:rsidRPr="009500B7">
              <w:rPr>
                <w:lang w:val="en-GB"/>
              </w:rPr>
              <w:t>Were there any collective redundancies during the reporting period?</w:t>
            </w:r>
          </w:p>
        </w:tc>
        <w:tc>
          <w:tcPr>
            <w:tcW w:w="1197" w:type="dxa"/>
          </w:tcPr>
          <w:p w14:paraId="140D6F74"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62795FD9"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5557" w:type="dxa"/>
            <w:gridSpan w:val="3"/>
          </w:tcPr>
          <w:p w14:paraId="0717F1BA" w14:textId="1E447186" w:rsidR="008B700E" w:rsidRPr="009500B7" w:rsidRDefault="00DD4016" w:rsidP="00AA1831">
            <w:pPr>
              <w:spacing w:before="60" w:after="60"/>
              <w:rPr>
                <w:lang w:val="en-GB"/>
              </w:rPr>
            </w:pPr>
            <w:r w:rsidRPr="009500B7">
              <w:rPr>
                <w:lang w:val="en-GB"/>
              </w:rPr>
              <w:t>If yes, please describe the redundancy plan, including reasons for redundancies, number of workers involved, how they were selected, consultation undertaken, and measures to mitigate the effects of redundancy:</w:t>
            </w:r>
          </w:p>
        </w:tc>
      </w:tr>
      <w:tr w:rsidR="008B700E" w:rsidRPr="009500B7" w14:paraId="195CA613" w14:textId="77777777" w:rsidTr="00D1557C">
        <w:trPr>
          <w:trHeight w:val="340"/>
        </w:trPr>
        <w:tc>
          <w:tcPr>
            <w:tcW w:w="3164" w:type="dxa"/>
            <w:gridSpan w:val="2"/>
          </w:tcPr>
          <w:p w14:paraId="09C7DB85" w14:textId="77777777" w:rsidR="008B700E" w:rsidRPr="009500B7" w:rsidRDefault="00DD4016" w:rsidP="00AA1831">
            <w:pPr>
              <w:spacing w:before="60" w:after="60"/>
              <w:jc w:val="both"/>
              <w:rPr>
                <w:lang w:val="en-GB"/>
              </w:rPr>
            </w:pPr>
            <w:r w:rsidRPr="009500B7">
              <w:rPr>
                <w:lang w:val="en-GB"/>
              </w:rPr>
              <w:t>Are there any planned redundancies to the workforce in the next year?</w:t>
            </w:r>
          </w:p>
        </w:tc>
        <w:tc>
          <w:tcPr>
            <w:tcW w:w="1197" w:type="dxa"/>
          </w:tcPr>
          <w:p w14:paraId="533D4339"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7048CD9A"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5557" w:type="dxa"/>
            <w:gridSpan w:val="3"/>
          </w:tcPr>
          <w:p w14:paraId="2B23D986" w14:textId="5FEB5880" w:rsidR="008B700E" w:rsidRPr="009500B7" w:rsidRDefault="00DD4016" w:rsidP="00AA1831">
            <w:pPr>
              <w:spacing w:before="60" w:after="60"/>
              <w:rPr>
                <w:lang w:val="en-GB"/>
              </w:rPr>
            </w:pPr>
            <w:r w:rsidRPr="009500B7">
              <w:rPr>
                <w:lang w:val="en-GB"/>
              </w:rPr>
              <w:t>If yes, please describe the redundancy plan, including reasons for redundancies, number of workers involved, and selection and consultation process:</w:t>
            </w:r>
          </w:p>
        </w:tc>
      </w:tr>
      <w:tr w:rsidR="008B700E" w:rsidRPr="009500B7" w14:paraId="10429D6D" w14:textId="77777777" w:rsidTr="00D1557C">
        <w:trPr>
          <w:trHeight w:val="340"/>
        </w:trPr>
        <w:tc>
          <w:tcPr>
            <w:tcW w:w="3164" w:type="dxa"/>
            <w:gridSpan w:val="2"/>
          </w:tcPr>
          <w:p w14:paraId="125BE9D1" w14:textId="77777777" w:rsidR="008B700E" w:rsidRPr="009500B7" w:rsidRDefault="00DD4016" w:rsidP="00AA1831">
            <w:pPr>
              <w:spacing w:before="60" w:after="60"/>
              <w:jc w:val="both"/>
              <w:rPr>
                <w:lang w:val="en-GB"/>
              </w:rPr>
            </w:pPr>
            <w:r w:rsidRPr="009500B7">
              <w:rPr>
                <w:lang w:val="en-GB"/>
              </w:rPr>
              <w:t>Were there any changes in trade union representation at Company facilities during the reporting period?</w:t>
            </w:r>
          </w:p>
        </w:tc>
        <w:tc>
          <w:tcPr>
            <w:tcW w:w="1197" w:type="dxa"/>
          </w:tcPr>
          <w:p w14:paraId="6B25B244"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2034D583"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r w:rsidRPr="009500B7">
              <w:rPr>
                <w:lang w:val="en-GB"/>
              </w:rPr>
              <w:t xml:space="preserve"> </w:t>
            </w:r>
          </w:p>
        </w:tc>
        <w:tc>
          <w:tcPr>
            <w:tcW w:w="5557" w:type="dxa"/>
            <w:gridSpan w:val="3"/>
          </w:tcPr>
          <w:p w14:paraId="7C3ECCC5" w14:textId="5E361A11" w:rsidR="008B700E" w:rsidRPr="009500B7" w:rsidRDefault="00DD4016" w:rsidP="00AA1831">
            <w:pPr>
              <w:spacing w:before="60" w:after="60"/>
              <w:rPr>
                <w:lang w:val="en-GB"/>
              </w:rPr>
            </w:pPr>
            <w:r w:rsidRPr="009500B7">
              <w:rPr>
                <w:lang w:val="en-GB"/>
              </w:rPr>
              <w:t>If yes, please provide details, and summarize engagement with trade unions during reporting period:</w:t>
            </w:r>
          </w:p>
        </w:tc>
      </w:tr>
      <w:tr w:rsidR="008B700E" w:rsidRPr="009500B7" w14:paraId="52D65E2C" w14:textId="77777777" w:rsidTr="00D1557C">
        <w:trPr>
          <w:trHeight w:val="340"/>
        </w:trPr>
        <w:tc>
          <w:tcPr>
            <w:tcW w:w="3164" w:type="dxa"/>
            <w:gridSpan w:val="2"/>
          </w:tcPr>
          <w:p w14:paraId="669E1BD0" w14:textId="77777777" w:rsidR="008B700E" w:rsidRPr="009500B7" w:rsidRDefault="00DD4016" w:rsidP="00AA1831">
            <w:pPr>
              <w:spacing w:before="60" w:after="60"/>
              <w:jc w:val="both"/>
              <w:rPr>
                <w:lang w:val="en-GB"/>
              </w:rPr>
            </w:pPr>
            <w:r w:rsidRPr="009500B7">
              <w:rPr>
                <w:lang w:val="en-GB"/>
              </w:rPr>
              <w:lastRenderedPageBreak/>
              <w:t>Were there any other worker representatives (</w:t>
            </w:r>
            <w:proofErr w:type="gramStart"/>
            <w:r w:rsidRPr="009500B7">
              <w:rPr>
                <w:lang w:val="en-GB"/>
              </w:rPr>
              <w:t>e.g.</w:t>
            </w:r>
            <w:proofErr w:type="gramEnd"/>
            <w:r w:rsidRPr="009500B7">
              <w:rPr>
                <w:lang w:val="en-GB"/>
              </w:rPr>
              <w:t xml:space="preserve"> in the absence of a trade union)?</w:t>
            </w:r>
          </w:p>
        </w:tc>
        <w:tc>
          <w:tcPr>
            <w:tcW w:w="1197" w:type="dxa"/>
          </w:tcPr>
          <w:p w14:paraId="5A9DE3C3"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76378A93"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r w:rsidRPr="009500B7">
              <w:rPr>
                <w:lang w:val="en-GB"/>
              </w:rPr>
              <w:t xml:space="preserve"> </w:t>
            </w:r>
          </w:p>
        </w:tc>
        <w:tc>
          <w:tcPr>
            <w:tcW w:w="5557" w:type="dxa"/>
            <w:gridSpan w:val="3"/>
          </w:tcPr>
          <w:p w14:paraId="4BCC2855" w14:textId="77777777" w:rsidR="008B700E" w:rsidRPr="009500B7" w:rsidRDefault="00DD4016" w:rsidP="00AA1831">
            <w:pPr>
              <w:spacing w:before="60" w:after="60"/>
              <w:rPr>
                <w:lang w:val="en-GB"/>
              </w:rPr>
            </w:pPr>
            <w:r w:rsidRPr="009500B7">
              <w:rPr>
                <w:lang w:val="en-GB"/>
              </w:rPr>
              <w:t>If yes, please provide details and summarize engagement with them during reporting period:</w:t>
            </w:r>
          </w:p>
          <w:p w14:paraId="72341353" w14:textId="77777777" w:rsidR="008B700E" w:rsidRPr="009500B7" w:rsidRDefault="008B700E" w:rsidP="00AA1831">
            <w:pPr>
              <w:spacing w:before="60" w:after="60"/>
              <w:rPr>
                <w:lang w:val="en-GB"/>
              </w:rPr>
            </w:pPr>
          </w:p>
        </w:tc>
      </w:tr>
      <w:tr w:rsidR="008B700E" w:rsidRPr="009500B7" w14:paraId="212F5401" w14:textId="77777777" w:rsidTr="00D1557C">
        <w:trPr>
          <w:trHeight w:val="340"/>
        </w:trPr>
        <w:tc>
          <w:tcPr>
            <w:tcW w:w="3164" w:type="dxa"/>
            <w:gridSpan w:val="2"/>
          </w:tcPr>
          <w:p w14:paraId="04E7A41E" w14:textId="77777777" w:rsidR="008B700E" w:rsidRPr="009500B7" w:rsidRDefault="00DD4016" w:rsidP="00AA1831">
            <w:pPr>
              <w:spacing w:before="60" w:after="60"/>
              <w:jc w:val="both"/>
              <w:rPr>
                <w:lang w:val="en-GB"/>
              </w:rPr>
            </w:pPr>
            <w:r w:rsidRPr="009500B7">
              <w:rPr>
                <w:lang w:val="en-GB"/>
              </w:rPr>
              <w:t>Were there any changes in the status of Collective Agreements?</w:t>
            </w:r>
          </w:p>
        </w:tc>
        <w:tc>
          <w:tcPr>
            <w:tcW w:w="1197" w:type="dxa"/>
          </w:tcPr>
          <w:p w14:paraId="458FB61D"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354A5E9D"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r w:rsidRPr="009500B7">
              <w:rPr>
                <w:lang w:val="en-GB"/>
              </w:rPr>
              <w:t xml:space="preserve"> </w:t>
            </w:r>
          </w:p>
        </w:tc>
        <w:tc>
          <w:tcPr>
            <w:tcW w:w="5557" w:type="dxa"/>
            <w:gridSpan w:val="3"/>
          </w:tcPr>
          <w:p w14:paraId="011C6BFB" w14:textId="77777777" w:rsidR="008B700E" w:rsidRPr="009500B7" w:rsidRDefault="00DD4016" w:rsidP="00AA1831">
            <w:pPr>
              <w:spacing w:before="60" w:after="60"/>
              <w:rPr>
                <w:lang w:val="en-GB"/>
              </w:rPr>
            </w:pPr>
            <w:r w:rsidRPr="009500B7">
              <w:rPr>
                <w:lang w:val="en-GB"/>
              </w:rPr>
              <w:t>If yes, please provide details:</w:t>
            </w:r>
          </w:p>
          <w:p w14:paraId="3A671F7A" w14:textId="77777777" w:rsidR="008B700E" w:rsidRPr="009500B7" w:rsidRDefault="008B700E" w:rsidP="00AA1831">
            <w:pPr>
              <w:spacing w:before="60" w:after="60"/>
              <w:rPr>
                <w:lang w:val="en-GB"/>
              </w:rPr>
            </w:pPr>
          </w:p>
        </w:tc>
      </w:tr>
      <w:tr w:rsidR="008B700E" w:rsidRPr="009500B7" w14:paraId="51805290" w14:textId="77777777" w:rsidTr="00D1557C">
        <w:trPr>
          <w:trHeight w:val="340"/>
        </w:trPr>
        <w:tc>
          <w:tcPr>
            <w:tcW w:w="3164" w:type="dxa"/>
            <w:gridSpan w:val="2"/>
          </w:tcPr>
          <w:p w14:paraId="2FB670A6" w14:textId="77777777" w:rsidR="008B700E" w:rsidRPr="009500B7" w:rsidRDefault="00DD4016" w:rsidP="00AA1831">
            <w:pPr>
              <w:tabs>
                <w:tab w:val="left" w:pos="709"/>
              </w:tabs>
              <w:spacing w:before="60" w:after="60"/>
              <w:jc w:val="both"/>
              <w:rPr>
                <w:lang w:val="en-GB"/>
              </w:rPr>
            </w:pPr>
            <w:r w:rsidRPr="009500B7">
              <w:rPr>
                <w:lang w:val="en-GB"/>
              </w:rPr>
              <w:t xml:space="preserve">Have employees raised any grievances with the project during the reporting period? </w:t>
            </w:r>
          </w:p>
        </w:tc>
        <w:tc>
          <w:tcPr>
            <w:tcW w:w="1197" w:type="dxa"/>
          </w:tcPr>
          <w:p w14:paraId="050C5252"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44BEC83D"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5557" w:type="dxa"/>
            <w:gridSpan w:val="3"/>
          </w:tcPr>
          <w:p w14:paraId="420B95D8" w14:textId="3AA91E40" w:rsidR="008B700E" w:rsidRPr="009500B7" w:rsidRDefault="00DD4016" w:rsidP="00AA1831">
            <w:pPr>
              <w:spacing w:before="60" w:after="60"/>
              <w:rPr>
                <w:lang w:val="en-GB"/>
              </w:rPr>
            </w:pPr>
            <w:r w:rsidRPr="009500B7">
              <w:rPr>
                <w:lang w:val="en-GB"/>
              </w:rPr>
              <w:t>If yes, please state how many, split by gender, summarize the issues raised in grievances by male and female staff and explain how the Company has addressed them:</w:t>
            </w:r>
          </w:p>
        </w:tc>
      </w:tr>
      <w:tr w:rsidR="008B700E" w:rsidRPr="009500B7" w14:paraId="5B3836D7" w14:textId="77777777" w:rsidTr="00D1557C">
        <w:trPr>
          <w:trHeight w:val="340"/>
        </w:trPr>
        <w:tc>
          <w:tcPr>
            <w:tcW w:w="3164" w:type="dxa"/>
            <w:gridSpan w:val="2"/>
          </w:tcPr>
          <w:p w14:paraId="42EC4903" w14:textId="77777777" w:rsidR="008B700E" w:rsidRPr="009500B7" w:rsidRDefault="00DD4016" w:rsidP="00AA1831">
            <w:pPr>
              <w:tabs>
                <w:tab w:val="left" w:pos="709"/>
              </w:tabs>
              <w:spacing w:before="60" w:after="60"/>
              <w:jc w:val="both"/>
              <w:rPr>
                <w:lang w:val="en-GB"/>
              </w:rPr>
            </w:pPr>
            <w:r w:rsidRPr="009500B7">
              <w:rPr>
                <w:lang w:val="en-GB"/>
              </w:rPr>
              <w:t>Have employees raised any complaints about harassment or bullying during the reporting period?</w:t>
            </w:r>
          </w:p>
        </w:tc>
        <w:tc>
          <w:tcPr>
            <w:tcW w:w="1197" w:type="dxa"/>
          </w:tcPr>
          <w:p w14:paraId="7DB9C4BD"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5ABD7FE5"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r w:rsidRPr="009500B7">
              <w:rPr>
                <w:lang w:val="en-GB"/>
              </w:rPr>
              <w:t xml:space="preserve"> </w:t>
            </w:r>
          </w:p>
        </w:tc>
        <w:tc>
          <w:tcPr>
            <w:tcW w:w="5557" w:type="dxa"/>
            <w:gridSpan w:val="3"/>
          </w:tcPr>
          <w:p w14:paraId="6188E14D" w14:textId="4740B6F8" w:rsidR="008B700E" w:rsidRPr="009500B7" w:rsidRDefault="00DD4016" w:rsidP="00AA1831">
            <w:pPr>
              <w:spacing w:before="60" w:after="60"/>
              <w:rPr>
                <w:lang w:val="en-GB"/>
              </w:rPr>
            </w:pPr>
            <w:r w:rsidRPr="009500B7">
              <w:rPr>
                <w:lang w:val="en-GB"/>
              </w:rPr>
              <w:t>If yes, please state how many, split by gender, summarize the issues raised by male and female staff and explain how the Company has addressed them:</w:t>
            </w:r>
          </w:p>
        </w:tc>
      </w:tr>
      <w:tr w:rsidR="008B700E" w:rsidRPr="009500B7" w14:paraId="54DBE9F8" w14:textId="77777777" w:rsidTr="00D1557C">
        <w:trPr>
          <w:trHeight w:val="340"/>
        </w:trPr>
        <w:tc>
          <w:tcPr>
            <w:tcW w:w="3164" w:type="dxa"/>
            <w:gridSpan w:val="2"/>
          </w:tcPr>
          <w:p w14:paraId="169CB737" w14:textId="6CBC3856" w:rsidR="008B700E" w:rsidRPr="009500B7" w:rsidRDefault="00DD4016" w:rsidP="00AA1831">
            <w:pPr>
              <w:spacing w:before="60" w:after="60"/>
              <w:jc w:val="both"/>
              <w:rPr>
                <w:lang w:val="en-GB"/>
              </w:rPr>
            </w:pPr>
            <w:r w:rsidRPr="009500B7">
              <w:rPr>
                <w:lang w:val="en-GB"/>
              </w:rPr>
              <w:t xml:space="preserve">Have there been any strikes or other collective disputes related to </w:t>
            </w:r>
            <w:r w:rsidR="00DD62DF">
              <w:rPr>
                <w:lang w:val="en-GB"/>
              </w:rPr>
              <w:t>labour</w:t>
            </w:r>
            <w:r w:rsidRPr="009500B7">
              <w:rPr>
                <w:lang w:val="en-GB"/>
              </w:rPr>
              <w:t xml:space="preserve"> and working conditions at the Company in the reporting period?</w:t>
            </w:r>
          </w:p>
        </w:tc>
        <w:tc>
          <w:tcPr>
            <w:tcW w:w="1197" w:type="dxa"/>
          </w:tcPr>
          <w:p w14:paraId="152D7C0B"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0CFC7B48"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5557" w:type="dxa"/>
            <w:gridSpan w:val="3"/>
          </w:tcPr>
          <w:p w14:paraId="4D121EFF" w14:textId="77777777" w:rsidR="008B700E" w:rsidRPr="009500B7" w:rsidRDefault="00DD4016" w:rsidP="00AA1831">
            <w:pPr>
              <w:tabs>
                <w:tab w:val="left" w:pos="709"/>
              </w:tabs>
              <w:spacing w:before="60" w:after="60"/>
              <w:jc w:val="both"/>
              <w:rPr>
                <w:lang w:val="en-GB"/>
              </w:rPr>
            </w:pPr>
            <w:r w:rsidRPr="009500B7">
              <w:rPr>
                <w:lang w:val="en-GB"/>
              </w:rPr>
              <w:t>If yes, please summarize nature of, and reasons for, disputes and explain how they were resolved</w:t>
            </w:r>
          </w:p>
          <w:p w14:paraId="4B3BEC0F" w14:textId="77777777" w:rsidR="008B700E" w:rsidRPr="009500B7" w:rsidRDefault="008B700E" w:rsidP="00AA1831">
            <w:pPr>
              <w:spacing w:before="60" w:after="60"/>
              <w:rPr>
                <w:lang w:val="en-GB"/>
              </w:rPr>
            </w:pPr>
          </w:p>
        </w:tc>
      </w:tr>
      <w:tr w:rsidR="008B700E" w:rsidRPr="009500B7" w14:paraId="0C68271B" w14:textId="77777777" w:rsidTr="00D1557C">
        <w:trPr>
          <w:trHeight w:val="340"/>
        </w:trPr>
        <w:tc>
          <w:tcPr>
            <w:tcW w:w="3164" w:type="dxa"/>
            <w:gridSpan w:val="2"/>
          </w:tcPr>
          <w:p w14:paraId="13ABA5DD" w14:textId="67B09DA9" w:rsidR="008B700E" w:rsidRPr="009500B7" w:rsidRDefault="00DD4016" w:rsidP="00AA1831">
            <w:pPr>
              <w:spacing w:before="60" w:after="60"/>
              <w:jc w:val="both"/>
              <w:rPr>
                <w:lang w:val="en-GB"/>
              </w:rPr>
            </w:pPr>
            <w:r w:rsidRPr="009500B7">
              <w:rPr>
                <w:lang w:val="en-GB"/>
              </w:rPr>
              <w:t xml:space="preserve">Have there been any court cases related to </w:t>
            </w:r>
            <w:r w:rsidR="00DD62DF">
              <w:rPr>
                <w:lang w:val="en-GB"/>
              </w:rPr>
              <w:t>labour</w:t>
            </w:r>
            <w:r w:rsidRPr="009500B7">
              <w:rPr>
                <w:lang w:val="en-GB"/>
              </w:rPr>
              <w:t xml:space="preserve"> issues during the reporting period?</w:t>
            </w:r>
          </w:p>
        </w:tc>
        <w:tc>
          <w:tcPr>
            <w:tcW w:w="1197" w:type="dxa"/>
          </w:tcPr>
          <w:p w14:paraId="3B06CFCD" w14:textId="77777777" w:rsidR="008B700E" w:rsidRPr="009500B7" w:rsidRDefault="00DD4016" w:rsidP="00AA1831">
            <w:pPr>
              <w:spacing w:before="60" w:after="60"/>
              <w:rPr>
                <w:lang w:val="en-GB"/>
              </w:rPr>
            </w:pPr>
            <w:r w:rsidRPr="009500B7">
              <w:rPr>
                <w:lang w:val="en-GB"/>
              </w:rPr>
              <w:t xml:space="preserve">Yes </w:t>
            </w:r>
            <w:r w:rsidRPr="009500B7">
              <w:rPr>
                <w:rFonts w:ascii="Segoe UI Symbol" w:hAnsi="Segoe UI Symbol" w:cs="Segoe UI Symbol"/>
                <w:lang w:val="en-GB"/>
              </w:rPr>
              <w:t>❑</w:t>
            </w:r>
            <w:r w:rsidRPr="009500B7">
              <w:rPr>
                <w:lang w:val="en-GB"/>
              </w:rPr>
              <w:t xml:space="preserve"> </w:t>
            </w:r>
          </w:p>
          <w:p w14:paraId="0F5EAE03"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p>
        </w:tc>
        <w:tc>
          <w:tcPr>
            <w:tcW w:w="5557" w:type="dxa"/>
            <w:gridSpan w:val="3"/>
          </w:tcPr>
          <w:p w14:paraId="3E4667F5" w14:textId="77777777" w:rsidR="008B700E" w:rsidRPr="009500B7" w:rsidRDefault="00DD4016" w:rsidP="00AA1831">
            <w:pPr>
              <w:spacing w:before="60" w:after="60"/>
              <w:rPr>
                <w:lang w:val="en-GB"/>
              </w:rPr>
            </w:pPr>
            <w:r w:rsidRPr="009500B7">
              <w:rPr>
                <w:lang w:val="en-GB"/>
              </w:rPr>
              <w:t>If yes, please summarize the issues contested and outcome:</w:t>
            </w:r>
          </w:p>
          <w:p w14:paraId="2E0EE4B1" w14:textId="77777777" w:rsidR="008B700E" w:rsidRPr="009500B7" w:rsidRDefault="008B700E" w:rsidP="00AA1831">
            <w:pPr>
              <w:spacing w:before="60" w:after="60"/>
              <w:rPr>
                <w:lang w:val="en-GB"/>
              </w:rPr>
            </w:pPr>
          </w:p>
        </w:tc>
      </w:tr>
      <w:tr w:rsidR="008B700E" w:rsidRPr="009500B7" w14:paraId="6291C9D6" w14:textId="77777777" w:rsidTr="00D1557C">
        <w:trPr>
          <w:trHeight w:val="340"/>
        </w:trPr>
        <w:tc>
          <w:tcPr>
            <w:tcW w:w="3164" w:type="dxa"/>
            <w:gridSpan w:val="2"/>
          </w:tcPr>
          <w:p w14:paraId="12B0F141" w14:textId="77777777" w:rsidR="008B700E" w:rsidRPr="009500B7" w:rsidRDefault="00DD4016" w:rsidP="00AA1831">
            <w:pPr>
              <w:spacing w:before="60" w:after="60"/>
              <w:rPr>
                <w:lang w:val="en-GB"/>
              </w:rPr>
            </w:pPr>
            <w:r w:rsidRPr="009500B7">
              <w:rPr>
                <w:lang w:val="en-GB"/>
              </w:rPr>
              <w:t>Have there been any changes to the following policies or terms and conditions during the reporting period in any of the following areas:</w:t>
            </w:r>
          </w:p>
          <w:p w14:paraId="2924182A" w14:textId="77777777" w:rsidR="008B700E" w:rsidRPr="009500B7" w:rsidRDefault="00DD4016" w:rsidP="00C97A70">
            <w:pPr>
              <w:numPr>
                <w:ilvl w:val="0"/>
                <w:numId w:val="96"/>
              </w:numPr>
              <w:spacing w:before="60" w:after="60"/>
              <w:ind w:left="251" w:hanging="142"/>
              <w:rPr>
                <w:lang w:val="en-GB"/>
              </w:rPr>
            </w:pPr>
            <w:r w:rsidRPr="009500B7">
              <w:rPr>
                <w:lang w:val="en-GB"/>
              </w:rPr>
              <w:t xml:space="preserve">Union recognition </w:t>
            </w:r>
          </w:p>
          <w:p w14:paraId="68BFDD05" w14:textId="77777777" w:rsidR="008B700E" w:rsidRPr="009500B7" w:rsidRDefault="00DD4016" w:rsidP="00C97A70">
            <w:pPr>
              <w:numPr>
                <w:ilvl w:val="0"/>
                <w:numId w:val="96"/>
              </w:numPr>
              <w:spacing w:before="60" w:after="60"/>
              <w:ind w:left="251" w:hanging="142"/>
              <w:rPr>
                <w:lang w:val="en-GB"/>
              </w:rPr>
            </w:pPr>
            <w:r w:rsidRPr="009500B7">
              <w:rPr>
                <w:lang w:val="en-GB"/>
              </w:rPr>
              <w:t>Collective Agreement</w:t>
            </w:r>
          </w:p>
          <w:p w14:paraId="238EF9E3" w14:textId="77777777" w:rsidR="008B700E" w:rsidRPr="009500B7" w:rsidRDefault="00DD4016" w:rsidP="00C97A70">
            <w:pPr>
              <w:numPr>
                <w:ilvl w:val="0"/>
                <w:numId w:val="96"/>
              </w:numPr>
              <w:spacing w:before="60" w:after="60"/>
              <w:ind w:left="251" w:hanging="142"/>
              <w:rPr>
                <w:lang w:val="en-GB"/>
              </w:rPr>
            </w:pPr>
            <w:r w:rsidRPr="009500B7">
              <w:rPr>
                <w:lang w:val="en-GB"/>
              </w:rPr>
              <w:t xml:space="preserve">Non-discrimination and equal opportunity </w:t>
            </w:r>
          </w:p>
          <w:p w14:paraId="3F15309D" w14:textId="77777777" w:rsidR="008B700E" w:rsidRPr="009500B7" w:rsidRDefault="00DD4016" w:rsidP="00C97A70">
            <w:pPr>
              <w:numPr>
                <w:ilvl w:val="0"/>
                <w:numId w:val="96"/>
              </w:numPr>
              <w:spacing w:before="60" w:after="60"/>
              <w:ind w:left="251" w:hanging="142"/>
              <w:rPr>
                <w:lang w:val="en-GB"/>
              </w:rPr>
            </w:pPr>
            <w:r w:rsidRPr="009500B7">
              <w:rPr>
                <w:lang w:val="en-GB"/>
              </w:rPr>
              <w:t>Equal pay for equal work</w:t>
            </w:r>
          </w:p>
          <w:p w14:paraId="2AF6C4E3" w14:textId="77777777" w:rsidR="008B700E" w:rsidRPr="009500B7" w:rsidRDefault="00DD4016" w:rsidP="00C97A70">
            <w:pPr>
              <w:numPr>
                <w:ilvl w:val="0"/>
                <w:numId w:val="96"/>
              </w:numPr>
              <w:spacing w:before="60" w:after="60"/>
              <w:ind w:left="251" w:hanging="142"/>
              <w:rPr>
                <w:lang w:val="en-GB"/>
              </w:rPr>
            </w:pPr>
            <w:r w:rsidRPr="009500B7">
              <w:rPr>
                <w:lang w:val="en-GB"/>
              </w:rPr>
              <w:t>Gender Equality</w:t>
            </w:r>
          </w:p>
          <w:p w14:paraId="57EC07BD" w14:textId="77777777" w:rsidR="008B700E" w:rsidRPr="009500B7" w:rsidRDefault="00DD4016" w:rsidP="00C97A70">
            <w:pPr>
              <w:numPr>
                <w:ilvl w:val="0"/>
                <w:numId w:val="96"/>
              </w:numPr>
              <w:spacing w:before="60" w:after="60"/>
              <w:ind w:left="251" w:hanging="142"/>
              <w:rPr>
                <w:lang w:val="en-GB"/>
              </w:rPr>
            </w:pPr>
            <w:r w:rsidRPr="009500B7">
              <w:rPr>
                <w:lang w:val="en-GB"/>
              </w:rPr>
              <w:t>Bullying and harassment, including sexual harassment</w:t>
            </w:r>
          </w:p>
          <w:p w14:paraId="14F1BE3F" w14:textId="77777777" w:rsidR="008B700E" w:rsidRPr="009500B7" w:rsidRDefault="00DD4016" w:rsidP="00C97A70">
            <w:pPr>
              <w:numPr>
                <w:ilvl w:val="0"/>
                <w:numId w:val="96"/>
              </w:numPr>
              <w:spacing w:before="60" w:after="60"/>
              <w:ind w:left="251" w:hanging="142"/>
              <w:rPr>
                <w:lang w:val="en-GB"/>
              </w:rPr>
            </w:pPr>
            <w:r w:rsidRPr="009500B7">
              <w:rPr>
                <w:lang w:val="en-GB"/>
              </w:rPr>
              <w:t>Employment of young persons under age 18</w:t>
            </w:r>
          </w:p>
          <w:p w14:paraId="191C2F89" w14:textId="77777777" w:rsidR="008B700E" w:rsidRPr="009500B7" w:rsidRDefault="00DD4016" w:rsidP="00C97A70">
            <w:pPr>
              <w:numPr>
                <w:ilvl w:val="0"/>
                <w:numId w:val="96"/>
              </w:numPr>
              <w:spacing w:before="60" w:after="60"/>
              <w:ind w:left="251" w:hanging="142"/>
              <w:rPr>
                <w:lang w:val="en-GB"/>
              </w:rPr>
            </w:pPr>
            <w:r w:rsidRPr="009500B7">
              <w:rPr>
                <w:lang w:val="en-GB"/>
              </w:rPr>
              <w:t>Wages (wage level, normal and overtime)</w:t>
            </w:r>
          </w:p>
          <w:p w14:paraId="69585A88" w14:textId="77777777" w:rsidR="008B700E" w:rsidRPr="009500B7" w:rsidRDefault="00DD4016" w:rsidP="00C97A70">
            <w:pPr>
              <w:numPr>
                <w:ilvl w:val="0"/>
                <w:numId w:val="96"/>
              </w:numPr>
              <w:spacing w:before="60" w:after="60"/>
              <w:ind w:left="251" w:hanging="142"/>
              <w:rPr>
                <w:lang w:val="en-GB"/>
              </w:rPr>
            </w:pPr>
            <w:r w:rsidRPr="009500B7">
              <w:rPr>
                <w:lang w:val="en-GB"/>
              </w:rPr>
              <w:t>Overtime</w:t>
            </w:r>
          </w:p>
          <w:p w14:paraId="7D960358" w14:textId="77777777" w:rsidR="008B700E" w:rsidRPr="009500B7" w:rsidRDefault="00DD4016" w:rsidP="00C97A70">
            <w:pPr>
              <w:numPr>
                <w:ilvl w:val="0"/>
                <w:numId w:val="96"/>
              </w:numPr>
              <w:spacing w:before="60" w:after="60"/>
              <w:ind w:left="251" w:hanging="142"/>
              <w:rPr>
                <w:lang w:val="en-GB"/>
              </w:rPr>
            </w:pPr>
            <w:r w:rsidRPr="009500B7">
              <w:rPr>
                <w:lang w:val="en-GB"/>
              </w:rPr>
              <w:t>Working hours</w:t>
            </w:r>
          </w:p>
          <w:p w14:paraId="7F0B5567" w14:textId="77777777" w:rsidR="008B700E" w:rsidRPr="009500B7" w:rsidRDefault="00DD4016" w:rsidP="00C97A70">
            <w:pPr>
              <w:numPr>
                <w:ilvl w:val="0"/>
                <w:numId w:val="96"/>
              </w:numPr>
              <w:spacing w:before="60" w:after="60"/>
              <w:ind w:left="251" w:hanging="142"/>
              <w:rPr>
                <w:lang w:val="en-GB"/>
              </w:rPr>
            </w:pPr>
            <w:r w:rsidRPr="009500B7">
              <w:rPr>
                <w:lang w:val="en-GB"/>
              </w:rPr>
              <w:lastRenderedPageBreak/>
              <w:t>Flexible working / work-life balance</w:t>
            </w:r>
          </w:p>
          <w:p w14:paraId="70D85C28" w14:textId="77777777" w:rsidR="008B700E" w:rsidRPr="009500B7" w:rsidRDefault="00DD4016" w:rsidP="00C97A70">
            <w:pPr>
              <w:numPr>
                <w:ilvl w:val="0"/>
                <w:numId w:val="96"/>
              </w:numPr>
              <w:spacing w:before="60" w:after="60"/>
              <w:ind w:left="251" w:hanging="142"/>
              <w:rPr>
                <w:lang w:val="en-GB"/>
              </w:rPr>
            </w:pPr>
            <w:r w:rsidRPr="009500B7">
              <w:rPr>
                <w:lang w:val="en-GB"/>
              </w:rPr>
              <w:t>Grievance mechanism for workers</w:t>
            </w:r>
          </w:p>
          <w:p w14:paraId="37546198" w14:textId="77777777" w:rsidR="008B700E" w:rsidRPr="009500B7" w:rsidRDefault="00DD4016" w:rsidP="00C97A70">
            <w:pPr>
              <w:numPr>
                <w:ilvl w:val="0"/>
                <w:numId w:val="96"/>
              </w:numPr>
              <w:spacing w:before="60" w:after="60"/>
              <w:ind w:left="251" w:hanging="142"/>
              <w:rPr>
                <w:lang w:val="en-GB"/>
              </w:rPr>
            </w:pPr>
            <w:r w:rsidRPr="009500B7">
              <w:rPr>
                <w:lang w:val="en-GB"/>
              </w:rPr>
              <w:t>Health &amp; safety</w:t>
            </w:r>
          </w:p>
        </w:tc>
        <w:tc>
          <w:tcPr>
            <w:tcW w:w="1197" w:type="dxa"/>
          </w:tcPr>
          <w:p w14:paraId="3B30CFD2" w14:textId="77777777" w:rsidR="008B700E" w:rsidRPr="009500B7" w:rsidRDefault="00DD4016" w:rsidP="00AA1831">
            <w:pPr>
              <w:spacing w:before="60" w:after="60"/>
              <w:rPr>
                <w:lang w:val="en-GB"/>
              </w:rPr>
            </w:pPr>
            <w:r w:rsidRPr="009500B7">
              <w:rPr>
                <w:lang w:val="en-GB"/>
              </w:rPr>
              <w:lastRenderedPageBreak/>
              <w:t xml:space="preserve">Yes </w:t>
            </w:r>
            <w:r w:rsidRPr="009500B7">
              <w:rPr>
                <w:rFonts w:ascii="Segoe UI Symbol" w:hAnsi="Segoe UI Symbol" w:cs="Segoe UI Symbol"/>
                <w:lang w:val="en-GB"/>
              </w:rPr>
              <w:t>❑</w:t>
            </w:r>
            <w:r w:rsidRPr="009500B7">
              <w:rPr>
                <w:lang w:val="en-GB"/>
              </w:rPr>
              <w:t xml:space="preserve"> </w:t>
            </w:r>
          </w:p>
          <w:p w14:paraId="5AA18FB1" w14:textId="77777777" w:rsidR="008B700E" w:rsidRPr="009500B7" w:rsidRDefault="00DD4016" w:rsidP="00AA1831">
            <w:pPr>
              <w:spacing w:before="60" w:after="60"/>
              <w:rPr>
                <w:lang w:val="en-GB"/>
              </w:rPr>
            </w:pPr>
            <w:r w:rsidRPr="009500B7">
              <w:rPr>
                <w:lang w:val="en-GB"/>
              </w:rPr>
              <w:t xml:space="preserve">No </w:t>
            </w:r>
            <w:r w:rsidRPr="009500B7">
              <w:rPr>
                <w:rFonts w:ascii="Segoe UI Symbol" w:hAnsi="Segoe UI Symbol" w:cs="Segoe UI Symbol"/>
                <w:lang w:val="en-GB"/>
              </w:rPr>
              <w:t>❑</w:t>
            </w:r>
            <w:r w:rsidRPr="009500B7">
              <w:rPr>
                <w:lang w:val="en-GB"/>
              </w:rPr>
              <w:t xml:space="preserve"> </w:t>
            </w:r>
          </w:p>
        </w:tc>
        <w:tc>
          <w:tcPr>
            <w:tcW w:w="5557" w:type="dxa"/>
            <w:gridSpan w:val="3"/>
          </w:tcPr>
          <w:p w14:paraId="0312626E" w14:textId="77777777" w:rsidR="008B700E" w:rsidRPr="009500B7" w:rsidRDefault="00DD4016" w:rsidP="00AA1831">
            <w:pPr>
              <w:spacing w:before="60" w:after="60"/>
              <w:rPr>
                <w:lang w:val="en-GB"/>
              </w:rPr>
            </w:pPr>
            <w:r w:rsidRPr="009500B7">
              <w:rPr>
                <w:lang w:val="en-GB"/>
              </w:rPr>
              <w:t>If yes, please give details, including of any new initiatives:</w:t>
            </w:r>
          </w:p>
          <w:p w14:paraId="7356C35D" w14:textId="77777777" w:rsidR="008B700E" w:rsidRPr="009500B7" w:rsidRDefault="008B700E" w:rsidP="00AA1831">
            <w:pPr>
              <w:spacing w:before="60" w:after="60"/>
              <w:rPr>
                <w:lang w:val="en-GB"/>
              </w:rPr>
            </w:pPr>
          </w:p>
        </w:tc>
      </w:tr>
    </w:tbl>
    <w:p w14:paraId="23DBC2AA" w14:textId="149DEA4A" w:rsidR="008B700E" w:rsidRPr="009500B7" w:rsidRDefault="008B700E" w:rsidP="00352728">
      <w:pPr>
        <w:spacing w:before="60" w:after="60"/>
        <w:jc w:val="center"/>
        <w:rPr>
          <w:bCs/>
          <w:lang w:val="en-GB"/>
        </w:rPr>
      </w:pPr>
    </w:p>
    <w:tbl>
      <w:tblPr>
        <w:tblW w:w="9786" w:type="dxa"/>
        <w:jc w:val="center"/>
        <w:tblLayout w:type="fixed"/>
        <w:tblCellMar>
          <w:top w:w="28" w:type="dxa"/>
          <w:left w:w="28" w:type="dxa"/>
          <w:bottom w:w="28" w:type="dxa"/>
          <w:right w:w="28" w:type="dxa"/>
        </w:tblCellMar>
        <w:tblLook w:val="0000" w:firstRow="0" w:lastRow="0" w:firstColumn="0" w:lastColumn="0" w:noHBand="0" w:noVBand="0"/>
      </w:tblPr>
      <w:tblGrid>
        <w:gridCol w:w="2261"/>
        <w:gridCol w:w="1287"/>
        <w:gridCol w:w="1162"/>
        <w:gridCol w:w="2187"/>
        <w:gridCol w:w="1164"/>
        <w:gridCol w:w="1725"/>
      </w:tblGrid>
      <w:tr w:rsidR="008B700E" w:rsidRPr="009500B7" w14:paraId="46EBB485" w14:textId="77777777" w:rsidTr="1740F017">
        <w:trPr>
          <w:trHeight w:val="340"/>
          <w:jc w:val="center"/>
        </w:trPr>
        <w:tc>
          <w:tcPr>
            <w:tcW w:w="97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FD3" w:themeFill="accent1" w:themeFillTint="33"/>
            <w:vAlign w:val="center"/>
          </w:tcPr>
          <w:p w14:paraId="40C7AAAE" w14:textId="5CB689B0" w:rsidR="008B700E" w:rsidRPr="009500B7" w:rsidRDefault="00352728" w:rsidP="00352728">
            <w:pPr>
              <w:spacing w:before="60" w:after="60"/>
              <w:ind w:left="109"/>
              <w:jc w:val="center"/>
              <w:rPr>
                <w:bCs/>
                <w:lang w:val="en-GB"/>
              </w:rPr>
            </w:pPr>
            <w:r w:rsidRPr="009500B7">
              <w:rPr>
                <w:bCs/>
                <w:lang w:val="en-GB"/>
              </w:rPr>
              <w:t>7. OCCUPATIONAL HEALTH AND SAFETY DATA</w:t>
            </w:r>
          </w:p>
        </w:tc>
      </w:tr>
      <w:tr w:rsidR="008B700E" w:rsidRPr="009500B7" w14:paraId="2E03ADA8" w14:textId="77777777" w:rsidTr="1740F017">
        <w:trPr>
          <w:trHeight w:val="340"/>
          <w:jc w:val="center"/>
        </w:trPr>
        <w:tc>
          <w:tcPr>
            <w:tcW w:w="35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792DF4" w14:textId="77777777" w:rsidR="008B700E" w:rsidRPr="009500B7" w:rsidRDefault="00DD4016" w:rsidP="00AA1831">
            <w:pPr>
              <w:tabs>
                <w:tab w:val="left" w:pos="-720"/>
              </w:tabs>
              <w:spacing w:before="60" w:after="60"/>
              <w:rPr>
                <w:bCs/>
                <w:lang w:val="en-GB"/>
              </w:rPr>
            </w:pPr>
            <w:r w:rsidRPr="009500B7">
              <w:rPr>
                <w:bCs/>
                <w:lang w:val="en-GB"/>
              </w:rPr>
              <w:t>Please provide the name and contact details for your Health and Safety manager:</w:t>
            </w:r>
          </w:p>
        </w:tc>
        <w:tc>
          <w:tcPr>
            <w:tcW w:w="6238" w:type="dxa"/>
            <w:gridSpan w:val="4"/>
            <w:tcBorders>
              <w:top w:val="single" w:sz="4" w:space="0" w:color="000000" w:themeColor="text1"/>
              <w:left w:val="nil"/>
              <w:bottom w:val="single" w:sz="4" w:space="0" w:color="000000" w:themeColor="text1"/>
              <w:right w:val="single" w:sz="4" w:space="0" w:color="000000" w:themeColor="text1"/>
            </w:tcBorders>
            <w:shd w:val="clear" w:color="auto" w:fill="auto"/>
          </w:tcPr>
          <w:p w14:paraId="52E4C919" w14:textId="77777777" w:rsidR="008B700E" w:rsidRPr="009500B7" w:rsidRDefault="008B700E" w:rsidP="00AA1831">
            <w:pPr>
              <w:tabs>
                <w:tab w:val="left" w:pos="-720"/>
              </w:tabs>
              <w:spacing w:before="60" w:after="60"/>
              <w:rPr>
                <w:bCs/>
                <w:lang w:val="en-GB"/>
              </w:rPr>
            </w:pPr>
          </w:p>
        </w:tc>
      </w:tr>
      <w:tr w:rsidR="008B700E" w:rsidRPr="009500B7" w14:paraId="011A3983" w14:textId="77777777" w:rsidTr="1740F017">
        <w:trPr>
          <w:trHeight w:val="340"/>
          <w:jc w:val="center"/>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29DD3F" w14:textId="77777777" w:rsidR="008B700E" w:rsidRPr="009500B7" w:rsidRDefault="008B700E" w:rsidP="00AA1831">
            <w:pPr>
              <w:tabs>
                <w:tab w:val="left" w:pos="-720"/>
              </w:tabs>
              <w:spacing w:before="60" w:after="60"/>
              <w:rPr>
                <w:b/>
                <w:lang w:val="en-GB"/>
              </w:rPr>
            </w:pPr>
          </w:p>
        </w:tc>
        <w:tc>
          <w:tcPr>
            <w:tcW w:w="12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0719A437" w14:textId="77777777" w:rsidR="008B700E" w:rsidRPr="009500B7" w:rsidRDefault="00DD4016" w:rsidP="00AA1831">
            <w:pPr>
              <w:tabs>
                <w:tab w:val="left" w:pos="-720"/>
              </w:tabs>
              <w:spacing w:before="60" w:after="60"/>
              <w:rPr>
                <w:bCs/>
                <w:lang w:val="en-GB"/>
              </w:rPr>
            </w:pPr>
            <w:r w:rsidRPr="009500B7">
              <w:rPr>
                <w:bCs/>
                <w:lang w:val="en-GB"/>
              </w:rPr>
              <w:t>Direct employees</w:t>
            </w:r>
          </w:p>
        </w:tc>
        <w:tc>
          <w:tcPr>
            <w:tcW w:w="1162"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7DBD7BC9" w14:textId="77777777" w:rsidR="008B700E" w:rsidRPr="009500B7" w:rsidRDefault="00DD4016" w:rsidP="00AA1831">
            <w:pPr>
              <w:tabs>
                <w:tab w:val="left" w:pos="-720"/>
              </w:tabs>
              <w:spacing w:before="60" w:after="60"/>
              <w:rPr>
                <w:bCs/>
                <w:lang w:val="en-GB"/>
              </w:rPr>
            </w:pPr>
            <w:r w:rsidRPr="009500B7">
              <w:rPr>
                <w:bCs/>
                <w:lang w:val="en-GB"/>
              </w:rPr>
              <w:t>Contracted workers</w:t>
            </w:r>
          </w:p>
        </w:tc>
        <w:tc>
          <w:tcPr>
            <w:tcW w:w="21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6942DBDB" w14:textId="77777777" w:rsidR="008B700E" w:rsidRPr="009500B7" w:rsidRDefault="008B700E" w:rsidP="00AA1831">
            <w:pPr>
              <w:tabs>
                <w:tab w:val="left" w:pos="-720"/>
              </w:tabs>
              <w:spacing w:before="60" w:after="60"/>
              <w:rPr>
                <w:bCs/>
                <w:lang w:val="en-GB"/>
              </w:rPr>
            </w:pPr>
          </w:p>
        </w:tc>
        <w:tc>
          <w:tcPr>
            <w:tcW w:w="1164"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44F95AEB" w14:textId="77777777" w:rsidR="008B700E" w:rsidRPr="009500B7" w:rsidRDefault="00DD4016" w:rsidP="00AA1831">
            <w:pPr>
              <w:tabs>
                <w:tab w:val="left" w:pos="-720"/>
              </w:tabs>
              <w:spacing w:before="60" w:after="60"/>
              <w:rPr>
                <w:bCs/>
                <w:lang w:val="en-GB"/>
              </w:rPr>
            </w:pPr>
            <w:r w:rsidRPr="009500B7">
              <w:rPr>
                <w:bCs/>
                <w:lang w:val="en-GB"/>
              </w:rPr>
              <w:t>Direct employees</w:t>
            </w:r>
          </w:p>
        </w:tc>
        <w:tc>
          <w:tcPr>
            <w:tcW w:w="1725"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2D21B49A" w14:textId="77777777" w:rsidR="008B700E" w:rsidRPr="009500B7" w:rsidRDefault="00DD4016" w:rsidP="00AA1831">
            <w:pPr>
              <w:tabs>
                <w:tab w:val="left" w:pos="-720"/>
              </w:tabs>
              <w:spacing w:before="60" w:after="60"/>
              <w:rPr>
                <w:bCs/>
                <w:lang w:val="en-GB"/>
              </w:rPr>
            </w:pPr>
            <w:r w:rsidRPr="009500B7">
              <w:rPr>
                <w:bCs/>
                <w:lang w:val="en-GB"/>
              </w:rPr>
              <w:t>Contracted workers</w:t>
            </w:r>
          </w:p>
        </w:tc>
      </w:tr>
      <w:tr w:rsidR="008B700E" w:rsidRPr="009500B7" w14:paraId="5A90C2B2" w14:textId="77777777" w:rsidTr="1740F017">
        <w:trPr>
          <w:trHeight w:val="340"/>
          <w:jc w:val="center"/>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1D0797" w14:textId="77777777" w:rsidR="008B700E" w:rsidRPr="009500B7" w:rsidRDefault="00DD4016" w:rsidP="00AA1831">
            <w:pPr>
              <w:tabs>
                <w:tab w:val="left" w:pos="-720"/>
              </w:tabs>
              <w:spacing w:before="60" w:after="60"/>
              <w:rPr>
                <w:lang w:val="en-GB"/>
              </w:rPr>
            </w:pPr>
            <w:r w:rsidRPr="009500B7">
              <w:rPr>
                <w:lang w:val="en-GB"/>
              </w:rPr>
              <w:t>Number of man-hours worked this reporting period:</w:t>
            </w:r>
          </w:p>
        </w:tc>
        <w:tc>
          <w:tcPr>
            <w:tcW w:w="12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02B9241F" w14:textId="77777777" w:rsidR="008B700E" w:rsidRPr="009500B7" w:rsidRDefault="008B700E" w:rsidP="00AA1831">
            <w:pPr>
              <w:tabs>
                <w:tab w:val="left" w:pos="-720"/>
              </w:tabs>
              <w:spacing w:before="60" w:after="60"/>
              <w:rPr>
                <w:lang w:val="en-GB"/>
              </w:rPr>
            </w:pPr>
          </w:p>
        </w:tc>
        <w:tc>
          <w:tcPr>
            <w:tcW w:w="1162"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13AB664C" w14:textId="77777777" w:rsidR="008B700E" w:rsidRPr="009500B7" w:rsidRDefault="008B700E" w:rsidP="00AA1831">
            <w:pPr>
              <w:tabs>
                <w:tab w:val="left" w:pos="-720"/>
              </w:tabs>
              <w:spacing w:before="60" w:after="60"/>
              <w:rPr>
                <w:lang w:val="en-GB"/>
              </w:rPr>
            </w:pPr>
          </w:p>
        </w:tc>
        <w:tc>
          <w:tcPr>
            <w:tcW w:w="21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31802B75" w14:textId="77777777" w:rsidR="008B700E" w:rsidRPr="009500B7" w:rsidRDefault="3AFD0547" w:rsidP="00AA1831">
            <w:pPr>
              <w:tabs>
                <w:tab w:val="left" w:pos="-720"/>
              </w:tabs>
              <w:spacing w:before="60" w:after="60"/>
              <w:rPr>
                <w:lang w:val="en-GB"/>
              </w:rPr>
            </w:pPr>
            <w:r w:rsidRPr="009500B7">
              <w:rPr>
                <w:lang w:val="en-GB"/>
              </w:rPr>
              <w:t>Number of Fatalities</w:t>
            </w:r>
            <w:r w:rsidR="00DD4016" w:rsidRPr="009500B7">
              <w:rPr>
                <w:vertAlign w:val="superscript"/>
                <w:lang w:val="en-GB"/>
              </w:rPr>
              <w:footnoteReference w:id="60"/>
            </w:r>
            <w:r w:rsidRPr="009500B7">
              <w:rPr>
                <w:lang w:val="en-GB"/>
              </w:rPr>
              <w:t>:</w:t>
            </w:r>
          </w:p>
        </w:tc>
        <w:tc>
          <w:tcPr>
            <w:tcW w:w="1164"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1D0FFAAD" w14:textId="77777777" w:rsidR="008B700E" w:rsidRPr="009500B7" w:rsidRDefault="008B700E" w:rsidP="00AA1831">
            <w:pPr>
              <w:tabs>
                <w:tab w:val="left" w:pos="-720"/>
              </w:tabs>
              <w:spacing w:before="60" w:after="60"/>
              <w:rPr>
                <w:lang w:val="en-GB"/>
              </w:rPr>
            </w:pPr>
          </w:p>
        </w:tc>
        <w:tc>
          <w:tcPr>
            <w:tcW w:w="1725"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09108A27" w14:textId="77777777" w:rsidR="008B700E" w:rsidRPr="009500B7" w:rsidRDefault="008B700E" w:rsidP="00AA1831">
            <w:pPr>
              <w:spacing w:before="60" w:after="60"/>
              <w:rPr>
                <w:lang w:val="en-GB"/>
              </w:rPr>
            </w:pPr>
          </w:p>
        </w:tc>
      </w:tr>
      <w:tr w:rsidR="008B700E" w:rsidRPr="009500B7" w14:paraId="1E5AD513" w14:textId="77777777" w:rsidTr="1740F017">
        <w:trPr>
          <w:trHeight w:val="340"/>
          <w:jc w:val="center"/>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8A2045" w14:textId="77777777" w:rsidR="008B700E" w:rsidRPr="009500B7" w:rsidRDefault="00DD4016" w:rsidP="00AA1831">
            <w:pPr>
              <w:tabs>
                <w:tab w:val="left" w:pos="-720"/>
              </w:tabs>
              <w:spacing w:before="60" w:after="60"/>
              <w:rPr>
                <w:lang w:val="en-GB"/>
              </w:rPr>
            </w:pPr>
            <w:r w:rsidRPr="009500B7">
              <w:rPr>
                <w:lang w:val="en-GB"/>
              </w:rPr>
              <w:t>Budget spent on OHS in this period (total amount and currency):</w:t>
            </w:r>
          </w:p>
        </w:tc>
        <w:tc>
          <w:tcPr>
            <w:tcW w:w="12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1404EFB4" w14:textId="77777777" w:rsidR="008B700E" w:rsidRPr="009500B7" w:rsidRDefault="00DD4016" w:rsidP="00AA1831">
            <w:pPr>
              <w:tabs>
                <w:tab w:val="left" w:pos="-720"/>
              </w:tabs>
              <w:spacing w:before="60" w:after="60"/>
              <w:rPr>
                <w:lang w:val="en-GB"/>
              </w:rPr>
            </w:pPr>
            <w:r w:rsidRPr="009500B7">
              <w:rPr>
                <w:lang w:val="en-GB"/>
              </w:rPr>
              <w:t>RSD</w:t>
            </w:r>
          </w:p>
        </w:tc>
        <w:tc>
          <w:tcPr>
            <w:tcW w:w="1162"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1C6C90F4" w14:textId="77777777" w:rsidR="008B700E" w:rsidRPr="009500B7" w:rsidRDefault="008B700E" w:rsidP="00AA1831">
            <w:pPr>
              <w:tabs>
                <w:tab w:val="left" w:pos="-720"/>
              </w:tabs>
              <w:spacing w:before="60" w:after="60"/>
              <w:rPr>
                <w:lang w:val="en-GB"/>
              </w:rPr>
            </w:pPr>
          </w:p>
        </w:tc>
        <w:tc>
          <w:tcPr>
            <w:tcW w:w="21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0C019BD6" w14:textId="77777777" w:rsidR="008B700E" w:rsidRPr="009500B7" w:rsidRDefault="00DD4016" w:rsidP="00AA1831">
            <w:pPr>
              <w:tabs>
                <w:tab w:val="left" w:pos="-720"/>
              </w:tabs>
              <w:spacing w:before="60" w:after="60"/>
              <w:rPr>
                <w:lang w:val="en-GB"/>
              </w:rPr>
            </w:pPr>
            <w:r w:rsidRPr="009500B7">
              <w:rPr>
                <w:lang w:val="en-GB"/>
              </w:rPr>
              <w:t>Number of disabling injuries:</w:t>
            </w:r>
          </w:p>
        </w:tc>
        <w:tc>
          <w:tcPr>
            <w:tcW w:w="1164"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34C42740" w14:textId="77777777" w:rsidR="008B700E" w:rsidRPr="009500B7" w:rsidRDefault="008B700E" w:rsidP="00AA1831">
            <w:pPr>
              <w:tabs>
                <w:tab w:val="left" w:pos="-720"/>
              </w:tabs>
              <w:spacing w:before="60" w:after="60"/>
              <w:rPr>
                <w:lang w:val="en-GB"/>
              </w:rPr>
            </w:pPr>
          </w:p>
        </w:tc>
        <w:tc>
          <w:tcPr>
            <w:tcW w:w="1725"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6422992A" w14:textId="77777777" w:rsidR="008B700E" w:rsidRPr="009500B7" w:rsidRDefault="008B700E" w:rsidP="00AA1831">
            <w:pPr>
              <w:spacing w:before="60" w:after="60"/>
              <w:rPr>
                <w:lang w:val="en-GB"/>
              </w:rPr>
            </w:pPr>
          </w:p>
        </w:tc>
      </w:tr>
      <w:tr w:rsidR="008B700E" w:rsidRPr="009500B7" w14:paraId="741220FC" w14:textId="77777777" w:rsidTr="1740F017">
        <w:trPr>
          <w:trHeight w:val="340"/>
          <w:jc w:val="center"/>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ACF433" w14:textId="77777777" w:rsidR="008B700E" w:rsidRPr="009500B7" w:rsidRDefault="00DD4016" w:rsidP="00AA1831">
            <w:pPr>
              <w:tabs>
                <w:tab w:val="left" w:pos="-720"/>
              </w:tabs>
              <w:spacing w:before="60" w:after="60"/>
              <w:rPr>
                <w:lang w:val="en-GB"/>
              </w:rPr>
            </w:pPr>
            <w:r w:rsidRPr="009500B7">
              <w:rPr>
                <w:lang w:val="en-GB"/>
              </w:rPr>
              <w:t>OHS training provided in this period in person-days:</w:t>
            </w:r>
          </w:p>
        </w:tc>
        <w:tc>
          <w:tcPr>
            <w:tcW w:w="12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0F210825" w14:textId="77777777" w:rsidR="008B700E" w:rsidRPr="009500B7" w:rsidRDefault="008B700E" w:rsidP="00AA1831">
            <w:pPr>
              <w:tabs>
                <w:tab w:val="left" w:pos="-720"/>
              </w:tabs>
              <w:spacing w:before="60" w:after="60"/>
              <w:rPr>
                <w:lang w:val="en-GB"/>
              </w:rPr>
            </w:pPr>
          </w:p>
        </w:tc>
        <w:tc>
          <w:tcPr>
            <w:tcW w:w="1162"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01422F17" w14:textId="77777777" w:rsidR="008B700E" w:rsidRPr="009500B7" w:rsidRDefault="008B700E" w:rsidP="00AA1831">
            <w:pPr>
              <w:tabs>
                <w:tab w:val="left" w:pos="-720"/>
              </w:tabs>
              <w:spacing w:before="60" w:after="60"/>
              <w:rPr>
                <w:lang w:val="en-GB"/>
              </w:rPr>
            </w:pPr>
          </w:p>
        </w:tc>
        <w:tc>
          <w:tcPr>
            <w:tcW w:w="21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631528F2" w14:textId="77777777" w:rsidR="008B700E" w:rsidRPr="009500B7" w:rsidRDefault="3AFD0547" w:rsidP="00AA1831">
            <w:pPr>
              <w:tabs>
                <w:tab w:val="left" w:pos="-720"/>
              </w:tabs>
              <w:spacing w:before="60" w:after="60"/>
              <w:rPr>
                <w:lang w:val="en-GB"/>
              </w:rPr>
            </w:pPr>
            <w:r w:rsidRPr="009500B7">
              <w:rPr>
                <w:lang w:val="en-GB"/>
              </w:rPr>
              <w:t>Number of Lost Time Incidents (including vehicular)</w:t>
            </w:r>
            <w:r w:rsidR="00DD4016" w:rsidRPr="009500B7">
              <w:rPr>
                <w:vertAlign w:val="superscript"/>
                <w:lang w:val="en-GB"/>
              </w:rPr>
              <w:footnoteReference w:id="61"/>
            </w:r>
            <w:r w:rsidRPr="009500B7">
              <w:rPr>
                <w:lang w:val="en-GB"/>
              </w:rPr>
              <w:t>:</w:t>
            </w:r>
          </w:p>
        </w:tc>
        <w:tc>
          <w:tcPr>
            <w:tcW w:w="1164"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3DD0B078" w14:textId="77777777" w:rsidR="008B700E" w:rsidRPr="009500B7" w:rsidRDefault="008B700E" w:rsidP="00AA1831">
            <w:pPr>
              <w:tabs>
                <w:tab w:val="left" w:pos="-720"/>
              </w:tabs>
              <w:spacing w:before="60" w:after="60"/>
              <w:rPr>
                <w:lang w:val="en-GB"/>
              </w:rPr>
            </w:pPr>
          </w:p>
        </w:tc>
        <w:tc>
          <w:tcPr>
            <w:tcW w:w="1725"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0A0EC7C2" w14:textId="77777777" w:rsidR="008B700E" w:rsidRPr="009500B7" w:rsidRDefault="008B700E" w:rsidP="00AA1831">
            <w:pPr>
              <w:spacing w:before="60" w:after="60"/>
              <w:rPr>
                <w:lang w:val="en-GB"/>
              </w:rPr>
            </w:pPr>
          </w:p>
        </w:tc>
      </w:tr>
      <w:tr w:rsidR="008B700E" w:rsidRPr="009500B7" w14:paraId="46624256" w14:textId="77777777" w:rsidTr="1740F017">
        <w:trPr>
          <w:trHeight w:val="340"/>
          <w:jc w:val="center"/>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8856A2" w14:textId="77777777" w:rsidR="008B700E" w:rsidRPr="009500B7" w:rsidRDefault="3AFD0547" w:rsidP="00AA1831">
            <w:pPr>
              <w:tabs>
                <w:tab w:val="left" w:pos="-720"/>
              </w:tabs>
              <w:spacing w:before="60" w:after="60"/>
              <w:rPr>
                <w:lang w:val="en-GB"/>
              </w:rPr>
            </w:pPr>
            <w:r w:rsidRPr="009500B7">
              <w:rPr>
                <w:lang w:val="en-GB"/>
              </w:rPr>
              <w:t>Number of lost workdays</w:t>
            </w:r>
            <w:r w:rsidR="00DD4016" w:rsidRPr="009500B7">
              <w:rPr>
                <w:vertAlign w:val="superscript"/>
                <w:lang w:val="en-GB"/>
              </w:rPr>
              <w:footnoteReference w:id="62"/>
            </w:r>
            <w:r w:rsidRPr="009500B7">
              <w:rPr>
                <w:lang w:val="en-GB"/>
              </w:rPr>
              <w:t xml:space="preserve"> resulting from incidents: </w:t>
            </w:r>
          </w:p>
        </w:tc>
        <w:tc>
          <w:tcPr>
            <w:tcW w:w="12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6770850D" w14:textId="77777777" w:rsidR="008B700E" w:rsidRPr="009500B7" w:rsidRDefault="008B700E" w:rsidP="00AA1831">
            <w:pPr>
              <w:tabs>
                <w:tab w:val="left" w:pos="-720"/>
              </w:tabs>
              <w:spacing w:before="60" w:after="60"/>
              <w:rPr>
                <w:lang w:val="en-GB"/>
              </w:rPr>
            </w:pPr>
          </w:p>
        </w:tc>
        <w:tc>
          <w:tcPr>
            <w:tcW w:w="1162"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62AD3BD5" w14:textId="77777777" w:rsidR="008B700E" w:rsidRPr="009500B7" w:rsidRDefault="008B700E" w:rsidP="00AA1831">
            <w:pPr>
              <w:tabs>
                <w:tab w:val="left" w:pos="-720"/>
              </w:tabs>
              <w:spacing w:before="60" w:after="60"/>
              <w:rPr>
                <w:lang w:val="en-GB"/>
              </w:rPr>
            </w:pPr>
          </w:p>
        </w:tc>
        <w:tc>
          <w:tcPr>
            <w:tcW w:w="21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2ADD3ABD" w14:textId="77777777" w:rsidR="008B700E" w:rsidRPr="009500B7" w:rsidRDefault="00DD4016" w:rsidP="00AA1831">
            <w:pPr>
              <w:tabs>
                <w:tab w:val="left" w:pos="-720"/>
              </w:tabs>
              <w:spacing w:before="60" w:after="60"/>
              <w:rPr>
                <w:lang w:val="en-GB"/>
              </w:rPr>
            </w:pPr>
            <w:r w:rsidRPr="009500B7">
              <w:rPr>
                <w:lang w:val="en-GB"/>
              </w:rPr>
              <w:t>Number of cases of occupational disease:</w:t>
            </w:r>
          </w:p>
        </w:tc>
        <w:tc>
          <w:tcPr>
            <w:tcW w:w="1164"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04232EC5" w14:textId="77777777" w:rsidR="008B700E" w:rsidRPr="009500B7" w:rsidRDefault="008B700E" w:rsidP="00AA1831">
            <w:pPr>
              <w:spacing w:before="60" w:after="60"/>
              <w:rPr>
                <w:lang w:val="en-GB"/>
              </w:rPr>
            </w:pPr>
          </w:p>
        </w:tc>
        <w:tc>
          <w:tcPr>
            <w:tcW w:w="1725"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54C5E154" w14:textId="77777777" w:rsidR="008B700E" w:rsidRPr="009500B7" w:rsidRDefault="008B700E" w:rsidP="00AA1831">
            <w:pPr>
              <w:spacing w:before="60" w:after="60"/>
              <w:rPr>
                <w:lang w:val="en-GB"/>
              </w:rPr>
            </w:pPr>
          </w:p>
        </w:tc>
      </w:tr>
      <w:tr w:rsidR="008B700E" w:rsidRPr="009500B7" w14:paraId="45A21D57" w14:textId="77777777" w:rsidTr="1740F017">
        <w:trPr>
          <w:trHeight w:val="340"/>
          <w:jc w:val="center"/>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97A985" w14:textId="77777777" w:rsidR="008B700E" w:rsidRPr="009500B7" w:rsidRDefault="00DD4016" w:rsidP="00AA1831">
            <w:pPr>
              <w:tabs>
                <w:tab w:val="left" w:pos="-720"/>
              </w:tabs>
              <w:spacing w:before="60" w:after="60"/>
              <w:rPr>
                <w:lang w:val="en-GB"/>
              </w:rPr>
            </w:pPr>
            <w:r w:rsidRPr="009500B7">
              <w:rPr>
                <w:lang w:val="en-GB"/>
              </w:rPr>
              <w:t>Number of sick days:</w:t>
            </w:r>
          </w:p>
        </w:tc>
        <w:tc>
          <w:tcPr>
            <w:tcW w:w="12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4F4F29B5" w14:textId="77777777" w:rsidR="008B700E" w:rsidRPr="009500B7" w:rsidRDefault="008B700E" w:rsidP="00AA1831">
            <w:pPr>
              <w:tabs>
                <w:tab w:val="left" w:pos="-720"/>
              </w:tabs>
              <w:spacing w:before="60" w:after="60"/>
              <w:rPr>
                <w:lang w:val="en-GB"/>
              </w:rPr>
            </w:pPr>
          </w:p>
        </w:tc>
        <w:tc>
          <w:tcPr>
            <w:tcW w:w="1162"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2AFFEF27" w14:textId="77777777" w:rsidR="008B700E" w:rsidRPr="009500B7" w:rsidRDefault="008B700E" w:rsidP="00AA1831">
            <w:pPr>
              <w:tabs>
                <w:tab w:val="left" w:pos="-720"/>
              </w:tabs>
              <w:spacing w:before="60" w:after="60"/>
              <w:rPr>
                <w:lang w:val="en-GB"/>
              </w:rPr>
            </w:pPr>
          </w:p>
        </w:tc>
        <w:tc>
          <w:tcPr>
            <w:tcW w:w="2187"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3786824F" w14:textId="77777777" w:rsidR="008B700E" w:rsidRPr="009500B7" w:rsidRDefault="008B700E" w:rsidP="00AA1831">
            <w:pPr>
              <w:tabs>
                <w:tab w:val="left" w:pos="-720"/>
              </w:tabs>
              <w:spacing w:before="60" w:after="60"/>
              <w:rPr>
                <w:lang w:val="en-GB"/>
              </w:rPr>
            </w:pPr>
          </w:p>
        </w:tc>
        <w:tc>
          <w:tcPr>
            <w:tcW w:w="1164"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3E41F40E" w14:textId="77777777" w:rsidR="008B700E" w:rsidRPr="009500B7" w:rsidRDefault="008B700E" w:rsidP="00AA1831">
            <w:pPr>
              <w:tabs>
                <w:tab w:val="left" w:pos="-720"/>
              </w:tabs>
              <w:spacing w:before="60" w:after="60"/>
              <w:rPr>
                <w:lang w:val="en-GB"/>
              </w:rPr>
            </w:pPr>
          </w:p>
        </w:tc>
        <w:tc>
          <w:tcPr>
            <w:tcW w:w="1725"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033C9162" w14:textId="77777777" w:rsidR="008B700E" w:rsidRPr="009500B7" w:rsidRDefault="008B700E" w:rsidP="00AA1831">
            <w:pPr>
              <w:tabs>
                <w:tab w:val="left" w:pos="-720"/>
              </w:tabs>
              <w:spacing w:before="60" w:after="60"/>
              <w:rPr>
                <w:lang w:val="en-GB"/>
              </w:rPr>
            </w:pPr>
          </w:p>
        </w:tc>
      </w:tr>
      <w:tr w:rsidR="008B700E" w:rsidRPr="009500B7" w14:paraId="498D3E3A" w14:textId="77777777" w:rsidTr="1740F017">
        <w:trPr>
          <w:trHeight w:val="340"/>
          <w:jc w:val="center"/>
        </w:trPr>
        <w:tc>
          <w:tcPr>
            <w:tcW w:w="97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4C6A0C" w14:textId="77777777" w:rsidR="008B700E" w:rsidRPr="009500B7" w:rsidRDefault="00DD4016" w:rsidP="00AA1831">
            <w:pPr>
              <w:spacing w:before="60" w:after="60"/>
              <w:rPr>
                <w:lang w:val="en-GB"/>
              </w:rPr>
            </w:pPr>
            <w:r w:rsidRPr="009500B7">
              <w:rPr>
                <w:lang w:val="en-GB"/>
              </w:rPr>
              <w:t>Accident causes (falling, heavy loads, struck by object, contact with energy source etc.):</w:t>
            </w:r>
          </w:p>
        </w:tc>
      </w:tr>
      <w:tr w:rsidR="008B700E" w:rsidRPr="009500B7" w14:paraId="4B4A621A" w14:textId="77777777" w:rsidTr="1740F017">
        <w:trPr>
          <w:trHeight w:val="340"/>
          <w:jc w:val="center"/>
        </w:trPr>
        <w:tc>
          <w:tcPr>
            <w:tcW w:w="97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443FA4" w14:textId="34E9E9B3" w:rsidR="008B700E" w:rsidRPr="009500B7" w:rsidRDefault="00DD4016" w:rsidP="00C05BDA">
            <w:pPr>
              <w:spacing w:before="60" w:after="60"/>
              <w:rPr>
                <w:lang w:val="en-GB"/>
              </w:rPr>
            </w:pPr>
            <w:r w:rsidRPr="009500B7">
              <w:rPr>
                <w:lang w:val="en-GB"/>
              </w:rPr>
              <w:t>Please provide details of any fatalities or major accidents that have not previously been reported to WB, including total compensation paid due to occupational injury or illness (amount and currency):</w:t>
            </w:r>
          </w:p>
        </w:tc>
      </w:tr>
      <w:tr w:rsidR="008B700E" w:rsidRPr="009500B7" w14:paraId="2245BF96" w14:textId="77777777" w:rsidTr="1740F017">
        <w:trPr>
          <w:trHeight w:val="340"/>
          <w:jc w:val="center"/>
        </w:trPr>
        <w:tc>
          <w:tcPr>
            <w:tcW w:w="97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4E2DF5" w14:textId="0A5445DD" w:rsidR="008B700E" w:rsidRPr="009500B7" w:rsidRDefault="00DD4016" w:rsidP="00AA1831">
            <w:pPr>
              <w:spacing w:before="60" w:after="60"/>
              <w:rPr>
                <w:lang w:val="en-GB"/>
              </w:rPr>
            </w:pPr>
            <w:r w:rsidRPr="009500B7">
              <w:rPr>
                <w:lang w:val="en-GB"/>
              </w:rPr>
              <w:t xml:space="preserve">Please summarize any emergency prevention and response training that has been provided for company personnel during the report period: </w:t>
            </w:r>
          </w:p>
        </w:tc>
      </w:tr>
    </w:tbl>
    <w:p w14:paraId="68D39E14" w14:textId="77777777" w:rsidR="008B700E" w:rsidRPr="009500B7" w:rsidRDefault="008B700E" w:rsidP="00AA1831">
      <w:pPr>
        <w:tabs>
          <w:tab w:val="left" w:pos="851"/>
        </w:tabs>
        <w:spacing w:before="60" w:after="60"/>
        <w:ind w:left="851" w:hanging="851"/>
        <w:rPr>
          <w:lang w:val="en-GB"/>
        </w:rPr>
      </w:pPr>
    </w:p>
    <w:p w14:paraId="1599E865" w14:textId="77777777" w:rsidR="00C05BDA" w:rsidRPr="009500B7" w:rsidRDefault="00C05BDA" w:rsidP="00AA1831">
      <w:pPr>
        <w:tabs>
          <w:tab w:val="left" w:pos="851"/>
        </w:tabs>
        <w:spacing w:before="60" w:after="60"/>
        <w:ind w:left="851" w:hanging="851"/>
        <w:rPr>
          <w:lang w:val="en-GB"/>
        </w:rPr>
      </w:pPr>
    </w:p>
    <w:p w14:paraId="45499B53" w14:textId="77777777" w:rsidR="00C05BDA" w:rsidRPr="009500B7" w:rsidRDefault="00C05BDA" w:rsidP="00AA1831">
      <w:pPr>
        <w:tabs>
          <w:tab w:val="left" w:pos="851"/>
        </w:tabs>
        <w:spacing w:before="60" w:after="60"/>
        <w:ind w:left="851" w:hanging="851"/>
        <w:rPr>
          <w:lang w:val="en-GB"/>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3177"/>
        <w:gridCol w:w="325"/>
        <w:gridCol w:w="1277"/>
        <w:gridCol w:w="4997"/>
      </w:tblGrid>
      <w:tr w:rsidR="008B700E" w:rsidRPr="009500B7" w14:paraId="3922DA76" w14:textId="77777777" w:rsidTr="00D1557C">
        <w:trPr>
          <w:trHeight w:val="340"/>
        </w:trPr>
        <w:tc>
          <w:tcPr>
            <w:tcW w:w="9776" w:type="dxa"/>
            <w:gridSpan w:val="4"/>
            <w:shd w:val="clear" w:color="auto" w:fill="DAEFD3" w:themeFill="accent1" w:themeFillTint="33"/>
            <w:vAlign w:val="center"/>
          </w:tcPr>
          <w:p w14:paraId="19645523" w14:textId="224D24C8" w:rsidR="008B700E" w:rsidRPr="009500B7" w:rsidRDefault="00352728" w:rsidP="00AA1831">
            <w:pPr>
              <w:spacing w:before="60" w:after="60"/>
              <w:jc w:val="center"/>
              <w:rPr>
                <w:bCs/>
                <w:lang w:val="en-GB"/>
              </w:rPr>
            </w:pPr>
            <w:r w:rsidRPr="009500B7">
              <w:rPr>
                <w:bCs/>
                <w:lang w:val="en-GB"/>
              </w:rPr>
              <w:lastRenderedPageBreak/>
              <w:t>8. STAKEHOLDER ENGAGEMENT</w:t>
            </w:r>
          </w:p>
        </w:tc>
      </w:tr>
      <w:tr w:rsidR="008B700E" w:rsidRPr="009500B7" w14:paraId="4627073A" w14:textId="77777777" w:rsidTr="00D1557C">
        <w:trPr>
          <w:trHeight w:val="340"/>
        </w:trPr>
        <w:tc>
          <w:tcPr>
            <w:tcW w:w="3502" w:type="dxa"/>
            <w:gridSpan w:val="2"/>
            <w:tcBorders>
              <w:top w:val="single" w:sz="4" w:space="0" w:color="000000"/>
              <w:left w:val="single" w:sz="4" w:space="0" w:color="000000"/>
              <w:bottom w:val="single" w:sz="4" w:space="0" w:color="000000"/>
              <w:right w:val="single" w:sz="4" w:space="0" w:color="000000"/>
            </w:tcBorders>
            <w:shd w:val="clear" w:color="auto" w:fill="auto"/>
          </w:tcPr>
          <w:p w14:paraId="0923A3EF" w14:textId="77777777" w:rsidR="008B700E" w:rsidRPr="009500B7" w:rsidRDefault="00DD4016" w:rsidP="00AA1831">
            <w:pPr>
              <w:spacing w:before="60" w:after="60"/>
              <w:rPr>
                <w:bCs/>
                <w:lang w:val="en-GB"/>
              </w:rPr>
            </w:pPr>
            <w:r w:rsidRPr="009500B7">
              <w:rPr>
                <w:bCs/>
                <w:lang w:val="en-GB"/>
              </w:rPr>
              <w:t>Please provide the name and contact details for your external relations or community engagement manager:</w:t>
            </w:r>
          </w:p>
        </w:tc>
        <w:tc>
          <w:tcPr>
            <w:tcW w:w="6274" w:type="dxa"/>
            <w:gridSpan w:val="2"/>
            <w:tcBorders>
              <w:top w:val="single" w:sz="4" w:space="0" w:color="000000"/>
              <w:left w:val="single" w:sz="4" w:space="0" w:color="000000"/>
              <w:bottom w:val="single" w:sz="4" w:space="0" w:color="000000"/>
              <w:right w:val="single" w:sz="4" w:space="0" w:color="000000"/>
            </w:tcBorders>
            <w:shd w:val="clear" w:color="auto" w:fill="auto"/>
          </w:tcPr>
          <w:p w14:paraId="3754AABE" w14:textId="77777777" w:rsidR="008B700E" w:rsidRPr="009500B7" w:rsidRDefault="008B700E" w:rsidP="00AA1831">
            <w:pPr>
              <w:spacing w:before="60" w:after="60"/>
              <w:rPr>
                <w:lang w:val="en-GB"/>
              </w:rPr>
            </w:pPr>
          </w:p>
        </w:tc>
      </w:tr>
      <w:tr w:rsidR="008B700E" w:rsidRPr="009500B7" w14:paraId="6C33356E" w14:textId="77777777" w:rsidTr="00D1557C">
        <w:trPr>
          <w:trHeight w:val="340"/>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auto"/>
          </w:tcPr>
          <w:p w14:paraId="624D0B7E" w14:textId="77777777" w:rsidR="008B700E" w:rsidRPr="009500B7" w:rsidRDefault="00DD4016" w:rsidP="00AA1831">
            <w:pPr>
              <w:spacing w:before="60" w:after="60"/>
              <w:rPr>
                <w:lang w:val="en-GB"/>
              </w:rPr>
            </w:pPr>
            <w:r w:rsidRPr="009500B7">
              <w:rPr>
                <w:lang w:val="en-GB"/>
              </w:rPr>
              <w:t>Please provide information on the implementation of the stakeholder engagement plan agreed with WB and summarize interaction with stakeholders during the reporting period, including:</w:t>
            </w:r>
          </w:p>
          <w:p w14:paraId="40BECF4B" w14:textId="102268CA" w:rsidR="008B700E" w:rsidRPr="009500B7" w:rsidRDefault="00DD4016" w:rsidP="00C97A70">
            <w:pPr>
              <w:numPr>
                <w:ilvl w:val="0"/>
                <w:numId w:val="9"/>
              </w:numPr>
              <w:spacing w:before="60" w:after="60"/>
              <w:jc w:val="both"/>
              <w:rPr>
                <w:lang w:val="en-GB"/>
              </w:rPr>
            </w:pPr>
            <w:r w:rsidRPr="009500B7">
              <w:rPr>
                <w:lang w:val="en-GB"/>
              </w:rPr>
              <w:t xml:space="preserve">Meeting or other initiatives to engage with members of the public or public </w:t>
            </w:r>
            <w:r w:rsidR="00352728" w:rsidRPr="009500B7">
              <w:rPr>
                <w:lang w:val="en-GB"/>
              </w:rPr>
              <w:t>organizations</w:t>
            </w:r>
            <w:r w:rsidRPr="009500B7">
              <w:rPr>
                <w:lang w:val="en-GB"/>
              </w:rPr>
              <w:t xml:space="preserve"> during the report period, </w:t>
            </w:r>
          </w:p>
          <w:p w14:paraId="73234703" w14:textId="33D8A7D4" w:rsidR="008B700E" w:rsidRPr="009500B7" w:rsidRDefault="00DD4016" w:rsidP="00C97A70">
            <w:pPr>
              <w:numPr>
                <w:ilvl w:val="0"/>
                <w:numId w:val="9"/>
              </w:numPr>
              <w:spacing w:before="60" w:after="60"/>
              <w:jc w:val="both"/>
              <w:rPr>
                <w:lang w:val="en-GB"/>
              </w:rPr>
            </w:pPr>
            <w:r w:rsidRPr="009500B7">
              <w:rPr>
                <w:lang w:val="en-GB"/>
              </w:rPr>
              <w:t>information provided to members of the public and other stakeholders during the report period relating to environmental, social or safety issues</w:t>
            </w:r>
          </w:p>
          <w:p w14:paraId="2B6824F8" w14:textId="77777777" w:rsidR="008B700E" w:rsidRPr="009500B7" w:rsidRDefault="00DD4016" w:rsidP="00C97A70">
            <w:pPr>
              <w:numPr>
                <w:ilvl w:val="0"/>
                <w:numId w:val="9"/>
              </w:numPr>
              <w:spacing w:before="60" w:after="60"/>
              <w:jc w:val="both"/>
              <w:rPr>
                <w:lang w:val="en-GB"/>
              </w:rPr>
            </w:pPr>
            <w:r w:rsidRPr="009500B7">
              <w:rPr>
                <w:lang w:val="en-GB"/>
              </w:rPr>
              <w:t xml:space="preserve">coverage in media, </w:t>
            </w:r>
          </w:p>
          <w:p w14:paraId="555F00B4" w14:textId="77777777" w:rsidR="008B700E" w:rsidRPr="009500B7" w:rsidRDefault="00DD4016" w:rsidP="00C97A70">
            <w:pPr>
              <w:numPr>
                <w:ilvl w:val="0"/>
                <w:numId w:val="9"/>
              </w:numPr>
              <w:spacing w:before="60" w:after="60"/>
              <w:jc w:val="both"/>
              <w:rPr>
                <w:lang w:val="en-GB"/>
              </w:rPr>
            </w:pPr>
            <w:r w:rsidRPr="009500B7">
              <w:rPr>
                <w:lang w:val="en-GB"/>
              </w:rPr>
              <w:t xml:space="preserve">and interaction with any environmental or other community groups. </w:t>
            </w:r>
          </w:p>
          <w:p w14:paraId="38AAE596" w14:textId="77777777" w:rsidR="008B700E" w:rsidRPr="009500B7" w:rsidRDefault="008B700E" w:rsidP="00AA1831">
            <w:pPr>
              <w:spacing w:before="60" w:after="60"/>
              <w:ind w:left="720"/>
              <w:jc w:val="both"/>
              <w:rPr>
                <w:lang w:val="en-GB"/>
              </w:rPr>
            </w:pPr>
          </w:p>
          <w:p w14:paraId="0F36906D" w14:textId="77777777" w:rsidR="008B700E" w:rsidRPr="009500B7" w:rsidRDefault="00DD4016" w:rsidP="00AA1831">
            <w:pPr>
              <w:spacing w:before="60" w:after="60"/>
              <w:rPr>
                <w:lang w:val="en-GB"/>
              </w:rPr>
            </w:pPr>
            <w:r w:rsidRPr="009500B7">
              <w:rPr>
                <w:lang w:val="en-GB"/>
              </w:rPr>
              <w:t>Please describe any changes to the Stakeholder Engagement Plan agreed with WB:</w:t>
            </w:r>
          </w:p>
          <w:p w14:paraId="3B4F4C69" w14:textId="77777777" w:rsidR="008B700E" w:rsidRPr="009500B7" w:rsidRDefault="008B700E" w:rsidP="00AA1831">
            <w:pPr>
              <w:spacing w:before="60" w:after="60"/>
              <w:rPr>
                <w:lang w:val="en-GB"/>
              </w:rPr>
            </w:pPr>
          </w:p>
        </w:tc>
      </w:tr>
      <w:tr w:rsidR="008B700E" w:rsidRPr="009500B7" w14:paraId="1D98DEB5" w14:textId="77777777" w:rsidTr="00D1557C">
        <w:trPr>
          <w:trHeight w:val="340"/>
        </w:trPr>
        <w:tc>
          <w:tcPr>
            <w:tcW w:w="9776" w:type="dxa"/>
            <w:gridSpan w:val="4"/>
            <w:shd w:val="clear" w:color="auto" w:fill="DAEFD3" w:themeFill="accent1" w:themeFillTint="33"/>
            <w:vAlign w:val="center"/>
          </w:tcPr>
          <w:p w14:paraId="03959C46" w14:textId="64D3F76F" w:rsidR="008B700E" w:rsidRPr="009500B7" w:rsidRDefault="00352728" w:rsidP="00AA1831">
            <w:pPr>
              <w:spacing w:before="60" w:after="60"/>
              <w:jc w:val="center"/>
              <w:rPr>
                <w:bCs/>
                <w:color w:val="222F28"/>
                <w:lang w:val="en-GB"/>
              </w:rPr>
            </w:pPr>
            <w:r w:rsidRPr="009500B7">
              <w:rPr>
                <w:bCs/>
                <w:color w:val="222F28"/>
                <w:lang w:val="en-GB"/>
              </w:rPr>
              <w:t>9.  GRIEVANCE MECHANISM</w:t>
            </w:r>
          </w:p>
        </w:tc>
      </w:tr>
      <w:tr w:rsidR="008B700E" w:rsidRPr="009500B7" w14:paraId="191E5100" w14:textId="77777777" w:rsidTr="00D1557C">
        <w:trPr>
          <w:trHeight w:val="340"/>
        </w:trPr>
        <w:tc>
          <w:tcPr>
            <w:tcW w:w="9776" w:type="dxa"/>
            <w:gridSpan w:val="4"/>
          </w:tcPr>
          <w:p w14:paraId="0CA47EDA" w14:textId="77777777" w:rsidR="008B700E" w:rsidRPr="009500B7" w:rsidRDefault="00DD4016" w:rsidP="00AA1831">
            <w:pPr>
              <w:pBdr>
                <w:top w:val="nil"/>
                <w:left w:val="nil"/>
                <w:bottom w:val="nil"/>
                <w:right w:val="nil"/>
                <w:between w:val="nil"/>
              </w:pBdr>
              <w:spacing w:before="60" w:after="60"/>
              <w:rPr>
                <w:color w:val="000000"/>
                <w:lang w:val="en-GB"/>
              </w:rPr>
            </w:pPr>
            <w:r w:rsidRPr="009500B7">
              <w:rPr>
                <w:color w:val="000000"/>
                <w:lang w:val="en-GB"/>
              </w:rPr>
              <w:t xml:space="preserve">How many complaints or grievances did the project receive from members of the public or civil society organisations during the reporting period? Please split by stakeholder group. Summarise any issues raised in the complaints or grievances and explain how they were resolved: </w:t>
            </w:r>
          </w:p>
          <w:p w14:paraId="1DA33469" w14:textId="77777777" w:rsidR="008B700E" w:rsidRPr="009500B7" w:rsidRDefault="008B700E" w:rsidP="00AA1831">
            <w:pPr>
              <w:spacing w:before="60" w:after="60"/>
              <w:rPr>
                <w:lang w:val="en-GB"/>
              </w:rPr>
            </w:pPr>
          </w:p>
        </w:tc>
      </w:tr>
      <w:tr w:rsidR="008B700E" w:rsidRPr="009500B7" w14:paraId="191E1A98" w14:textId="77777777" w:rsidTr="00D1557C">
        <w:trPr>
          <w:trHeight w:val="340"/>
        </w:trPr>
        <w:tc>
          <w:tcPr>
            <w:tcW w:w="3177" w:type="dxa"/>
          </w:tcPr>
          <w:p w14:paraId="3B1630F6" w14:textId="77777777" w:rsidR="008B700E" w:rsidRPr="009500B7" w:rsidRDefault="008B700E" w:rsidP="00AA1831">
            <w:pPr>
              <w:spacing w:before="60" w:after="60"/>
              <w:rPr>
                <w:lang w:val="en-GB"/>
              </w:rPr>
            </w:pPr>
          </w:p>
        </w:tc>
        <w:tc>
          <w:tcPr>
            <w:tcW w:w="1602" w:type="dxa"/>
            <w:gridSpan w:val="2"/>
          </w:tcPr>
          <w:p w14:paraId="5D611D8A" w14:textId="77777777" w:rsidR="008B700E" w:rsidRPr="009500B7" w:rsidRDefault="008B700E" w:rsidP="00AA1831">
            <w:pPr>
              <w:spacing w:before="60" w:after="60"/>
              <w:rPr>
                <w:lang w:val="en-GB"/>
              </w:rPr>
            </w:pPr>
          </w:p>
        </w:tc>
        <w:tc>
          <w:tcPr>
            <w:tcW w:w="4997" w:type="dxa"/>
          </w:tcPr>
          <w:p w14:paraId="71B71E9B" w14:textId="77777777" w:rsidR="008B700E" w:rsidRPr="009500B7" w:rsidRDefault="008B700E" w:rsidP="00AA1831">
            <w:pPr>
              <w:spacing w:before="60" w:after="60"/>
              <w:rPr>
                <w:lang w:val="en-GB"/>
              </w:rPr>
            </w:pPr>
          </w:p>
        </w:tc>
      </w:tr>
      <w:tr w:rsidR="008B700E" w:rsidRPr="009500B7" w14:paraId="4F3F187F" w14:textId="77777777" w:rsidTr="00D1557C">
        <w:trPr>
          <w:trHeight w:val="340"/>
        </w:trPr>
        <w:tc>
          <w:tcPr>
            <w:tcW w:w="3177" w:type="dxa"/>
          </w:tcPr>
          <w:p w14:paraId="32EEFD7B" w14:textId="77777777" w:rsidR="008B700E" w:rsidRPr="009500B7" w:rsidRDefault="008B700E" w:rsidP="00AA1831">
            <w:pPr>
              <w:spacing w:before="60" w:after="60"/>
              <w:rPr>
                <w:lang w:val="en-GB"/>
              </w:rPr>
            </w:pPr>
          </w:p>
        </w:tc>
        <w:tc>
          <w:tcPr>
            <w:tcW w:w="1602" w:type="dxa"/>
            <w:gridSpan w:val="2"/>
          </w:tcPr>
          <w:p w14:paraId="157F1D5F" w14:textId="77777777" w:rsidR="008B700E" w:rsidRPr="009500B7" w:rsidRDefault="008B700E" w:rsidP="00AA1831">
            <w:pPr>
              <w:spacing w:before="60" w:after="60"/>
              <w:rPr>
                <w:lang w:val="en-GB"/>
              </w:rPr>
            </w:pPr>
          </w:p>
        </w:tc>
        <w:tc>
          <w:tcPr>
            <w:tcW w:w="4997" w:type="dxa"/>
          </w:tcPr>
          <w:p w14:paraId="48967624" w14:textId="77777777" w:rsidR="008B700E" w:rsidRPr="009500B7" w:rsidRDefault="008B700E" w:rsidP="00AA1831">
            <w:pPr>
              <w:spacing w:before="60" w:after="60"/>
              <w:rPr>
                <w:lang w:val="en-GB"/>
              </w:rPr>
            </w:pPr>
          </w:p>
        </w:tc>
      </w:tr>
    </w:tbl>
    <w:p w14:paraId="429B9CAC" w14:textId="77777777" w:rsidR="008B700E" w:rsidRPr="009500B7" w:rsidRDefault="008B700E" w:rsidP="00AA1831">
      <w:pPr>
        <w:tabs>
          <w:tab w:val="left" w:pos="851"/>
        </w:tabs>
        <w:spacing w:before="60" w:after="60"/>
        <w:ind w:left="851" w:hanging="851"/>
        <w:rPr>
          <w:lang w:val="en-GB"/>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9776"/>
      </w:tblGrid>
      <w:tr w:rsidR="008B700E" w:rsidRPr="009500B7" w14:paraId="481AE83A" w14:textId="77777777" w:rsidTr="00D1557C">
        <w:trPr>
          <w:trHeight w:val="340"/>
        </w:trPr>
        <w:tc>
          <w:tcPr>
            <w:tcW w:w="9776" w:type="dxa"/>
            <w:shd w:val="clear" w:color="auto" w:fill="DAEFD3" w:themeFill="accent1" w:themeFillTint="33"/>
            <w:vAlign w:val="center"/>
          </w:tcPr>
          <w:p w14:paraId="66D658D6" w14:textId="06961061" w:rsidR="008B700E" w:rsidRPr="009500B7" w:rsidRDefault="00352728" w:rsidP="00AA1831">
            <w:pPr>
              <w:spacing w:before="60" w:after="60"/>
              <w:jc w:val="center"/>
              <w:rPr>
                <w:bCs/>
                <w:lang w:val="en-GB"/>
              </w:rPr>
            </w:pPr>
            <w:r w:rsidRPr="009500B7">
              <w:rPr>
                <w:bCs/>
                <w:lang w:val="en-GB"/>
              </w:rPr>
              <w:t>10. COMMUNITY INTERACTION AND DEVELOPMENT</w:t>
            </w:r>
          </w:p>
        </w:tc>
      </w:tr>
      <w:tr w:rsidR="008B700E" w:rsidRPr="009500B7" w14:paraId="1CCA8216" w14:textId="77777777" w:rsidTr="00D1557C">
        <w:trPr>
          <w:trHeight w:val="340"/>
        </w:trPr>
        <w:tc>
          <w:tcPr>
            <w:tcW w:w="9776" w:type="dxa"/>
          </w:tcPr>
          <w:p w14:paraId="4B4BD4C8" w14:textId="77777777" w:rsidR="008B700E" w:rsidRPr="009500B7" w:rsidRDefault="00DD4016" w:rsidP="00AA1831">
            <w:pPr>
              <w:spacing w:before="60" w:after="60"/>
              <w:rPr>
                <w:lang w:val="en-GB"/>
              </w:rPr>
            </w:pPr>
            <w:r w:rsidRPr="009500B7">
              <w:rPr>
                <w:lang w:val="en-GB"/>
              </w:rPr>
              <w:t>Please summarize any social or community development initiatives undertaken by the company during the reporting period, and any associated expenditure:</w:t>
            </w:r>
          </w:p>
          <w:p w14:paraId="372EE316" w14:textId="77777777" w:rsidR="008B700E" w:rsidRPr="009500B7" w:rsidRDefault="008B700E" w:rsidP="00AA1831">
            <w:pPr>
              <w:spacing w:before="60" w:after="60"/>
              <w:rPr>
                <w:lang w:val="en-GB"/>
              </w:rPr>
            </w:pPr>
          </w:p>
        </w:tc>
      </w:tr>
    </w:tbl>
    <w:p w14:paraId="1FED3739" w14:textId="77777777" w:rsidR="008B700E" w:rsidRPr="009500B7" w:rsidRDefault="008B700E">
      <w:pPr>
        <w:rPr>
          <w:lang w:val="en-GB"/>
        </w:rPr>
      </w:pPr>
    </w:p>
    <w:p w14:paraId="56CBDB5F" w14:textId="77777777" w:rsidR="008B700E" w:rsidRPr="009500B7" w:rsidRDefault="00DD4016">
      <w:pPr>
        <w:spacing w:before="120" w:after="120"/>
        <w:jc w:val="both"/>
        <w:rPr>
          <w:color w:val="678926"/>
          <w:sz w:val="28"/>
          <w:szCs w:val="28"/>
          <w:lang w:val="en-GB"/>
        </w:rPr>
      </w:pPr>
      <w:r w:rsidRPr="009500B7">
        <w:rPr>
          <w:lang w:val="en-GB"/>
        </w:rPr>
        <w:br w:type="page"/>
      </w:r>
      <w:r w:rsidRPr="009500B7">
        <w:rPr>
          <w:color w:val="678926"/>
          <w:sz w:val="28"/>
          <w:szCs w:val="28"/>
          <w:lang w:val="en-GB"/>
        </w:rPr>
        <w:lastRenderedPageBreak/>
        <w:t>ANNEX 12: REPORT ON PUBLIC CONSULTATIONS</w:t>
      </w:r>
    </w:p>
    <w:sectPr w:rsidR="008B700E" w:rsidRPr="009500B7" w:rsidSect="00CF1662">
      <w:pgSz w:w="11907" w:h="16840"/>
      <w:pgMar w:top="1440" w:right="1080" w:bottom="1440" w:left="1080" w:header="0" w:footer="78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80646" w14:textId="77777777" w:rsidR="00AB6156" w:rsidRDefault="00AB6156">
      <w:pPr>
        <w:spacing w:after="0" w:line="240" w:lineRule="auto"/>
      </w:pPr>
      <w:r>
        <w:separator/>
      </w:r>
    </w:p>
  </w:endnote>
  <w:endnote w:type="continuationSeparator" w:id="0">
    <w:p w14:paraId="7D3DE487" w14:textId="77777777" w:rsidR="00AB6156" w:rsidRDefault="00AB6156">
      <w:pPr>
        <w:spacing w:after="0" w:line="240" w:lineRule="auto"/>
      </w:pPr>
      <w:r>
        <w:continuationSeparator/>
      </w:r>
    </w:p>
  </w:endnote>
  <w:endnote w:type="continuationNotice" w:id="1">
    <w:p w14:paraId="04391F48" w14:textId="77777777" w:rsidR="00AB6156" w:rsidRDefault="00AB61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Light">
    <w:altName w:val="Calibri"/>
    <w:panose1 w:val="00000000000000000000"/>
    <w:charset w:val="00"/>
    <w:family w:val="swiss"/>
    <w:notTrueType/>
    <w:pitch w:val="default"/>
    <w:sig w:usb0="00000003" w:usb1="08070000" w:usb2="00000010" w:usb3="00000000" w:csb0="00020001" w:csb1="00000000"/>
  </w:font>
  <w:font w:name="Roboto">
    <w:charset w:val="00"/>
    <w:family w:val="auto"/>
    <w:pitch w:val="variable"/>
    <w:sig w:usb0="E00002FF" w:usb1="5000205B" w:usb2="00000020" w:usb3="00000000" w:csb0="0000019F" w:csb1="00000000"/>
  </w:font>
  <w:font w:name="Segoe UI Emoji">
    <w:panose1 w:val="020B0502040204020203"/>
    <w:charset w:val="00"/>
    <w:family w:val="swiss"/>
    <w:pitch w:val="variable"/>
    <w:sig w:usb0="00000003" w:usb1="02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F6C6" w14:textId="77777777" w:rsidR="00655910" w:rsidRDefault="00655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606A" w14:textId="77777777" w:rsidR="00A60C6F" w:rsidRDefault="00A60C6F">
    <w:pPr>
      <w:tabs>
        <w:tab w:val="center" w:pos="4550"/>
        <w:tab w:val="left" w:pos="5818"/>
      </w:tabs>
      <w:ind w:right="260"/>
      <w:jc w:val="right"/>
      <w:rPr>
        <w:color w:val="222F28" w:themeColor="text2" w:themeShade="80"/>
        <w:sz w:val="24"/>
        <w:szCs w:val="24"/>
      </w:rPr>
    </w:pPr>
    <w:r>
      <w:rPr>
        <w:color w:val="86A795" w:themeColor="text2" w:themeTint="99"/>
        <w:spacing w:val="60"/>
        <w:sz w:val="24"/>
        <w:szCs w:val="24"/>
      </w:rPr>
      <w:t>Page</w:t>
    </w:r>
    <w:r>
      <w:rPr>
        <w:color w:val="86A795" w:themeColor="text2" w:themeTint="99"/>
        <w:sz w:val="24"/>
        <w:szCs w:val="24"/>
      </w:rPr>
      <w:t xml:space="preserve"> </w:t>
    </w:r>
    <w:r>
      <w:rPr>
        <w:color w:val="33473C" w:themeColor="text2" w:themeShade="BF"/>
        <w:sz w:val="24"/>
        <w:szCs w:val="24"/>
      </w:rPr>
      <w:fldChar w:fldCharType="begin"/>
    </w:r>
    <w:r>
      <w:rPr>
        <w:color w:val="33473C" w:themeColor="text2" w:themeShade="BF"/>
        <w:sz w:val="24"/>
        <w:szCs w:val="24"/>
      </w:rPr>
      <w:instrText xml:space="preserve"> PAGE   \* MERGEFORMAT </w:instrText>
    </w:r>
    <w:r>
      <w:rPr>
        <w:color w:val="33473C" w:themeColor="text2" w:themeShade="BF"/>
        <w:sz w:val="24"/>
        <w:szCs w:val="24"/>
      </w:rPr>
      <w:fldChar w:fldCharType="separate"/>
    </w:r>
    <w:r>
      <w:rPr>
        <w:noProof/>
        <w:color w:val="33473C" w:themeColor="text2" w:themeShade="BF"/>
        <w:sz w:val="24"/>
        <w:szCs w:val="24"/>
      </w:rPr>
      <w:t>1</w:t>
    </w:r>
    <w:r>
      <w:rPr>
        <w:color w:val="33473C" w:themeColor="text2" w:themeShade="BF"/>
        <w:sz w:val="24"/>
        <w:szCs w:val="24"/>
      </w:rPr>
      <w:fldChar w:fldCharType="end"/>
    </w:r>
    <w:r>
      <w:rPr>
        <w:color w:val="33473C" w:themeColor="text2" w:themeShade="BF"/>
        <w:sz w:val="24"/>
        <w:szCs w:val="24"/>
      </w:rPr>
      <w:t xml:space="preserve"> | </w:t>
    </w:r>
    <w:r>
      <w:rPr>
        <w:color w:val="33473C" w:themeColor="text2" w:themeShade="BF"/>
        <w:sz w:val="24"/>
        <w:szCs w:val="24"/>
      </w:rPr>
      <w:fldChar w:fldCharType="begin"/>
    </w:r>
    <w:r>
      <w:rPr>
        <w:color w:val="33473C" w:themeColor="text2" w:themeShade="BF"/>
        <w:sz w:val="24"/>
        <w:szCs w:val="24"/>
      </w:rPr>
      <w:instrText xml:space="preserve"> NUMPAGES  \* Arabic  \* MERGEFORMAT </w:instrText>
    </w:r>
    <w:r>
      <w:rPr>
        <w:color w:val="33473C" w:themeColor="text2" w:themeShade="BF"/>
        <w:sz w:val="24"/>
        <w:szCs w:val="24"/>
      </w:rPr>
      <w:fldChar w:fldCharType="separate"/>
    </w:r>
    <w:r>
      <w:rPr>
        <w:noProof/>
        <w:color w:val="33473C" w:themeColor="text2" w:themeShade="BF"/>
        <w:sz w:val="24"/>
        <w:szCs w:val="24"/>
      </w:rPr>
      <w:t>1</w:t>
    </w:r>
    <w:r>
      <w:rPr>
        <w:color w:val="33473C" w:themeColor="text2" w:themeShade="BF"/>
        <w:sz w:val="24"/>
        <w:szCs w:val="24"/>
      </w:rPr>
      <w:fldChar w:fldCharType="end"/>
    </w:r>
  </w:p>
  <w:p w14:paraId="0A945488" w14:textId="77777777" w:rsidR="00A60C6F" w:rsidRDefault="00A60C6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99C5" w14:textId="77777777" w:rsidR="00655910" w:rsidRDefault="006559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A369" w14:textId="77777777" w:rsidR="00A60C6F" w:rsidRDefault="00A60C6F">
    <w:pPr>
      <w:tabs>
        <w:tab w:val="center" w:pos="4550"/>
        <w:tab w:val="left" w:pos="5818"/>
      </w:tabs>
      <w:ind w:right="260"/>
      <w:jc w:val="right"/>
      <w:rPr>
        <w:color w:val="222F28" w:themeColor="text2" w:themeShade="80"/>
        <w:sz w:val="24"/>
        <w:szCs w:val="24"/>
      </w:rPr>
    </w:pPr>
    <w:r>
      <w:rPr>
        <w:color w:val="86A795" w:themeColor="text2" w:themeTint="99"/>
        <w:spacing w:val="60"/>
        <w:sz w:val="24"/>
        <w:szCs w:val="24"/>
      </w:rPr>
      <w:t>Page</w:t>
    </w:r>
    <w:r>
      <w:rPr>
        <w:color w:val="86A795" w:themeColor="text2" w:themeTint="99"/>
        <w:sz w:val="24"/>
        <w:szCs w:val="24"/>
      </w:rPr>
      <w:t xml:space="preserve"> </w:t>
    </w:r>
    <w:r>
      <w:rPr>
        <w:color w:val="33473C" w:themeColor="text2" w:themeShade="BF"/>
        <w:sz w:val="24"/>
        <w:szCs w:val="24"/>
      </w:rPr>
      <w:fldChar w:fldCharType="begin"/>
    </w:r>
    <w:r>
      <w:rPr>
        <w:color w:val="33473C" w:themeColor="text2" w:themeShade="BF"/>
        <w:sz w:val="24"/>
        <w:szCs w:val="24"/>
      </w:rPr>
      <w:instrText xml:space="preserve"> PAGE   \* MERGEFORMAT </w:instrText>
    </w:r>
    <w:r>
      <w:rPr>
        <w:color w:val="33473C" w:themeColor="text2" w:themeShade="BF"/>
        <w:sz w:val="24"/>
        <w:szCs w:val="24"/>
      </w:rPr>
      <w:fldChar w:fldCharType="separate"/>
    </w:r>
    <w:r>
      <w:rPr>
        <w:noProof/>
        <w:color w:val="33473C" w:themeColor="text2" w:themeShade="BF"/>
        <w:sz w:val="24"/>
        <w:szCs w:val="24"/>
      </w:rPr>
      <w:t>1</w:t>
    </w:r>
    <w:r>
      <w:rPr>
        <w:color w:val="33473C" w:themeColor="text2" w:themeShade="BF"/>
        <w:sz w:val="24"/>
        <w:szCs w:val="24"/>
      </w:rPr>
      <w:fldChar w:fldCharType="end"/>
    </w:r>
    <w:r>
      <w:rPr>
        <w:color w:val="33473C" w:themeColor="text2" w:themeShade="BF"/>
        <w:sz w:val="24"/>
        <w:szCs w:val="24"/>
      </w:rPr>
      <w:t xml:space="preserve"> | </w:t>
    </w:r>
    <w:r>
      <w:rPr>
        <w:color w:val="33473C" w:themeColor="text2" w:themeShade="BF"/>
        <w:sz w:val="24"/>
        <w:szCs w:val="24"/>
      </w:rPr>
      <w:fldChar w:fldCharType="begin"/>
    </w:r>
    <w:r>
      <w:rPr>
        <w:color w:val="33473C" w:themeColor="text2" w:themeShade="BF"/>
        <w:sz w:val="24"/>
        <w:szCs w:val="24"/>
      </w:rPr>
      <w:instrText xml:space="preserve"> NUMPAGES  \* Arabic  \* MERGEFORMAT </w:instrText>
    </w:r>
    <w:r>
      <w:rPr>
        <w:color w:val="33473C" w:themeColor="text2" w:themeShade="BF"/>
        <w:sz w:val="24"/>
        <w:szCs w:val="24"/>
      </w:rPr>
      <w:fldChar w:fldCharType="separate"/>
    </w:r>
    <w:r>
      <w:rPr>
        <w:noProof/>
        <w:color w:val="33473C" w:themeColor="text2" w:themeShade="BF"/>
        <w:sz w:val="24"/>
        <w:szCs w:val="24"/>
      </w:rPr>
      <w:t>1</w:t>
    </w:r>
    <w:r>
      <w:rPr>
        <w:color w:val="33473C" w:themeColor="text2" w:themeShade="BF"/>
        <w:sz w:val="24"/>
        <w:szCs w:val="24"/>
      </w:rPr>
      <w:fldChar w:fldCharType="end"/>
    </w:r>
  </w:p>
  <w:p w14:paraId="2487DC6C" w14:textId="77777777" w:rsidR="00A60C6F" w:rsidRDefault="00A60C6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D2973" w14:textId="77777777" w:rsidR="00AB6156" w:rsidRDefault="00AB6156">
      <w:pPr>
        <w:spacing w:after="0" w:line="240" w:lineRule="auto"/>
      </w:pPr>
      <w:r>
        <w:separator/>
      </w:r>
    </w:p>
  </w:footnote>
  <w:footnote w:type="continuationSeparator" w:id="0">
    <w:p w14:paraId="081568FC" w14:textId="77777777" w:rsidR="00AB6156" w:rsidRDefault="00AB6156">
      <w:pPr>
        <w:spacing w:after="0" w:line="240" w:lineRule="auto"/>
      </w:pPr>
      <w:r>
        <w:continuationSeparator/>
      </w:r>
    </w:p>
  </w:footnote>
  <w:footnote w:type="continuationNotice" w:id="1">
    <w:p w14:paraId="36D7AF8B" w14:textId="77777777" w:rsidR="00AB6156" w:rsidRDefault="00AB6156">
      <w:pPr>
        <w:spacing w:after="0" w:line="240" w:lineRule="auto"/>
      </w:pPr>
    </w:p>
  </w:footnote>
  <w:footnote w:id="2">
    <w:p w14:paraId="585FDB19" w14:textId="77777777" w:rsidR="00C126C8" w:rsidRPr="00261C02" w:rsidRDefault="00C126C8" w:rsidP="00C126C8">
      <w:pPr>
        <w:pStyle w:val="FootnoteText"/>
        <w:rPr>
          <w:i/>
        </w:rPr>
      </w:pPr>
      <w:r>
        <w:rPr>
          <w:rStyle w:val="FootnoteReference"/>
        </w:rPr>
        <w:footnoteRef/>
      </w:r>
      <w:r>
        <w:t xml:space="preserve"> </w:t>
      </w:r>
      <w:r w:rsidRPr="00FD3663">
        <w:rPr>
          <w:szCs w:val="18"/>
        </w:rPr>
        <w:t xml:space="preserve">Detailed information on the </w:t>
      </w:r>
      <w:r w:rsidRPr="005842D4">
        <w:rPr>
          <w:szCs w:val="18"/>
        </w:rPr>
        <w:t xml:space="preserve">ESF and ten ESSs can be found at </w:t>
      </w:r>
      <w:hyperlink r:id="rId1" w:history="1">
        <w:r w:rsidRPr="005842D4">
          <w:rPr>
            <w:rStyle w:val="Hyperlink"/>
            <w:color w:val="auto"/>
            <w:sz w:val="18"/>
            <w:szCs w:val="18"/>
          </w:rPr>
          <w:t>https://www.worldbank.org/en/projects-operations/environmental-and-social-framework</w:t>
        </w:r>
      </w:hyperlink>
      <w:r w:rsidRPr="005842D4">
        <w:rPr>
          <w:szCs w:val="18"/>
        </w:rPr>
        <w:t xml:space="preserve"> and </w:t>
      </w:r>
      <w:r w:rsidRPr="005842D4">
        <w:rPr>
          <w:i/>
          <w:szCs w:val="18"/>
        </w:rPr>
        <w:t>https://www.worldbank.org/en/projects-operations/environmental-and-social-framework/brief/environmental</w:t>
      </w:r>
      <w:r w:rsidRPr="00FD3663">
        <w:rPr>
          <w:i/>
          <w:szCs w:val="18"/>
        </w:rPr>
        <w:t>-and-social-standards</w:t>
      </w:r>
    </w:p>
  </w:footnote>
  <w:footnote w:id="3">
    <w:p w14:paraId="3C6CCFAC" w14:textId="77777777" w:rsidR="00A60C6F" w:rsidRDefault="00A60C6F">
      <w:pPr>
        <w:spacing w:after="0" w:line="240" w:lineRule="auto"/>
        <w:rPr>
          <w:sz w:val="20"/>
          <w:szCs w:val="20"/>
        </w:rPr>
      </w:pPr>
      <w:r>
        <w:rPr>
          <w:rStyle w:val="FootnoteReference"/>
        </w:rPr>
        <w:footnoteRef/>
      </w:r>
      <w:r>
        <w:rPr>
          <w:sz w:val="20"/>
          <w:szCs w:val="20"/>
        </w:rPr>
        <w:t xml:space="preserve"> https://www.un.org/sites/un2.un.org/files/summary_-_ministerial_thematic_forums_for_hld_energy_of_june2021_advanced_copy.pdf</w:t>
      </w:r>
    </w:p>
  </w:footnote>
  <w:footnote w:id="4">
    <w:p w14:paraId="3567DD24" w14:textId="77777777" w:rsidR="00A60C6F" w:rsidRDefault="00A60C6F">
      <w:pPr>
        <w:spacing w:after="0" w:line="240" w:lineRule="auto"/>
        <w:rPr>
          <w:sz w:val="20"/>
          <w:szCs w:val="20"/>
        </w:rPr>
      </w:pPr>
      <w:r>
        <w:rPr>
          <w:rStyle w:val="FootnoteReference"/>
        </w:rPr>
        <w:footnoteRef/>
      </w:r>
      <w:r>
        <w:rPr>
          <w:sz w:val="20"/>
          <w:szCs w:val="20"/>
        </w:rPr>
        <w:t xml:space="preserve"> https://www.energy-community.org/implementation/Serbia/reporting.html</w:t>
      </w:r>
    </w:p>
  </w:footnote>
  <w:footnote w:id="5">
    <w:p w14:paraId="6C9B77E1"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Serbia. Seattle: Institute for Health Metrics and Evaluation; 2019 (http://www.healthdata.</w:t>
      </w:r>
    </w:p>
    <w:p w14:paraId="2352EFB9" w14:textId="77777777" w:rsidR="00A60C6F" w:rsidRDefault="00A60C6F">
      <w:pPr>
        <w:pBdr>
          <w:top w:val="nil"/>
          <w:left w:val="nil"/>
          <w:bottom w:val="nil"/>
          <w:right w:val="nil"/>
          <w:between w:val="nil"/>
        </w:pBdr>
        <w:spacing w:after="0" w:line="240" w:lineRule="auto"/>
        <w:rPr>
          <w:color w:val="000000"/>
          <w:sz w:val="20"/>
          <w:szCs w:val="20"/>
        </w:rPr>
      </w:pPr>
      <w:r>
        <w:rPr>
          <w:color w:val="000000"/>
          <w:sz w:val="20"/>
          <w:szCs w:val="20"/>
        </w:rPr>
        <w:t>org/</w:t>
      </w:r>
      <w:proofErr w:type="spellStart"/>
      <w:r>
        <w:rPr>
          <w:color w:val="000000"/>
          <w:sz w:val="20"/>
          <w:szCs w:val="20"/>
        </w:rPr>
        <w:t>serbia</w:t>
      </w:r>
      <w:proofErr w:type="spellEnd"/>
      <w:r>
        <w:rPr>
          <w:color w:val="000000"/>
          <w:sz w:val="20"/>
          <w:szCs w:val="20"/>
        </w:rPr>
        <w:t>).</w:t>
      </w:r>
    </w:p>
  </w:footnote>
  <w:footnote w:id="6">
    <w:p w14:paraId="3FC33EC9"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Šumarac</w:t>
      </w:r>
      <w:proofErr w:type="spellEnd"/>
      <w:r>
        <w:rPr>
          <w:color w:val="000000"/>
          <w:sz w:val="20"/>
          <w:szCs w:val="20"/>
        </w:rPr>
        <w:t xml:space="preserve">, D., </w:t>
      </w:r>
      <w:proofErr w:type="spellStart"/>
      <w:r>
        <w:rPr>
          <w:color w:val="000000"/>
          <w:sz w:val="20"/>
          <w:szCs w:val="20"/>
        </w:rPr>
        <w:t>Todorović</w:t>
      </w:r>
      <w:proofErr w:type="spellEnd"/>
      <w:r>
        <w:rPr>
          <w:color w:val="000000"/>
          <w:sz w:val="20"/>
          <w:szCs w:val="20"/>
        </w:rPr>
        <w:t xml:space="preserve">, M. N., </w:t>
      </w:r>
      <w:proofErr w:type="spellStart"/>
      <w:r>
        <w:rPr>
          <w:color w:val="000000"/>
          <w:sz w:val="20"/>
          <w:szCs w:val="20"/>
        </w:rPr>
        <w:t>Đurović-Petrović</w:t>
      </w:r>
      <w:proofErr w:type="spellEnd"/>
      <w:r>
        <w:rPr>
          <w:color w:val="000000"/>
          <w:sz w:val="20"/>
          <w:szCs w:val="20"/>
        </w:rPr>
        <w:t xml:space="preserve">, M. D., &amp; </w:t>
      </w:r>
      <w:proofErr w:type="spellStart"/>
      <w:r>
        <w:rPr>
          <w:color w:val="000000"/>
          <w:sz w:val="20"/>
          <w:szCs w:val="20"/>
        </w:rPr>
        <w:t>Trišović</w:t>
      </w:r>
      <w:proofErr w:type="spellEnd"/>
      <w:r>
        <w:rPr>
          <w:color w:val="000000"/>
          <w:sz w:val="20"/>
          <w:szCs w:val="20"/>
        </w:rPr>
        <w:t>, N. (2010). Energy efficiency of residential buildings in Serbia. Thermal Science, 14.</w:t>
      </w:r>
    </w:p>
  </w:footnote>
  <w:footnote w:id="7">
    <w:p w14:paraId="404C6FCC" w14:textId="18D41323"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Style w:val="FootnoteReference"/>
        </w:rPr>
        <w:footnoteRef/>
      </w:r>
      <w:r>
        <w:rPr>
          <w:color w:val="000000"/>
          <w:sz w:val="20"/>
          <w:szCs w:val="20"/>
        </w:rPr>
        <w:t xml:space="preserve"> </w:t>
      </w:r>
      <w:proofErr w:type="spellStart"/>
      <w:r>
        <w:rPr>
          <w:color w:val="000000"/>
          <w:sz w:val="20"/>
          <w:szCs w:val="20"/>
        </w:rPr>
        <w:t>Šumarac</w:t>
      </w:r>
      <w:proofErr w:type="spellEnd"/>
      <w:r>
        <w:rPr>
          <w:color w:val="000000"/>
          <w:sz w:val="20"/>
          <w:szCs w:val="20"/>
        </w:rPr>
        <w:t xml:space="preserve">, D., </w:t>
      </w:r>
      <w:proofErr w:type="spellStart"/>
      <w:r>
        <w:rPr>
          <w:color w:val="000000"/>
          <w:sz w:val="20"/>
          <w:szCs w:val="20"/>
        </w:rPr>
        <w:t>Todorović</w:t>
      </w:r>
      <w:proofErr w:type="spellEnd"/>
      <w:r>
        <w:rPr>
          <w:color w:val="000000"/>
          <w:sz w:val="20"/>
          <w:szCs w:val="20"/>
        </w:rPr>
        <w:t xml:space="preserve">, M. N., </w:t>
      </w:r>
      <w:proofErr w:type="spellStart"/>
      <w:r>
        <w:rPr>
          <w:color w:val="000000"/>
          <w:sz w:val="20"/>
          <w:szCs w:val="20"/>
        </w:rPr>
        <w:t>Đurović-Petrović</w:t>
      </w:r>
      <w:proofErr w:type="spellEnd"/>
      <w:r>
        <w:rPr>
          <w:color w:val="000000"/>
          <w:sz w:val="20"/>
          <w:szCs w:val="20"/>
        </w:rPr>
        <w:t xml:space="preserve">, M. D., &amp; </w:t>
      </w:r>
      <w:proofErr w:type="spellStart"/>
      <w:r>
        <w:rPr>
          <w:color w:val="000000"/>
          <w:sz w:val="20"/>
          <w:szCs w:val="20"/>
        </w:rPr>
        <w:t>Trišović</w:t>
      </w:r>
      <w:proofErr w:type="spellEnd"/>
      <w:r>
        <w:rPr>
          <w:color w:val="000000"/>
          <w:sz w:val="20"/>
          <w:szCs w:val="20"/>
        </w:rPr>
        <w:t>, N. (2010). Energy efficiency of residential buildings in Serbia. Thermal Science, 14.</w:t>
      </w:r>
    </w:p>
  </w:footnote>
  <w:footnote w:id="8">
    <w:p w14:paraId="4F69C996"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Hee</w:t>
      </w:r>
      <w:proofErr w:type="spellEnd"/>
      <w:r>
        <w:rPr>
          <w:color w:val="000000"/>
          <w:sz w:val="20"/>
          <w:szCs w:val="20"/>
        </w:rPr>
        <w:t xml:space="preserve">, W.J.; </w:t>
      </w:r>
      <w:proofErr w:type="spellStart"/>
      <w:r>
        <w:rPr>
          <w:color w:val="000000"/>
          <w:sz w:val="20"/>
          <w:szCs w:val="20"/>
        </w:rPr>
        <w:t>Alghoul</w:t>
      </w:r>
      <w:proofErr w:type="spellEnd"/>
      <w:r>
        <w:rPr>
          <w:color w:val="000000"/>
          <w:sz w:val="20"/>
          <w:szCs w:val="20"/>
        </w:rPr>
        <w:t xml:space="preserve">, M.A.; </w:t>
      </w:r>
      <w:proofErr w:type="spellStart"/>
      <w:r>
        <w:rPr>
          <w:color w:val="000000"/>
          <w:sz w:val="20"/>
          <w:szCs w:val="20"/>
        </w:rPr>
        <w:t>Bakhtyar</w:t>
      </w:r>
      <w:proofErr w:type="spellEnd"/>
      <w:r>
        <w:rPr>
          <w:color w:val="000000"/>
          <w:sz w:val="20"/>
          <w:szCs w:val="20"/>
        </w:rPr>
        <w:t xml:space="preserve">, B.; </w:t>
      </w:r>
      <w:proofErr w:type="spellStart"/>
      <w:r>
        <w:rPr>
          <w:color w:val="000000"/>
          <w:sz w:val="20"/>
          <w:szCs w:val="20"/>
        </w:rPr>
        <w:t>Elayeb</w:t>
      </w:r>
      <w:proofErr w:type="spellEnd"/>
      <w:r>
        <w:rPr>
          <w:color w:val="000000"/>
          <w:sz w:val="20"/>
          <w:szCs w:val="20"/>
        </w:rPr>
        <w:t xml:space="preserve">, O.; </w:t>
      </w:r>
      <w:proofErr w:type="spellStart"/>
      <w:r>
        <w:rPr>
          <w:color w:val="000000"/>
          <w:sz w:val="20"/>
          <w:szCs w:val="20"/>
        </w:rPr>
        <w:t>Shameri</w:t>
      </w:r>
      <w:proofErr w:type="spellEnd"/>
      <w:r>
        <w:rPr>
          <w:color w:val="000000"/>
          <w:sz w:val="20"/>
          <w:szCs w:val="20"/>
        </w:rPr>
        <w:t xml:space="preserve">, M.A.; </w:t>
      </w:r>
      <w:proofErr w:type="spellStart"/>
      <w:r>
        <w:rPr>
          <w:color w:val="000000"/>
          <w:sz w:val="20"/>
          <w:szCs w:val="20"/>
        </w:rPr>
        <w:t>Alrubaih</w:t>
      </w:r>
      <w:proofErr w:type="spellEnd"/>
      <w:r>
        <w:rPr>
          <w:color w:val="000000"/>
          <w:sz w:val="20"/>
          <w:szCs w:val="20"/>
        </w:rPr>
        <w:t xml:space="preserve">, M.S.; </w:t>
      </w:r>
      <w:proofErr w:type="spellStart"/>
      <w:r>
        <w:rPr>
          <w:color w:val="000000"/>
          <w:sz w:val="20"/>
          <w:szCs w:val="20"/>
        </w:rPr>
        <w:t>Sopian</w:t>
      </w:r>
      <w:proofErr w:type="spellEnd"/>
      <w:r>
        <w:rPr>
          <w:color w:val="000000"/>
          <w:sz w:val="20"/>
          <w:szCs w:val="20"/>
        </w:rPr>
        <w:t>, K. The role of window glazing on daylighting and energy saving in buildings. Renew. Sustain. Energy Rev. 2015, 42, 323–343. [</w:t>
      </w:r>
      <w:proofErr w:type="spellStart"/>
      <w:r>
        <w:rPr>
          <w:color w:val="000000"/>
          <w:sz w:val="20"/>
          <w:szCs w:val="20"/>
        </w:rPr>
        <w:t>CrossRef</w:t>
      </w:r>
      <w:proofErr w:type="spellEnd"/>
      <w:r>
        <w:rPr>
          <w:color w:val="000000"/>
          <w:sz w:val="20"/>
          <w:szCs w:val="20"/>
        </w:rPr>
        <w:t>]</w:t>
      </w:r>
    </w:p>
  </w:footnote>
  <w:footnote w:id="9">
    <w:p w14:paraId="3A7213DF" w14:textId="67480472" w:rsidR="00A60C6F" w:rsidRPr="00374CEA" w:rsidRDefault="00A60C6F">
      <w:pPr>
        <w:pStyle w:val="FootnoteText"/>
        <w:rPr>
          <w:sz w:val="18"/>
          <w:szCs w:val="18"/>
          <w:lang w:val="sr-Latn-RS"/>
        </w:rPr>
      </w:pPr>
      <w:r w:rsidRPr="00374CEA">
        <w:rPr>
          <w:rStyle w:val="FootnoteReference"/>
        </w:rPr>
        <w:footnoteRef/>
      </w:r>
      <w:hyperlink r:id="rId2" w:history="1">
        <w:r w:rsidRPr="00374CEA">
          <w:rPr>
            <w:rStyle w:val="Hyperlink"/>
            <w:color w:val="auto"/>
            <w:sz w:val="18"/>
            <w:szCs w:val="18"/>
          </w:rPr>
          <w:t>http://demo.paragraf.rs/demo/combined/Old/t/t2020_12/SG_156_2020_009.htm</w:t>
        </w:r>
      </w:hyperlink>
    </w:p>
  </w:footnote>
  <w:footnote w:id="10">
    <w:p w14:paraId="28676F96" w14:textId="77777777" w:rsidR="00A60C6F" w:rsidRPr="00374CEA" w:rsidRDefault="00A60C6F">
      <w:pPr>
        <w:pBdr>
          <w:top w:val="nil"/>
          <w:left w:val="nil"/>
          <w:bottom w:val="nil"/>
          <w:right w:val="nil"/>
          <w:between w:val="nil"/>
        </w:pBdr>
        <w:spacing w:after="0" w:line="240" w:lineRule="auto"/>
        <w:rPr>
          <w:sz w:val="20"/>
          <w:szCs w:val="20"/>
        </w:rPr>
      </w:pPr>
      <w:r w:rsidRPr="00374CEA">
        <w:rPr>
          <w:rStyle w:val="FootnoteReference"/>
        </w:rPr>
        <w:footnoteRef/>
      </w:r>
      <w:r w:rsidRPr="00374CEA">
        <w:rPr>
          <w:sz w:val="18"/>
          <w:szCs w:val="18"/>
        </w:rPr>
        <w:t xml:space="preserve"> </w:t>
      </w:r>
      <w:hyperlink r:id="rId3">
        <w:r w:rsidRPr="00374CEA">
          <w:rPr>
            <w:sz w:val="18"/>
            <w:szCs w:val="18"/>
            <w:u w:val="single"/>
          </w:rPr>
          <w:t>https://www.mgsi.gov.rs/lat/kontakt/energetska-efikasnost-i-centralni-registar-energetskih-pasosa</w:t>
        </w:r>
      </w:hyperlink>
    </w:p>
  </w:footnote>
  <w:footnote w:id="11">
    <w:p w14:paraId="23309D25" w14:textId="77777777" w:rsidR="00A60C6F" w:rsidRPr="00600ECC" w:rsidRDefault="00A60C6F">
      <w:pPr>
        <w:pBdr>
          <w:top w:val="nil"/>
          <w:left w:val="nil"/>
          <w:bottom w:val="nil"/>
          <w:right w:val="nil"/>
          <w:between w:val="nil"/>
        </w:pBdr>
        <w:spacing w:after="0" w:line="240" w:lineRule="auto"/>
        <w:rPr>
          <w:sz w:val="18"/>
          <w:szCs w:val="18"/>
        </w:rPr>
      </w:pPr>
      <w:r w:rsidRPr="00374CEA">
        <w:rPr>
          <w:rStyle w:val="FootnoteReference"/>
        </w:rPr>
        <w:footnoteRef/>
      </w:r>
      <w:r w:rsidRPr="00374CEA">
        <w:rPr>
          <w:sz w:val="20"/>
          <w:szCs w:val="20"/>
        </w:rPr>
        <w:t xml:space="preserve"> </w:t>
      </w:r>
      <w:r w:rsidRPr="00374CEA">
        <w:rPr>
          <w:sz w:val="18"/>
          <w:szCs w:val="18"/>
        </w:rPr>
        <w:t>com/wp-content/uploads/2018/11/03-Regulativa-Program-ostvarivanja-strategije-razvoja-energetike-za-period-od-2017.-do</w:t>
      </w:r>
      <w:r w:rsidRPr="00600ECC">
        <w:rPr>
          <w:sz w:val="18"/>
          <w:szCs w:val="18"/>
        </w:rPr>
        <w:t>-2023.-godine.pdf</w:t>
      </w:r>
    </w:p>
    <w:p w14:paraId="1B094B24" w14:textId="77777777" w:rsidR="00A60C6F" w:rsidRDefault="00A60C6F">
      <w:pPr>
        <w:pBdr>
          <w:top w:val="nil"/>
          <w:left w:val="nil"/>
          <w:bottom w:val="nil"/>
          <w:right w:val="nil"/>
          <w:between w:val="nil"/>
        </w:pBdr>
        <w:spacing w:after="0" w:line="240" w:lineRule="auto"/>
        <w:rPr>
          <w:color w:val="000000"/>
          <w:sz w:val="20"/>
          <w:szCs w:val="20"/>
        </w:rPr>
      </w:pPr>
    </w:p>
  </w:footnote>
  <w:footnote w:id="12">
    <w:p w14:paraId="4E946E7B" w14:textId="469A4D88" w:rsidR="00A60C6F" w:rsidRPr="00D1557C" w:rsidRDefault="00A60C6F">
      <w:pPr>
        <w:pBdr>
          <w:top w:val="nil"/>
          <w:left w:val="nil"/>
          <w:bottom w:val="nil"/>
          <w:right w:val="nil"/>
          <w:between w:val="nil"/>
        </w:pBdr>
        <w:spacing w:after="0" w:line="240" w:lineRule="auto"/>
        <w:rPr>
          <w:color w:val="000000"/>
          <w:sz w:val="18"/>
          <w:szCs w:val="18"/>
        </w:rPr>
      </w:pPr>
      <w:r w:rsidRPr="000965DC">
        <w:rPr>
          <w:rStyle w:val="FootnoteReference"/>
          <w:sz w:val="18"/>
          <w:szCs w:val="18"/>
        </w:rPr>
        <w:footnoteRef/>
      </w:r>
      <w:r w:rsidRPr="00D1557C">
        <w:rPr>
          <w:color w:val="000000"/>
          <w:sz w:val="18"/>
          <w:szCs w:val="18"/>
        </w:rPr>
        <w:t>https://www.visokaskola.edu.rs/files/predmeti/ljiljana.stosic.mihajlovic/Predavanja%20OIE-25.03.2020.%20-%20Copy.pdf</w:t>
      </w:r>
    </w:p>
  </w:footnote>
  <w:footnote w:id="13">
    <w:p w14:paraId="2F5F4CAF" w14:textId="77777777" w:rsidR="00A60C6F" w:rsidRDefault="00A60C6F">
      <w:pPr>
        <w:pBdr>
          <w:top w:val="nil"/>
          <w:left w:val="nil"/>
          <w:bottom w:val="nil"/>
          <w:right w:val="nil"/>
          <w:between w:val="nil"/>
        </w:pBdr>
        <w:spacing w:after="0" w:line="240" w:lineRule="auto"/>
        <w:rPr>
          <w:color w:val="0000FF"/>
          <w:sz w:val="18"/>
          <w:szCs w:val="18"/>
        </w:rPr>
      </w:pPr>
      <w:r w:rsidRPr="00600ECC">
        <w:rPr>
          <w:rStyle w:val="FootnoteReference"/>
        </w:rPr>
        <w:footnoteRef/>
      </w:r>
      <w:r w:rsidRPr="00600ECC">
        <w:rPr>
          <w:sz w:val="18"/>
          <w:szCs w:val="18"/>
        </w:rPr>
        <w:t xml:space="preserve"> https://www.pravno-informacioni-sistem.rs/SlGlasnikPortal/eli/rep/sgrs/vlada/strategija/2019/47/1/reg</w:t>
      </w:r>
    </w:p>
  </w:footnote>
  <w:footnote w:id="14">
    <w:p w14:paraId="760DB3E8" w14:textId="77777777" w:rsidR="00A60C6F" w:rsidRDefault="00A60C6F">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Source: Support for Low-Emission Development in </w:t>
      </w:r>
      <w:proofErr w:type="gramStart"/>
      <w:r>
        <w:rPr>
          <w:color w:val="000000"/>
          <w:sz w:val="18"/>
          <w:szCs w:val="18"/>
        </w:rPr>
        <w:t>South Eastern</w:t>
      </w:r>
      <w:proofErr w:type="gramEnd"/>
      <w:r>
        <w:rPr>
          <w:color w:val="000000"/>
          <w:sz w:val="18"/>
          <w:szCs w:val="18"/>
        </w:rPr>
        <w:t xml:space="preserve"> Europe (SLED), based on 2011 Census data from the Statistical Office of the Republic of Serbia.</w:t>
      </w:r>
    </w:p>
  </w:footnote>
  <w:footnote w:id="15">
    <w:p w14:paraId="06BBBF6D"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source: EU-SILC</w:t>
      </w:r>
    </w:p>
  </w:footnote>
  <w:footnote w:id="16">
    <w:p w14:paraId="36A2B855" w14:textId="7476F2AA" w:rsidR="00A60C6F" w:rsidRDefault="00A60C6F">
      <w:pPr>
        <w:pStyle w:val="FootnoteText"/>
      </w:pPr>
      <w:r>
        <w:rPr>
          <w:rStyle w:val="FootnoteReference"/>
        </w:rPr>
        <w:footnoteRef/>
      </w:r>
      <w:r>
        <w:t xml:space="preserve"> </w:t>
      </w:r>
      <w:r w:rsidRPr="00066204">
        <w:t xml:space="preserve">ANNEX to the COMMISSION IMPLEMENTING DECISION amending Commission Decision </w:t>
      </w:r>
      <w:proofErr w:type="gramStart"/>
      <w:r w:rsidRPr="00066204">
        <w:t>C(</w:t>
      </w:r>
      <w:proofErr w:type="gramEnd"/>
      <w:r w:rsidRPr="00066204">
        <w:t>2014)5872 of 19.8.2014 adopting the Indicative Strategy Paper for Serbia for the period 2014-2020</w:t>
      </w:r>
    </w:p>
  </w:footnote>
  <w:footnote w:id="17">
    <w:p w14:paraId="6BAB5AB0"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https://www.rs.undp.org/content/serbia/en/home/library/environment_energy/report-on-air-quality-protection-at-the-local-self-government-le.html</w:t>
      </w:r>
    </w:p>
  </w:footnote>
  <w:footnote w:id="18">
    <w:p w14:paraId="04D0C34D" w14:textId="25AE4869" w:rsidR="00A60C6F" w:rsidRDefault="00A60C6F">
      <w:pPr>
        <w:pStyle w:val="FootnoteText"/>
      </w:pPr>
      <w:r>
        <w:rPr>
          <w:rStyle w:val="FootnoteReference"/>
        </w:rPr>
        <w:footnoteRef/>
      </w:r>
      <w:r>
        <w:t xml:space="preserve"> </w:t>
      </w:r>
      <w:bookmarkStart w:id="17" w:name="_Hlk91180617"/>
      <w:r w:rsidRPr="00062A17">
        <w:rPr>
          <w:color w:val="000000"/>
        </w:rPr>
        <w:t xml:space="preserve">SEPA Air Quality Assessment for 2019 </w:t>
      </w:r>
      <w:r>
        <w:rPr>
          <w:color w:val="000000"/>
        </w:rPr>
        <w:t xml:space="preserve">- table source - </w:t>
      </w:r>
      <w:r w:rsidRPr="00062A17">
        <w:rPr>
          <w:color w:val="000000"/>
        </w:rPr>
        <w:t>https://www.sepa.gov.rs/download/izv/Vazduh_2019.pdf</w:t>
      </w:r>
      <w:bookmarkEnd w:id="17"/>
    </w:p>
  </w:footnote>
  <w:footnote w:id="19">
    <w:p w14:paraId="1D09853E" w14:textId="07A5A7AF" w:rsidR="00A60C6F" w:rsidRDefault="00A60C6F">
      <w:pPr>
        <w:pStyle w:val="FootnoteText"/>
      </w:pPr>
      <w:r>
        <w:rPr>
          <w:rStyle w:val="FootnoteReference"/>
        </w:rPr>
        <w:footnoteRef/>
      </w:r>
      <w:r>
        <w:t xml:space="preserve"> </w:t>
      </w:r>
      <w:r w:rsidRPr="00062A17">
        <w:rPr>
          <w:color w:val="000000"/>
        </w:rPr>
        <w:t xml:space="preserve">SEPA Air Quality Assessment for 2019 </w:t>
      </w:r>
      <w:r>
        <w:rPr>
          <w:color w:val="000000"/>
        </w:rPr>
        <w:t xml:space="preserve">- table source - </w:t>
      </w:r>
      <w:r w:rsidRPr="00062A17">
        <w:rPr>
          <w:color w:val="000000"/>
        </w:rPr>
        <w:t>https://www.sepa.gov.rs/download/izv/Vazduh_2019.pdf</w:t>
      </w:r>
    </w:p>
  </w:footnote>
  <w:footnote w:id="20">
    <w:p w14:paraId="64BC2076" w14:textId="4EE90A56" w:rsidR="00A60C6F" w:rsidRDefault="00A60C6F">
      <w:pPr>
        <w:pStyle w:val="FootnoteText"/>
      </w:pPr>
      <w:r>
        <w:rPr>
          <w:rStyle w:val="FootnoteReference"/>
        </w:rPr>
        <w:footnoteRef/>
      </w:r>
      <w:r>
        <w:t xml:space="preserve"> </w:t>
      </w:r>
      <w:r w:rsidRPr="008D1E57">
        <w:t>https://publikacije.stat.gov.rs/G2021/pdfE/G20211172.pdf</w:t>
      </w:r>
    </w:p>
  </w:footnote>
  <w:footnote w:id="21">
    <w:p w14:paraId="27C30494"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http://www.sepa.gov.rs/download/zemljiste/TowardsSoilDecontamination.pdf</w:t>
      </w:r>
    </w:p>
  </w:footnote>
  <w:footnote w:id="22">
    <w:p w14:paraId="0DCF0775" w14:textId="0651633F" w:rsidR="00F90042" w:rsidRPr="00DF19D4" w:rsidRDefault="00F90042" w:rsidP="00F90042">
      <w:pPr>
        <w:pStyle w:val="CommentText"/>
        <w:rPr>
          <w:sz w:val="17"/>
          <w:szCs w:val="17"/>
        </w:rPr>
      </w:pPr>
      <w:r>
        <w:rPr>
          <w:rStyle w:val="FootnoteReference"/>
        </w:rPr>
        <w:footnoteRef/>
      </w:r>
      <w:r>
        <w:t xml:space="preserve"> </w:t>
      </w:r>
      <w:r w:rsidRPr="00DF19D4">
        <w:rPr>
          <w:sz w:val="17"/>
          <w:szCs w:val="17"/>
        </w:rPr>
        <w:t>https://mre.gov.rs/aktuelnosti/saopstenja/mihajloviceva-krecemo-u-izradu-nacrta-integrisanog-nacionalnog-plana-za-energetiku-i-klimu</w:t>
      </w:r>
    </w:p>
  </w:footnote>
  <w:footnote w:id="23">
    <w:p w14:paraId="1A686391" w14:textId="77777777" w:rsidR="00A60C6F" w:rsidRPr="00DE47FA" w:rsidRDefault="00A60C6F" w:rsidP="000A2D39">
      <w:pPr>
        <w:pStyle w:val="FootnoteText"/>
        <w:rPr>
          <w:sz w:val="18"/>
          <w:szCs w:val="18"/>
        </w:rPr>
      </w:pPr>
      <w:r w:rsidRPr="00DE47FA">
        <w:rPr>
          <w:rStyle w:val="FootnoteReference"/>
        </w:rPr>
        <w:footnoteRef/>
      </w:r>
      <w:r w:rsidRPr="00DE47FA">
        <w:t xml:space="preserve"> </w:t>
      </w:r>
      <w:hyperlink r:id="rId4" w:history="1">
        <w:r w:rsidRPr="00DE47FA">
          <w:rPr>
            <w:rStyle w:val="Hyperlink"/>
            <w:color w:val="auto"/>
            <w:sz w:val="18"/>
            <w:szCs w:val="18"/>
          </w:rPr>
          <w:t>https://balkangreenenergynews.com/eu-supports-serbia-in-preparing-the-integrated-national-energy-and-climate-plan-inecp/</w:t>
        </w:r>
      </w:hyperlink>
    </w:p>
    <w:p w14:paraId="31C079FC" w14:textId="77777777" w:rsidR="00A60C6F" w:rsidRPr="00DE47FA" w:rsidRDefault="00A60C6F" w:rsidP="000A2D39">
      <w:pPr>
        <w:pStyle w:val="FootnoteText"/>
        <w:rPr>
          <w:sz w:val="18"/>
          <w:szCs w:val="18"/>
        </w:rPr>
      </w:pPr>
    </w:p>
  </w:footnote>
  <w:footnote w:id="24">
    <w:p w14:paraId="7F93784E" w14:textId="77777777" w:rsidR="00A60C6F" w:rsidRPr="00DE47FA" w:rsidRDefault="00A60C6F">
      <w:pPr>
        <w:pBdr>
          <w:top w:val="nil"/>
          <w:left w:val="nil"/>
          <w:bottom w:val="nil"/>
          <w:right w:val="nil"/>
          <w:between w:val="nil"/>
        </w:pBdr>
        <w:spacing w:after="0" w:line="240" w:lineRule="auto"/>
        <w:rPr>
          <w:sz w:val="20"/>
          <w:szCs w:val="20"/>
        </w:rPr>
      </w:pPr>
      <w:r w:rsidRPr="00DE47FA">
        <w:rPr>
          <w:rStyle w:val="FootnoteReference"/>
        </w:rPr>
        <w:footnoteRef/>
      </w:r>
      <w:r w:rsidRPr="00DE47FA">
        <w:rPr>
          <w:sz w:val="20"/>
          <w:szCs w:val="20"/>
        </w:rPr>
        <w:t xml:space="preserve"> </w:t>
      </w:r>
      <w:proofErr w:type="spellStart"/>
      <w:r w:rsidRPr="00DE47FA">
        <w:rPr>
          <w:sz w:val="20"/>
          <w:szCs w:val="20"/>
        </w:rPr>
        <w:t>Vuković</w:t>
      </w:r>
      <w:proofErr w:type="spellEnd"/>
      <w:r w:rsidRPr="00DE47FA">
        <w:rPr>
          <w:sz w:val="20"/>
          <w:szCs w:val="20"/>
        </w:rPr>
        <w:t xml:space="preserve">, A. J., </w:t>
      </w:r>
      <w:proofErr w:type="spellStart"/>
      <w:r w:rsidRPr="00DE47FA">
        <w:rPr>
          <w:sz w:val="20"/>
          <w:szCs w:val="20"/>
        </w:rPr>
        <w:t>Vujadinović</w:t>
      </w:r>
      <w:proofErr w:type="spellEnd"/>
      <w:r w:rsidRPr="00DE47FA">
        <w:rPr>
          <w:sz w:val="20"/>
          <w:szCs w:val="20"/>
        </w:rPr>
        <w:t xml:space="preserve">, M. P., </w:t>
      </w:r>
      <w:proofErr w:type="spellStart"/>
      <w:r w:rsidRPr="00DE47FA">
        <w:rPr>
          <w:sz w:val="20"/>
          <w:szCs w:val="20"/>
        </w:rPr>
        <w:t>Rendulić</w:t>
      </w:r>
      <w:proofErr w:type="spellEnd"/>
      <w:r w:rsidRPr="00DE47FA">
        <w:rPr>
          <w:sz w:val="20"/>
          <w:szCs w:val="20"/>
        </w:rPr>
        <w:t xml:space="preserve">, S. M., </w:t>
      </w:r>
      <w:proofErr w:type="spellStart"/>
      <w:r w:rsidRPr="00DE47FA">
        <w:rPr>
          <w:sz w:val="20"/>
          <w:szCs w:val="20"/>
        </w:rPr>
        <w:t>Đurđević</w:t>
      </w:r>
      <w:proofErr w:type="spellEnd"/>
      <w:r w:rsidRPr="00DE47FA">
        <w:rPr>
          <w:sz w:val="20"/>
          <w:szCs w:val="20"/>
        </w:rPr>
        <w:t xml:space="preserve">, V. S., </w:t>
      </w:r>
      <w:proofErr w:type="spellStart"/>
      <w:r w:rsidRPr="00DE47FA">
        <w:rPr>
          <w:sz w:val="20"/>
          <w:szCs w:val="20"/>
        </w:rPr>
        <w:t>Ruml</w:t>
      </w:r>
      <w:proofErr w:type="spellEnd"/>
      <w:r w:rsidRPr="00DE47FA">
        <w:rPr>
          <w:sz w:val="20"/>
          <w:szCs w:val="20"/>
        </w:rPr>
        <w:t xml:space="preserve">, M. M., Babić, V. P., &amp; </w:t>
      </w:r>
      <w:proofErr w:type="spellStart"/>
      <w:r w:rsidRPr="00DE47FA">
        <w:rPr>
          <w:sz w:val="20"/>
          <w:szCs w:val="20"/>
        </w:rPr>
        <w:t>Popović</w:t>
      </w:r>
      <w:proofErr w:type="spellEnd"/>
      <w:r w:rsidRPr="00DE47FA">
        <w:rPr>
          <w:sz w:val="20"/>
          <w:szCs w:val="20"/>
        </w:rPr>
        <w:t>, D. P. (2018). Global warming impact on climate change in Serbia for the period 1961-2100. Thermal Science, 22(6 Part A), 2267-2280.</w:t>
      </w:r>
    </w:p>
  </w:footnote>
  <w:footnote w:id="25">
    <w:p w14:paraId="577B40AB" w14:textId="77777777" w:rsidR="00A60C6F" w:rsidRPr="00DE47FA" w:rsidRDefault="00A60C6F">
      <w:pPr>
        <w:pBdr>
          <w:top w:val="nil"/>
          <w:left w:val="nil"/>
          <w:bottom w:val="nil"/>
          <w:right w:val="nil"/>
          <w:between w:val="nil"/>
        </w:pBdr>
        <w:spacing w:after="0" w:line="240" w:lineRule="auto"/>
        <w:rPr>
          <w:sz w:val="20"/>
          <w:szCs w:val="20"/>
        </w:rPr>
      </w:pPr>
      <w:r w:rsidRPr="00DE47FA">
        <w:rPr>
          <w:rStyle w:val="FootnoteReference"/>
        </w:rPr>
        <w:footnoteRef/>
      </w:r>
      <w:r w:rsidRPr="00DE47FA">
        <w:rPr>
          <w:sz w:val="20"/>
          <w:szCs w:val="20"/>
        </w:rPr>
        <w:t xml:space="preserve"> https://climateknowledgeportal.worldbank.org/country/serbia/climate-data-projections</w:t>
      </w:r>
    </w:p>
  </w:footnote>
  <w:footnote w:id="26">
    <w:p w14:paraId="2E6CD589" w14:textId="77777777" w:rsidR="00A60C6F" w:rsidRDefault="00A60C6F">
      <w:pPr>
        <w:pBdr>
          <w:top w:val="nil"/>
          <w:left w:val="nil"/>
          <w:bottom w:val="nil"/>
          <w:right w:val="nil"/>
          <w:between w:val="nil"/>
        </w:pBdr>
        <w:spacing w:after="0" w:line="240" w:lineRule="auto"/>
        <w:rPr>
          <w:color w:val="000000"/>
          <w:sz w:val="20"/>
          <w:szCs w:val="20"/>
        </w:rPr>
      </w:pPr>
      <w:r w:rsidRPr="00DE47FA">
        <w:rPr>
          <w:rStyle w:val="FootnoteReference"/>
        </w:rPr>
        <w:footnoteRef/>
      </w:r>
      <w:r w:rsidRPr="00DE47FA">
        <w:rPr>
          <w:sz w:val="20"/>
          <w:szCs w:val="20"/>
        </w:rPr>
        <w:t xml:space="preserve"> Second National Communication of the Republic of Serbia under the United Nations Framework Convention on Climate Change - https://unfccc.int/sites/default/files/resource/SNC%20Eng_Serbia.pdf</w:t>
      </w:r>
    </w:p>
  </w:footnote>
  <w:footnote w:id="27">
    <w:p w14:paraId="2048B473"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Biodiversity strategy - https://www.cbd.int/doc/world/rs/rs-nbsap-01-en.pdf</w:t>
      </w:r>
    </w:p>
  </w:footnote>
  <w:footnote w:id="28">
    <w:p w14:paraId="203F64CA"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sidRPr="00D1557C">
        <w:rPr>
          <w:color w:val="000000"/>
          <w:sz w:val="20"/>
          <w:lang w:val="es-ES"/>
        </w:rPr>
        <w:t xml:space="preserve"> </w:t>
      </w:r>
      <w:proofErr w:type="spellStart"/>
      <w:r w:rsidRPr="00D1557C">
        <w:rPr>
          <w:color w:val="222222"/>
          <w:sz w:val="20"/>
          <w:highlight w:val="white"/>
          <w:lang w:val="es-ES"/>
        </w:rPr>
        <w:t>Amidžić</w:t>
      </w:r>
      <w:proofErr w:type="spellEnd"/>
      <w:r w:rsidRPr="00D1557C">
        <w:rPr>
          <w:color w:val="222222"/>
          <w:sz w:val="20"/>
          <w:highlight w:val="white"/>
          <w:lang w:val="es-ES"/>
        </w:rPr>
        <w:t xml:space="preserve">, L., Bartula, M., &amp; </w:t>
      </w:r>
      <w:proofErr w:type="spellStart"/>
      <w:r w:rsidRPr="00D1557C">
        <w:rPr>
          <w:color w:val="222222"/>
          <w:sz w:val="20"/>
          <w:highlight w:val="white"/>
          <w:lang w:val="es-ES"/>
        </w:rPr>
        <w:t>Cvetković</w:t>
      </w:r>
      <w:proofErr w:type="spellEnd"/>
      <w:r w:rsidRPr="00D1557C">
        <w:rPr>
          <w:color w:val="222222"/>
          <w:sz w:val="20"/>
          <w:highlight w:val="white"/>
          <w:lang w:val="es-ES"/>
        </w:rPr>
        <w:t xml:space="preserve">, D. (2014). </w:t>
      </w:r>
      <w:r>
        <w:rPr>
          <w:color w:val="222222"/>
          <w:sz w:val="20"/>
          <w:szCs w:val="20"/>
          <w:highlight w:val="white"/>
        </w:rPr>
        <w:t>The state of biodiversity in Serbia. </w:t>
      </w:r>
      <w:r>
        <w:rPr>
          <w:i/>
          <w:color w:val="222222"/>
          <w:sz w:val="20"/>
          <w:szCs w:val="20"/>
          <w:highlight w:val="white"/>
        </w:rPr>
        <w:t>Natural Areas Journal</w:t>
      </w:r>
      <w:r>
        <w:rPr>
          <w:color w:val="222222"/>
          <w:sz w:val="20"/>
          <w:szCs w:val="20"/>
          <w:highlight w:val="white"/>
        </w:rPr>
        <w:t>, </w:t>
      </w:r>
      <w:r>
        <w:rPr>
          <w:i/>
          <w:color w:val="222222"/>
          <w:sz w:val="20"/>
          <w:szCs w:val="20"/>
          <w:highlight w:val="white"/>
        </w:rPr>
        <w:t>34</w:t>
      </w:r>
      <w:r>
        <w:rPr>
          <w:color w:val="222222"/>
          <w:sz w:val="20"/>
          <w:szCs w:val="20"/>
          <w:highlight w:val="white"/>
        </w:rPr>
        <w:t>(2), 222-226.</w:t>
      </w:r>
    </w:p>
  </w:footnote>
  <w:footnote w:id="29">
    <w:p w14:paraId="3B0A5806" w14:textId="77777777" w:rsidR="00A60C6F" w:rsidRDefault="00A60C6F">
      <w:pPr>
        <w:spacing w:after="0" w:line="240" w:lineRule="auto"/>
        <w:rPr>
          <w:sz w:val="20"/>
          <w:szCs w:val="20"/>
        </w:rPr>
      </w:pPr>
      <w:r>
        <w:rPr>
          <w:rStyle w:val="FootnoteReference"/>
        </w:rPr>
        <w:footnoteRef/>
      </w:r>
      <w:r>
        <w:rPr>
          <w:sz w:val="20"/>
          <w:szCs w:val="20"/>
        </w:rPr>
        <w:t xml:space="preserve"> https://worldpopulationreview.com/countries/serbia-population</w:t>
      </w:r>
    </w:p>
  </w:footnote>
  <w:footnote w:id="30">
    <w:p w14:paraId="16DFB254" w14:textId="77777777" w:rsidR="00A60C6F" w:rsidRDefault="00A60C6F">
      <w:pPr>
        <w:spacing w:after="0" w:line="240" w:lineRule="auto"/>
        <w:rPr>
          <w:sz w:val="20"/>
          <w:szCs w:val="20"/>
        </w:rPr>
      </w:pPr>
      <w:r>
        <w:rPr>
          <w:rStyle w:val="FootnoteReference"/>
        </w:rPr>
        <w:footnoteRef/>
      </w:r>
      <w:r>
        <w:rPr>
          <w:sz w:val="20"/>
          <w:szCs w:val="20"/>
        </w:rPr>
        <w:t xml:space="preserve"> https://countrymeters.info/en/Serbia</w:t>
      </w:r>
    </w:p>
  </w:footnote>
  <w:footnote w:id="31">
    <w:p w14:paraId="1EC8F352" w14:textId="77777777" w:rsidR="00A60C6F" w:rsidRDefault="00A60C6F">
      <w:pPr>
        <w:spacing w:after="0" w:line="240" w:lineRule="auto"/>
        <w:rPr>
          <w:sz w:val="20"/>
          <w:szCs w:val="20"/>
        </w:rPr>
      </w:pPr>
      <w:r>
        <w:rPr>
          <w:rStyle w:val="FootnoteReference"/>
        </w:rPr>
        <w:footnoteRef/>
      </w:r>
      <w:r>
        <w:rPr>
          <w:sz w:val="20"/>
          <w:szCs w:val="20"/>
        </w:rPr>
        <w:t xml:space="preserve"> https://countryeconomy.com/labour-force-survey/serbia</w:t>
      </w:r>
    </w:p>
  </w:footnote>
  <w:footnote w:id="32">
    <w:p w14:paraId="2EB0ED1F" w14:textId="55CF4025" w:rsidR="00A60C6F" w:rsidRDefault="00A60C6F">
      <w:pPr>
        <w:pStyle w:val="FootnoteText"/>
      </w:pPr>
      <w:r>
        <w:rPr>
          <w:rStyle w:val="FootnoteReference"/>
        </w:rPr>
        <w:footnoteRef/>
      </w:r>
      <w:r>
        <w:t xml:space="preserve"> https://countryeconomy.com/labour-force-survey/serbia</w:t>
      </w:r>
    </w:p>
  </w:footnote>
  <w:footnote w:id="33">
    <w:p w14:paraId="1E2B4A1D" w14:textId="77777777" w:rsidR="00A60C6F" w:rsidRDefault="00A60C6F">
      <w:pPr>
        <w:spacing w:after="0" w:line="240" w:lineRule="auto"/>
        <w:rPr>
          <w:sz w:val="20"/>
          <w:szCs w:val="20"/>
        </w:rPr>
      </w:pPr>
      <w:r>
        <w:rPr>
          <w:rStyle w:val="FootnoteReference"/>
        </w:rPr>
        <w:footnoteRef/>
      </w:r>
      <w:r>
        <w:rPr>
          <w:sz w:val="20"/>
          <w:szCs w:val="20"/>
        </w:rPr>
        <w:t xml:space="preserve"> http://socijalnoukljucivanje.gov.rs/wp-content/uploads/2021/11/Analiza_dugotrajnog_siromastva_u_Republici_Srbiji.pdf</w:t>
      </w:r>
    </w:p>
  </w:footnote>
  <w:footnote w:id="34">
    <w:p w14:paraId="7DC6EC49" w14:textId="77777777" w:rsidR="00A60C6F" w:rsidRDefault="00A60C6F">
      <w:pPr>
        <w:spacing w:after="0" w:line="240" w:lineRule="auto"/>
        <w:rPr>
          <w:sz w:val="20"/>
          <w:szCs w:val="20"/>
        </w:rPr>
      </w:pPr>
      <w:r>
        <w:rPr>
          <w:rStyle w:val="FootnoteReference"/>
        </w:rPr>
        <w:footnoteRef/>
      </w:r>
      <w:r>
        <w:rPr>
          <w:sz w:val="20"/>
          <w:szCs w:val="20"/>
        </w:rPr>
        <w:t xml:space="preserve"> https://publikacije.stat.gov.rs/G2021/PdfE/G202126001.pdf</w:t>
      </w:r>
    </w:p>
  </w:footnote>
  <w:footnote w:id="35">
    <w:p w14:paraId="53639DBC" w14:textId="77777777" w:rsidR="00A60C6F" w:rsidRDefault="00A60C6F">
      <w:pPr>
        <w:spacing w:after="0" w:line="240" w:lineRule="auto"/>
        <w:rPr>
          <w:sz w:val="20"/>
          <w:szCs w:val="20"/>
        </w:rPr>
      </w:pPr>
      <w:r>
        <w:rPr>
          <w:rStyle w:val="FootnoteReference"/>
        </w:rPr>
        <w:footnoteRef/>
      </w:r>
      <w:r>
        <w:rPr>
          <w:sz w:val="20"/>
          <w:szCs w:val="20"/>
        </w:rPr>
        <w:t xml:space="preserve"> https://www.oecd-ilibrary.org/sites/225350d9-en/1/2/2/index.html?itemId=/content/publication/225350d9-en&amp;_csp_=8350b5a116b8f28c78ab705d9d2a0e6d&amp;itemIGO=oecd&amp;itemContentType=book</w:t>
      </w:r>
    </w:p>
  </w:footnote>
  <w:footnote w:id="36">
    <w:p w14:paraId="2FA720D2" w14:textId="77777777" w:rsidR="00A60C6F" w:rsidRDefault="00A60C6F">
      <w:pPr>
        <w:spacing w:after="0" w:line="240" w:lineRule="auto"/>
        <w:rPr>
          <w:sz w:val="20"/>
          <w:szCs w:val="20"/>
        </w:rPr>
      </w:pPr>
      <w:r>
        <w:rPr>
          <w:rStyle w:val="FootnoteReference"/>
        </w:rPr>
        <w:footnoteRef/>
      </w:r>
      <w:r>
        <w:rPr>
          <w:sz w:val="20"/>
          <w:szCs w:val="20"/>
        </w:rPr>
        <w:t xml:space="preserve"> SORS. Time Use Survey in the Republic of Serbia 2010 and 2015, 2017.</w:t>
      </w:r>
    </w:p>
  </w:footnote>
  <w:footnote w:id="37">
    <w:p w14:paraId="39A2E4DE" w14:textId="77777777" w:rsidR="00A60C6F" w:rsidRDefault="00A60C6F">
      <w:pPr>
        <w:spacing w:after="0" w:line="240" w:lineRule="auto"/>
        <w:rPr>
          <w:sz w:val="20"/>
          <w:szCs w:val="20"/>
        </w:rPr>
      </w:pPr>
      <w:r>
        <w:rPr>
          <w:rStyle w:val="FootnoteReference"/>
        </w:rPr>
        <w:footnoteRef/>
      </w:r>
      <w:r>
        <w:rPr>
          <w:sz w:val="20"/>
          <w:szCs w:val="20"/>
        </w:rPr>
        <w:t xml:space="preserve"> https://serbia.unfpa.org/sites/default/files/pub-pdf/unfpa_un_women_secons_consequences_of_covid-19_on_womens_and_mens_economic_empowerment_final_2808.pdf</w:t>
      </w:r>
    </w:p>
  </w:footnote>
  <w:footnote w:id="38">
    <w:p w14:paraId="3932E48D" w14:textId="77777777" w:rsidR="00A60C6F" w:rsidRDefault="00A60C6F">
      <w:pPr>
        <w:spacing w:after="0" w:line="240" w:lineRule="auto"/>
        <w:rPr>
          <w:sz w:val="20"/>
          <w:szCs w:val="20"/>
        </w:rPr>
      </w:pPr>
      <w:r>
        <w:rPr>
          <w:rStyle w:val="FootnoteReference"/>
        </w:rPr>
        <w:footnoteRef/>
      </w:r>
      <w:r>
        <w:rPr>
          <w:sz w:val="20"/>
          <w:szCs w:val="20"/>
        </w:rPr>
        <w:t xml:space="preserve">  SORS. Number of Pupils at the Beginning of the School Year by Fields of Education and Sex, 2019.</w:t>
      </w:r>
    </w:p>
  </w:footnote>
  <w:footnote w:id="39">
    <w:p w14:paraId="7076CF22" w14:textId="77777777" w:rsidR="00A60C6F" w:rsidRDefault="00A60C6F">
      <w:pPr>
        <w:spacing w:after="0" w:line="240" w:lineRule="auto"/>
        <w:rPr>
          <w:sz w:val="20"/>
          <w:szCs w:val="20"/>
        </w:rPr>
      </w:pPr>
      <w:r>
        <w:rPr>
          <w:rStyle w:val="FootnoteReference"/>
        </w:rPr>
        <w:footnoteRef/>
      </w:r>
      <w:r>
        <w:rPr>
          <w:sz w:val="20"/>
          <w:szCs w:val="20"/>
        </w:rPr>
        <w:t xml:space="preserve"> https://eacea.ec.europa.eu/national-policies/eurydice/content/population-demographic-situation-languages-and-religions-66_en</w:t>
      </w:r>
    </w:p>
  </w:footnote>
  <w:footnote w:id="40">
    <w:p w14:paraId="18F54A5C" w14:textId="77777777" w:rsidR="00A60C6F" w:rsidRDefault="00A60C6F">
      <w:pPr>
        <w:spacing w:after="0" w:line="240" w:lineRule="auto"/>
        <w:rPr>
          <w:sz w:val="20"/>
          <w:szCs w:val="20"/>
        </w:rPr>
      </w:pPr>
      <w:r>
        <w:rPr>
          <w:rStyle w:val="FootnoteReference"/>
        </w:rPr>
        <w:footnoteRef/>
      </w:r>
      <w:r>
        <w:rPr>
          <w:sz w:val="20"/>
          <w:szCs w:val="20"/>
        </w:rPr>
        <w:t xml:space="preserve"> https://apps.who.int/iris/bitstream/handle/10665/346059/WHO-EURO-2019-3543-43302-60694-eng.pdf?sequence=1&amp;isAllowed=y</w:t>
      </w:r>
    </w:p>
  </w:footnote>
  <w:footnote w:id="41">
    <w:p w14:paraId="27F0F54A" w14:textId="27EB370F" w:rsidR="00A60C6F" w:rsidRPr="00833388" w:rsidRDefault="00A60C6F">
      <w:pPr>
        <w:pStyle w:val="FootnoteText"/>
        <w:rPr>
          <w:sz w:val="18"/>
          <w:szCs w:val="18"/>
          <w:lang w:val="sr-Latn-RS"/>
        </w:rPr>
      </w:pPr>
      <w:r w:rsidRPr="00BE385C">
        <w:rPr>
          <w:rStyle w:val="FootnoteReference"/>
          <w:sz w:val="18"/>
          <w:szCs w:val="18"/>
        </w:rPr>
        <w:footnoteRef/>
      </w:r>
      <w:r w:rsidRPr="00BE385C">
        <w:rPr>
          <w:sz w:val="18"/>
          <w:szCs w:val="18"/>
        </w:rPr>
        <w:t xml:space="preserve"> </w:t>
      </w:r>
      <w:r w:rsidRPr="00833388">
        <w:rPr>
          <w:sz w:val="18"/>
          <w:szCs w:val="18"/>
        </w:rPr>
        <w:t>https://www.consilium.europa.eu/media/34805/sofia-declaration_bs.pdf</w:t>
      </w:r>
    </w:p>
  </w:footnote>
  <w:footnote w:id="42">
    <w:p w14:paraId="56FB9643" w14:textId="0951A6BF" w:rsidR="00A60C6F" w:rsidRPr="00E839D2" w:rsidRDefault="00A60C6F">
      <w:pPr>
        <w:pStyle w:val="FootnoteText"/>
        <w:rPr>
          <w:rFonts w:asciiTheme="minorHAnsi" w:hAnsiTheme="minorHAnsi" w:cstheme="minorHAnsi"/>
          <w:i/>
          <w:iCs/>
          <w:color w:val="0000FF"/>
          <w:lang w:val="sr-Latn-RS"/>
        </w:rPr>
      </w:pPr>
      <w:r w:rsidRPr="00833388">
        <w:rPr>
          <w:rStyle w:val="FootnoteReference"/>
        </w:rPr>
        <w:footnoteRef/>
      </w:r>
      <w:r w:rsidRPr="00833388">
        <w:t xml:space="preserve"> </w:t>
      </w:r>
      <w:hyperlink r:id="rId5" w:history="1">
        <w:r w:rsidRPr="00833388">
          <w:rPr>
            <w:rStyle w:val="Hyperlink"/>
            <w:rFonts w:asciiTheme="minorHAnsi" w:hAnsiTheme="minorHAnsi" w:cstheme="minorHAnsi"/>
            <w:i/>
            <w:iCs/>
            <w:color w:val="auto"/>
            <w:lang w:val="en-GB" w:eastAsia="ja-JP"/>
          </w:rPr>
          <w:t>www.eurochambres.eu</w:t>
        </w:r>
      </w:hyperlink>
    </w:p>
  </w:footnote>
  <w:footnote w:id="43">
    <w:p w14:paraId="15325A68"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 xml:space="preserve">European Commission Environment. https://ec.europa.eu/environment/nature/ecosystems/investing/index_en.htm </w:t>
      </w:r>
      <w:r>
        <w:rPr>
          <w:color w:val="000000"/>
          <w:sz w:val="20"/>
          <w:szCs w:val="20"/>
        </w:rPr>
        <w:t xml:space="preserve"> </w:t>
      </w:r>
    </w:p>
  </w:footnote>
  <w:footnote w:id="44">
    <w:p w14:paraId="47C2F6FC" w14:textId="77777777" w:rsidR="00A60C6F" w:rsidRDefault="00A60C6F">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r>
        <w:rPr>
          <w:color w:val="000000"/>
          <w:sz w:val="18"/>
          <w:szCs w:val="18"/>
        </w:rPr>
        <w:t xml:space="preserve">Green Growth is defined by the World Bank as “growth that is efficient in its use of natural resources, clean in that it minimizes pollution and environmental impacts, and resilient in that it accounts for natural hazards and the role of environmental management and natural capital in preventing physical disasters” </w:t>
      </w:r>
      <w:r>
        <w:rPr>
          <w:color w:val="000000"/>
          <w:sz w:val="20"/>
          <w:szCs w:val="20"/>
        </w:rPr>
        <w:t xml:space="preserve"> </w:t>
      </w:r>
    </w:p>
  </w:footnote>
  <w:footnote w:id="45">
    <w:p w14:paraId="04AFD856" w14:textId="77777777" w:rsidR="00A60C6F" w:rsidRDefault="00A60C6F">
      <w:pPr>
        <w:pBdr>
          <w:top w:val="nil"/>
          <w:left w:val="nil"/>
          <w:bottom w:val="nil"/>
          <w:right w:val="nil"/>
          <w:between w:val="nil"/>
        </w:pBdr>
        <w:spacing w:after="0" w:line="240" w:lineRule="auto"/>
        <w:rPr>
          <w:color w:val="0000FF"/>
          <w:sz w:val="18"/>
          <w:szCs w:val="18"/>
        </w:rPr>
      </w:pPr>
      <w:r>
        <w:rPr>
          <w:rStyle w:val="FootnoteReference"/>
        </w:rPr>
        <w:footnoteRef/>
      </w:r>
      <w:r>
        <w:rPr>
          <w:color w:val="000000"/>
          <w:sz w:val="20"/>
          <w:szCs w:val="20"/>
        </w:rPr>
        <w:t xml:space="preserve"> </w:t>
      </w:r>
      <w:r>
        <w:rPr>
          <w:color w:val="000000"/>
          <w:sz w:val="18"/>
          <w:szCs w:val="18"/>
        </w:rPr>
        <w:t>Multiple Benefits of Energy Efficiency, IEA</w:t>
      </w:r>
    </w:p>
  </w:footnote>
  <w:footnote w:id="46">
    <w:p w14:paraId="677A2370" w14:textId="77777777" w:rsidR="00A60C6F" w:rsidRDefault="00A60C6F">
      <w:pPr>
        <w:spacing w:after="0" w:line="240" w:lineRule="auto"/>
        <w:jc w:val="both"/>
        <w:rPr>
          <w:sz w:val="18"/>
          <w:szCs w:val="18"/>
        </w:rPr>
      </w:pPr>
      <w:r>
        <w:rPr>
          <w:rStyle w:val="FootnoteReference"/>
        </w:rPr>
        <w:footnoteRef/>
      </w:r>
      <w:r>
        <w:rPr>
          <w:sz w:val="18"/>
          <w:szCs w:val="18"/>
        </w:rPr>
        <w:t xml:space="preserve"> Walk-through energy audits carried out in late October 2021 in 30 houses located in 9 municipalities across Serbia</w:t>
      </w:r>
    </w:p>
    <w:p w14:paraId="53AE68E3" w14:textId="77777777" w:rsidR="00A60C6F" w:rsidRDefault="00A60C6F">
      <w:pPr>
        <w:pBdr>
          <w:top w:val="nil"/>
          <w:left w:val="nil"/>
          <w:bottom w:val="nil"/>
          <w:right w:val="nil"/>
          <w:between w:val="nil"/>
        </w:pBdr>
        <w:spacing w:after="0" w:line="240" w:lineRule="auto"/>
        <w:rPr>
          <w:color w:val="000000"/>
          <w:sz w:val="18"/>
          <w:szCs w:val="18"/>
        </w:rPr>
      </w:pPr>
    </w:p>
  </w:footnote>
  <w:footnote w:id="47">
    <w:p w14:paraId="64FAA733" w14:textId="77777777" w:rsidR="00A60C6F" w:rsidRDefault="00A60C6F">
      <w:pPr>
        <w:pBdr>
          <w:top w:val="nil"/>
          <w:left w:val="nil"/>
          <w:bottom w:val="nil"/>
          <w:right w:val="nil"/>
          <w:between w:val="nil"/>
        </w:pBdr>
        <w:spacing w:after="0" w:line="240" w:lineRule="auto"/>
        <w:jc w:val="both"/>
        <w:rPr>
          <w:color w:val="000000"/>
          <w:sz w:val="18"/>
          <w:szCs w:val="18"/>
        </w:rPr>
      </w:pPr>
      <w:r>
        <w:rPr>
          <w:rStyle w:val="FootnoteReference"/>
        </w:rPr>
        <w:footnoteRef/>
      </w:r>
      <w:hyperlink r:id="rId6">
        <w:r>
          <w:rPr>
            <w:color w:val="000000"/>
            <w:sz w:val="18"/>
            <w:szCs w:val="18"/>
            <w:u w:val="single"/>
          </w:rPr>
          <w:t>https://www.slobodnaevropa.org/a/zorana-mihajlovic-srbija-energetsko-siromastvo/31569709.html</w:t>
        </w:r>
      </w:hyperlink>
    </w:p>
  </w:footnote>
  <w:footnote w:id="48">
    <w:p w14:paraId="7EED4E74" w14:textId="77777777" w:rsidR="00A60C6F" w:rsidRPr="00D1557C" w:rsidRDefault="00A60C6F">
      <w:pPr>
        <w:pBdr>
          <w:top w:val="nil"/>
          <w:left w:val="nil"/>
          <w:bottom w:val="nil"/>
          <w:right w:val="nil"/>
          <w:between w:val="nil"/>
        </w:pBdr>
        <w:spacing w:after="0" w:line="240" w:lineRule="auto"/>
        <w:rPr>
          <w:color w:val="000000"/>
          <w:sz w:val="20"/>
          <w:lang w:val="es-ES"/>
        </w:rPr>
      </w:pPr>
      <w:r>
        <w:rPr>
          <w:rStyle w:val="FootnoteReference"/>
        </w:rPr>
        <w:footnoteRef/>
      </w:r>
      <w:r w:rsidRPr="00D1557C">
        <w:rPr>
          <w:color w:val="000000"/>
          <w:sz w:val="18"/>
          <w:lang w:val="es-ES"/>
        </w:rPr>
        <w:t xml:space="preserve"> EU-SILC</w:t>
      </w:r>
    </w:p>
  </w:footnote>
  <w:footnote w:id="49">
    <w:p w14:paraId="70E7ACCD" w14:textId="77777777" w:rsidR="00A60C6F" w:rsidRPr="00D1557C" w:rsidRDefault="00A60C6F">
      <w:pPr>
        <w:pBdr>
          <w:top w:val="nil"/>
          <w:left w:val="nil"/>
          <w:bottom w:val="nil"/>
          <w:right w:val="nil"/>
          <w:between w:val="nil"/>
        </w:pBdr>
        <w:spacing w:after="0" w:line="240" w:lineRule="auto"/>
        <w:rPr>
          <w:color w:val="000000"/>
          <w:sz w:val="18"/>
          <w:lang w:val="es-ES"/>
        </w:rPr>
      </w:pPr>
      <w:r>
        <w:rPr>
          <w:rStyle w:val="FootnoteReference"/>
        </w:rPr>
        <w:footnoteRef/>
      </w:r>
      <w:r w:rsidRPr="00D1557C">
        <w:rPr>
          <w:color w:val="000000"/>
          <w:sz w:val="20"/>
          <w:lang w:val="es-ES"/>
        </w:rPr>
        <w:t xml:space="preserve"> </w:t>
      </w:r>
      <w:r w:rsidRPr="00D1557C">
        <w:rPr>
          <w:color w:val="000000"/>
          <w:sz w:val="18"/>
          <w:lang w:val="es-ES"/>
        </w:rPr>
        <w:t xml:space="preserve">https://www.minrzs.gov.rs/sites/default/files/2020-07/94-20%20PRAVILNIK%20ZARAZNE%20BOLESTI-converted.pdf  </w:t>
      </w:r>
    </w:p>
  </w:footnote>
  <w:footnote w:id="50">
    <w:p w14:paraId="02DD2DA3"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
  </w:footnote>
  <w:footnote w:id="51">
    <w:p w14:paraId="7A2C6EBF" w14:textId="77777777" w:rsidR="00A60C6F" w:rsidRDefault="00A60C6F">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novel-coronavirus-2019/advice-for-public, water-sanitation-hygiene-and-waste-management-for-covid-19, infection-prevention-and-control-during-health-care-when-novel-coronavirus-(ncov)-infection-is-suspected-20200125, WHO-2019-nCoV-IPCPPE_use-2020.2-eng.pdf  </w:t>
      </w:r>
    </w:p>
  </w:footnote>
  <w:footnote w:id="52">
    <w:p w14:paraId="15A19FDC" w14:textId="77777777" w:rsidR="00A60C6F" w:rsidRDefault="00A60C6F">
      <w:pPr>
        <w:pBdr>
          <w:top w:val="nil"/>
          <w:left w:val="nil"/>
          <w:bottom w:val="nil"/>
          <w:right w:val="nil"/>
          <w:between w:val="nil"/>
        </w:pBdr>
        <w:spacing w:before="120" w:after="0" w:line="240" w:lineRule="auto"/>
        <w:rPr>
          <w:color w:val="000000"/>
          <w:sz w:val="16"/>
          <w:szCs w:val="16"/>
        </w:rPr>
      </w:pPr>
      <w:r>
        <w:rPr>
          <w:rStyle w:val="FootnoteReference"/>
        </w:rPr>
        <w:footnoteRef/>
      </w:r>
      <w:r>
        <w:rPr>
          <w:color w:val="000000"/>
          <w:sz w:val="16"/>
          <w:szCs w:val="16"/>
        </w:rPr>
        <w:t xml:space="preserve"> The term “project worker” refers to: (a) people employed or engaged directly by the Borrower (including the project proponent and the project implementing agencies) to work specifically in relation to the project (direct workers); people employed or engaged through third parties to perform work related to core functions of the project, regardless of location (contracted workers); (c) people employed or engaged by the Borrower’s primary suppliers (primary supply workers); and (d) people employed or engaged in providing community labor (community workers). ESS2 applies to project workers including fulltime, part-time, temporary, </w:t>
      </w:r>
      <w:proofErr w:type="gramStart"/>
      <w:r>
        <w:rPr>
          <w:color w:val="000000"/>
          <w:sz w:val="16"/>
          <w:szCs w:val="16"/>
        </w:rPr>
        <w:t>seasonal</w:t>
      </w:r>
      <w:proofErr w:type="gramEnd"/>
      <w:r>
        <w:rPr>
          <w:color w:val="000000"/>
          <w:sz w:val="16"/>
          <w:szCs w:val="16"/>
        </w:rPr>
        <w:t xml:space="preserve"> and migrant workers. </w:t>
      </w:r>
    </w:p>
  </w:footnote>
  <w:footnote w:id="53">
    <w:p w14:paraId="6A5B8AF2" w14:textId="77777777" w:rsidR="00A60C6F" w:rsidRPr="00FC70D2" w:rsidRDefault="00A60C6F" w:rsidP="00042A4D">
      <w:pPr>
        <w:pStyle w:val="FootnoteText"/>
        <w:rPr>
          <w:lang w:val="bs-Cyrl-BA"/>
        </w:rPr>
      </w:pPr>
      <w:r>
        <w:rPr>
          <w:rStyle w:val="FootnoteReference"/>
        </w:rPr>
        <w:footnoteRef/>
      </w:r>
      <w:r>
        <w:t xml:space="preserve"> </w:t>
      </w:r>
      <w:r w:rsidRPr="00042A4D">
        <w:rPr>
          <w:sz w:val="18"/>
          <w:szCs w:val="18"/>
          <w:lang w:val="sr-Latn-RS"/>
        </w:rPr>
        <w:t>S</w:t>
      </w:r>
      <w:proofErr w:type="spellStart"/>
      <w:r w:rsidRPr="00042A4D">
        <w:rPr>
          <w:sz w:val="18"/>
          <w:szCs w:val="18"/>
        </w:rPr>
        <w:t>ource</w:t>
      </w:r>
      <w:proofErr w:type="spellEnd"/>
      <w:r w:rsidRPr="00042A4D">
        <w:rPr>
          <w:sz w:val="18"/>
          <w:szCs w:val="18"/>
        </w:rPr>
        <w:t>: EU-SILC</w:t>
      </w:r>
    </w:p>
    <w:p w14:paraId="47A69631" w14:textId="54EE4B84" w:rsidR="00A60C6F" w:rsidRPr="00042A4D" w:rsidRDefault="00A60C6F">
      <w:pPr>
        <w:pStyle w:val="FootnoteText"/>
        <w:rPr>
          <w:lang w:val="sr-Latn-RS"/>
        </w:rPr>
      </w:pPr>
    </w:p>
  </w:footnote>
  <w:footnote w:id="54">
    <w:p w14:paraId="747E78E2" w14:textId="77777777" w:rsidR="00A60C6F" w:rsidRDefault="00A60C6F">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20"/>
          <w:szCs w:val="20"/>
        </w:rPr>
        <w:t xml:space="preserve"> </w:t>
      </w:r>
      <w:r>
        <w:rPr>
          <w:color w:val="000000"/>
          <w:sz w:val="16"/>
          <w:szCs w:val="16"/>
        </w:rPr>
        <w:t xml:space="preserve">The ESF is accessible at - </w:t>
      </w:r>
      <w:hyperlink r:id="rId7">
        <w:r>
          <w:rPr>
            <w:color w:val="6B9F25"/>
            <w:sz w:val="16"/>
            <w:szCs w:val="16"/>
            <w:u w:val="single"/>
          </w:rPr>
          <w:t>https://www.worldbank.org/en/projects-operations/environmental-and-social-framework</w:t>
        </w:r>
      </w:hyperlink>
      <w:r>
        <w:rPr>
          <w:color w:val="000000"/>
          <w:sz w:val="16"/>
          <w:szCs w:val="16"/>
        </w:rPr>
        <w:t>. Lates accessed on December 10, 2021</w:t>
      </w:r>
    </w:p>
    <w:p w14:paraId="32F07E9F" w14:textId="77777777" w:rsidR="00A60C6F" w:rsidRDefault="00A60C6F">
      <w:pPr>
        <w:pBdr>
          <w:top w:val="nil"/>
          <w:left w:val="nil"/>
          <w:bottom w:val="nil"/>
          <w:right w:val="nil"/>
          <w:between w:val="nil"/>
        </w:pBdr>
        <w:spacing w:after="0" w:line="240" w:lineRule="auto"/>
        <w:rPr>
          <w:color w:val="000000"/>
          <w:sz w:val="20"/>
          <w:szCs w:val="20"/>
        </w:rPr>
      </w:pPr>
    </w:p>
  </w:footnote>
  <w:footnote w:id="55">
    <w:p w14:paraId="5829B632" w14:textId="42496821" w:rsidR="00A60C6F" w:rsidRPr="00556B72" w:rsidRDefault="00A60C6F">
      <w:pPr>
        <w:pStyle w:val="FootnoteText"/>
        <w:rPr>
          <w:lang w:val="sr-Latn-RS"/>
        </w:rPr>
      </w:pPr>
      <w:r>
        <w:rPr>
          <w:rStyle w:val="FootnoteReference"/>
        </w:rPr>
        <w:footnoteRef/>
      </w:r>
      <w:r>
        <w:t xml:space="preserve"> </w:t>
      </w:r>
      <w:r w:rsidRPr="00556B72">
        <w:rPr>
          <w:sz w:val="18"/>
          <w:szCs w:val="18"/>
        </w:rPr>
        <w:t>https://documents1.worldbank.org/curated/en/383011492423734099/pdf/The-World-Bank-Environmental-and-Social-Framework.pdf</w:t>
      </w:r>
    </w:p>
  </w:footnote>
  <w:footnote w:id="56">
    <w:p w14:paraId="5C62F1EB" w14:textId="512FC8FF" w:rsidR="00A60C6F" w:rsidRPr="00556B72" w:rsidRDefault="00A60C6F">
      <w:pPr>
        <w:pStyle w:val="FootnoteText"/>
        <w:rPr>
          <w:sz w:val="18"/>
          <w:szCs w:val="18"/>
          <w:lang w:val="sr-Latn-RS"/>
        </w:rPr>
      </w:pPr>
      <w:r>
        <w:rPr>
          <w:rStyle w:val="FootnoteReference"/>
        </w:rPr>
        <w:footnoteRef/>
      </w:r>
      <w:r>
        <w:t xml:space="preserve"> </w:t>
      </w:r>
      <w:r w:rsidRPr="00556B72">
        <w:rPr>
          <w:sz w:val="18"/>
          <w:szCs w:val="18"/>
        </w:rPr>
        <w:t>https://www.ifc.org/wps/wcm/connect/topics_ext_content/ifc_external_corporate_site/sustainability-at-ifc/policies-standards/ehs-guidelin</w:t>
      </w:r>
    </w:p>
  </w:footnote>
  <w:footnote w:id="57">
    <w:p w14:paraId="263A156A" w14:textId="77777777" w:rsidR="00A60C6F" w:rsidRDefault="00A60C6F">
      <w:pPr>
        <w:pBdr>
          <w:top w:val="nil"/>
          <w:left w:val="nil"/>
          <w:bottom w:val="nil"/>
          <w:right w:val="nil"/>
          <w:between w:val="nil"/>
        </w:pBdr>
        <w:spacing w:after="0" w:line="240" w:lineRule="auto"/>
        <w:rPr>
          <w:color w:val="0000FF"/>
          <w:sz w:val="16"/>
          <w:szCs w:val="16"/>
        </w:rPr>
      </w:pPr>
      <w:r>
        <w:rPr>
          <w:rStyle w:val="FootnoteReference"/>
        </w:rPr>
        <w:footnoteRef/>
      </w:r>
      <w:r>
        <w:rPr>
          <w:color w:val="000000"/>
          <w:sz w:val="20"/>
          <w:szCs w:val="20"/>
        </w:rPr>
        <w:t xml:space="preserve"> </w:t>
      </w:r>
      <w:r>
        <w:rPr>
          <w:color w:val="222F28"/>
          <w:sz w:val="16"/>
          <w:szCs w:val="16"/>
        </w:rPr>
        <w:t xml:space="preserve">The employee is any natural person employed or engaged to work or perform service for the employer  </w:t>
      </w:r>
    </w:p>
  </w:footnote>
  <w:footnote w:id="58">
    <w:p w14:paraId="1D5448D2"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The Applicant should mark adequate commitment</w:t>
      </w:r>
    </w:p>
  </w:footnote>
  <w:footnote w:id="59">
    <w:p w14:paraId="457A5470" w14:textId="77777777" w:rsidR="00A60C6F" w:rsidRDefault="00A60C6F">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In addition to any other relevant comments, please indicate whether the measurements reported apply to all or only some process operations at the </w:t>
      </w:r>
      <w:proofErr w:type="gramStart"/>
      <w:r>
        <w:rPr>
          <w:rFonts w:ascii="Arial" w:eastAsia="Arial" w:hAnsi="Arial" w:cs="Arial"/>
          <w:color w:val="000000"/>
          <w:sz w:val="16"/>
          <w:szCs w:val="16"/>
        </w:rPr>
        <w:t>facility  Please</w:t>
      </w:r>
      <w:proofErr w:type="gramEnd"/>
      <w:r>
        <w:rPr>
          <w:rFonts w:ascii="Arial" w:eastAsia="Arial" w:hAnsi="Arial" w:cs="Arial"/>
          <w:color w:val="000000"/>
          <w:sz w:val="16"/>
          <w:szCs w:val="16"/>
        </w:rPr>
        <w:t xml:space="preserve"> include any relevant fuel quality parameters (e.g. calorific value)</w:t>
      </w:r>
    </w:p>
  </w:footnote>
  <w:footnote w:id="60">
    <w:p w14:paraId="010636B7" w14:textId="77777777" w:rsidR="00A60C6F" w:rsidRDefault="00A60C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Arial" w:eastAsia="Arial" w:hAnsi="Arial" w:cs="Arial"/>
          <w:color w:val="000000"/>
          <w:sz w:val="16"/>
          <w:szCs w:val="16"/>
        </w:rPr>
        <w:t>If you have not already done so, please provide a separate report detailing the circumstances of each fatality.</w:t>
      </w:r>
    </w:p>
  </w:footnote>
  <w:footnote w:id="61">
    <w:p w14:paraId="666DBEC7" w14:textId="77777777" w:rsidR="00A60C6F" w:rsidRDefault="00A60C6F">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Incapacity to work for at least one full workday beyond the day on which the accident or illness occurred.  </w:t>
      </w:r>
    </w:p>
  </w:footnote>
  <w:footnote w:id="62">
    <w:p w14:paraId="1B3CD042" w14:textId="77777777" w:rsidR="00A60C6F" w:rsidRDefault="00A60C6F">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Lost workdays are the number of workdays (consecutive or not) beyond the date of injury or onset of illness that the employee was away from work or limited to restricted work activity because of an occupational injury or illness.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31A3" w14:textId="77777777" w:rsidR="00655910" w:rsidRDefault="00655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83FB" w14:textId="63C48C24" w:rsidR="00A60C6F" w:rsidRDefault="00A60C6F" w:rsidP="00684936">
    <w:pPr>
      <w:spacing w:after="0" w:line="240" w:lineRule="auto"/>
      <w:jc w:val="center"/>
      <w:textDirection w:val="btLr"/>
      <w:rPr>
        <w:color w:val="3E762A" w:themeColor="accent1" w:themeShade="BF"/>
        <w:sz w:val="18"/>
        <w:szCs w:val="18"/>
      </w:rPr>
    </w:pPr>
    <w:r w:rsidRPr="009F17EA">
      <w:rPr>
        <w:color w:val="3E762A" w:themeColor="accent1" w:themeShade="BF"/>
        <w:sz w:val="18"/>
        <w:szCs w:val="18"/>
      </w:rPr>
      <w:t>SCALING UP RESIDENTIAL CLEAN ENERGY (SURCE) PROJECT (P176770)</w:t>
    </w:r>
  </w:p>
  <w:p w14:paraId="7C1355E2" w14:textId="48B83F22" w:rsidR="00A60C6F" w:rsidRPr="00600ECC" w:rsidRDefault="00A60C6F" w:rsidP="009130AE">
    <w:pPr>
      <w:spacing w:after="0" w:line="240" w:lineRule="auto"/>
      <w:jc w:val="center"/>
      <w:textDirection w:val="btLr"/>
      <w:rPr>
        <w:color w:val="222F28"/>
        <w:sz w:val="18"/>
        <w:szCs w:val="18"/>
      </w:rPr>
    </w:pPr>
    <w:r w:rsidRPr="009F17EA">
      <w:rPr>
        <w:color w:val="3E762A" w:themeColor="accent1" w:themeShade="BF"/>
        <w:sz w:val="16"/>
        <w:szCs w:val="16"/>
      </w:rPr>
      <w:t>ENVIRONMENTAL AND SOCIAL MANAGEMENT FRAMEWORK (ESMF)</w:t>
    </w:r>
    <w:r>
      <w:rPr>
        <w:noProof/>
        <w:color w:val="222F28"/>
        <w:sz w:val="18"/>
        <w:szCs w:val="18"/>
      </w:rPr>
      <mc:AlternateContent>
        <mc:Choice Requires="wpg">
          <w:drawing>
            <wp:anchor distT="0" distB="0" distL="114300" distR="114300" simplePos="0" relativeHeight="251658240" behindDoc="0" locked="0" layoutInCell="1" allowOverlap="1" wp14:anchorId="602CF8AB" wp14:editId="2C322AAA">
              <wp:simplePos x="0" y="0"/>
              <wp:positionH relativeFrom="column">
                <wp:posOffset>-914400</wp:posOffset>
              </wp:positionH>
              <wp:positionV relativeFrom="paragraph">
                <wp:posOffset>-202565</wp:posOffset>
              </wp:positionV>
              <wp:extent cx="1700784" cy="1024128"/>
              <wp:effectExtent l="0" t="0" r="0" b="5080"/>
              <wp:wrapNone/>
              <wp:docPr id="159" name="Group 15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ACF4B0" id="Group 159" o:spid="_x0000_s1026" style="position:absolute;margin-left:-1in;margin-top:-15.95pt;width:133.9pt;height:80.65pt;z-index:251658240"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49e39 [3204]" stroked="f" strokeweight="1pt">
                <v:stroke joinstyle="miter"/>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w:pict>
        </mc:Fallback>
      </mc:AlternateContent>
    </w:r>
  </w:p>
  <w:p w14:paraId="577D8AA8" w14:textId="77777777" w:rsidR="00513C39" w:rsidRDefault="00513C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234E" w14:textId="77777777" w:rsidR="00655910" w:rsidRDefault="006559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B78E" w14:textId="77777777" w:rsidR="00A60C6F" w:rsidRDefault="00434959">
    <w:pPr>
      <w:pStyle w:val="Header"/>
    </w:pPr>
    <w:r>
      <w:rPr>
        <w:noProof/>
      </w:rPr>
      <w:pict w14:anchorId="75533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429.45pt;height:257.65pt;rotation:315;z-index:-251658236;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D556" w14:textId="66F17573" w:rsidR="00A60C6F" w:rsidRDefault="00A60C6F" w:rsidP="00684936">
    <w:pPr>
      <w:spacing w:after="0" w:line="240" w:lineRule="auto"/>
      <w:jc w:val="center"/>
      <w:textDirection w:val="btLr"/>
      <w:rPr>
        <w:color w:val="3E762A" w:themeColor="accent1" w:themeShade="BF"/>
        <w:sz w:val="18"/>
        <w:szCs w:val="18"/>
      </w:rPr>
    </w:pPr>
    <w:r w:rsidRPr="009F17EA">
      <w:rPr>
        <w:color w:val="3E762A" w:themeColor="accent1" w:themeShade="BF"/>
        <w:sz w:val="18"/>
        <w:szCs w:val="18"/>
      </w:rPr>
      <w:t>SCALING UP RESIDENTIAL CLEAN ENERGY (SURCE) PROJECT (P176770)</w:t>
    </w:r>
  </w:p>
  <w:p w14:paraId="344F6E7C" w14:textId="2F1F585B" w:rsidR="00A60C6F" w:rsidRPr="00600ECC" w:rsidRDefault="00A60C6F" w:rsidP="00655910">
    <w:pPr>
      <w:spacing w:after="0" w:line="240" w:lineRule="auto"/>
      <w:jc w:val="center"/>
      <w:textDirection w:val="btLr"/>
      <w:rPr>
        <w:color w:val="222F28"/>
        <w:sz w:val="18"/>
        <w:szCs w:val="18"/>
      </w:rPr>
    </w:pPr>
    <w:r w:rsidRPr="009F17EA">
      <w:rPr>
        <w:color w:val="3E762A" w:themeColor="accent1" w:themeShade="BF"/>
        <w:sz w:val="16"/>
        <w:szCs w:val="16"/>
      </w:rPr>
      <w:t>ENVIRONMENTAL AND SOCIAL MANAGEMENT FRAMEWORK (ESMF)</w:t>
    </w:r>
    <w:r>
      <w:rPr>
        <w:color w:val="222F28"/>
        <w:sz w:val="18"/>
        <w:szCs w:val="18"/>
      </w:rPr>
      <w:fldChar w:fldCharType="begin"/>
    </w:r>
    <w:r>
      <w:rPr>
        <w:color w:val="222F28"/>
        <w:sz w:val="18"/>
        <w:szCs w:val="18"/>
      </w:rPr>
      <w:instrText xml:space="preserve"> FILENAME \* MERGEFORMAT </w:instrText>
    </w:r>
    <w:r w:rsidR="00434959">
      <w:rPr>
        <w:color w:val="222F28"/>
        <w:sz w:val="18"/>
        <w:szCs w:val="18"/>
      </w:rPr>
      <w:fldChar w:fldCharType="separate"/>
    </w:r>
    <w:r>
      <w:rPr>
        <w:color w:val="222F28"/>
        <w:sz w:val="18"/>
        <w:szCs w:val="18"/>
      </w:rPr>
      <w:fldChar w:fldCharType="end"/>
    </w:r>
    <w:r>
      <w:rPr>
        <w:noProof/>
        <w:color w:val="222F28"/>
        <w:sz w:val="18"/>
        <w:szCs w:val="18"/>
      </w:rPr>
      <mc:AlternateContent>
        <mc:Choice Requires="wpg">
          <w:drawing>
            <wp:anchor distT="0" distB="0" distL="114300" distR="114300" simplePos="0" relativeHeight="251658241" behindDoc="0" locked="0" layoutInCell="1" allowOverlap="1" wp14:anchorId="29995A72" wp14:editId="7B2FA106">
              <wp:simplePos x="0" y="0"/>
              <wp:positionH relativeFrom="column">
                <wp:posOffset>-914400</wp:posOffset>
              </wp:positionH>
              <wp:positionV relativeFrom="paragraph">
                <wp:posOffset>-202565</wp:posOffset>
              </wp:positionV>
              <wp:extent cx="1700784" cy="1024128"/>
              <wp:effectExtent l="0" t="0" r="0" b="5080"/>
              <wp:wrapNone/>
              <wp:docPr id="4" name="Group 4"/>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6" name="Rectangle 6"/>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549E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9"/>
                      <wps:cNvSpPr/>
                      <wps:spPr>
                        <a:xfrm>
                          <a:off x="228600"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FA8CCB" id="Group 4" o:spid="_x0000_s1026" style="position:absolute;margin-left:-1in;margin-top:-15.95pt;width:133.9pt;height:80.65pt;z-index:251658241"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&#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">
              <v:rect id="Rectangle 6"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" fillcolor="window"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" path="m,l1462822,,910372,376306,,1014481,,xe" fillcolor="#549e39" stroked="f" strokeweight="1pt">
                <v:stroke joinstyle="miter"/>
                <v:path arrowok="t" o:connecttype="custom" o:connectlocs="0,0;1463040,0;910508,376493;0,1014984;0,0" o:connectangles="0,0,0,0,0"/>
              </v:shape>
              <v:rect id="Rectangle 9"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" stroked="f" strokeweight="1pt">
                <v:fill r:id="rId2" o:title="" recolor="t" rotate="t" type="frame"/>
              </v:rect>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C035" w14:textId="77777777" w:rsidR="00A60C6F" w:rsidRDefault="00434959">
    <w:pPr>
      <w:pStyle w:val="Header"/>
    </w:pPr>
    <w:r>
      <w:rPr>
        <w:noProof/>
      </w:rPr>
      <w:pict w14:anchorId="32F7B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429.45pt;height:257.65pt;rotation:315;z-index:-251658234;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2FE"/>
    <w:multiLevelType w:val="multilevel"/>
    <w:tmpl w:val="23501316"/>
    <w:lvl w:ilvl="0">
      <w:start w:val="1"/>
      <w:numFmt w:val="decimal"/>
      <w:lvlText w:val="%1"/>
      <w:lvlJc w:val="left"/>
      <w:pPr>
        <w:ind w:left="515" w:hanging="432"/>
      </w:pPr>
      <w:rPr>
        <w:rFonts w:ascii="Calibri" w:eastAsia="Calibri" w:hAnsi="Calibri" w:cs="Calibri"/>
        <w:b w:val="0"/>
        <w:i w:val="0"/>
        <w:sz w:val="36"/>
        <w:szCs w:val="36"/>
      </w:rPr>
    </w:lvl>
    <w:lvl w:ilvl="1">
      <w:start w:val="1"/>
      <w:numFmt w:val="decimal"/>
      <w:lvlText w:val="%1.%2"/>
      <w:lvlJc w:val="left"/>
      <w:pPr>
        <w:ind w:left="659" w:hanging="576"/>
      </w:pPr>
      <w:rPr>
        <w:rFonts w:ascii="Calibri" w:eastAsia="Calibri" w:hAnsi="Calibri" w:cs="Calibri"/>
        <w:b w:val="0"/>
        <w:i w:val="0"/>
        <w:color w:val="398E97"/>
        <w:sz w:val="36"/>
        <w:szCs w:val="36"/>
      </w:rPr>
    </w:lvl>
    <w:lvl w:ilvl="2">
      <w:start w:val="1"/>
      <w:numFmt w:val="decimal"/>
      <w:lvlText w:val="%1.%2.%3"/>
      <w:lvlJc w:val="left"/>
      <w:pPr>
        <w:ind w:left="803" w:hanging="720"/>
      </w:pPr>
      <w:rPr>
        <w:rFonts w:ascii="Calibri" w:eastAsia="Calibri" w:hAnsi="Calibri" w:cs="Calibri"/>
        <w:b w:val="0"/>
        <w:i w:val="0"/>
        <w:sz w:val="28"/>
        <w:szCs w:val="28"/>
      </w:rPr>
    </w:lvl>
    <w:lvl w:ilvl="3">
      <w:start w:val="1"/>
      <w:numFmt w:val="decimal"/>
      <w:lvlText w:val="%4)"/>
      <w:lvlJc w:val="left"/>
      <w:pPr>
        <w:ind w:left="863" w:hanging="360"/>
      </w:pPr>
      <w:rPr>
        <w:rFonts w:ascii="Calibri" w:eastAsia="Calibri" w:hAnsi="Calibri" w:cs="Calibri"/>
        <w:b w:val="0"/>
        <w:i w:val="0"/>
        <w:sz w:val="22"/>
        <w:szCs w:val="22"/>
      </w:rPr>
    </w:lvl>
    <w:lvl w:ilvl="4">
      <w:numFmt w:val="bullet"/>
      <w:lvlText w:val="•"/>
      <w:lvlJc w:val="left"/>
      <w:pPr>
        <w:ind w:left="843" w:hanging="360"/>
      </w:pPr>
    </w:lvl>
    <w:lvl w:ilvl="5">
      <w:numFmt w:val="bullet"/>
      <w:lvlText w:val="•"/>
      <w:lvlJc w:val="left"/>
      <w:pPr>
        <w:ind w:left="863" w:hanging="360"/>
      </w:pPr>
    </w:lvl>
    <w:lvl w:ilvl="6">
      <w:numFmt w:val="bullet"/>
      <w:lvlText w:val="•"/>
      <w:lvlJc w:val="left"/>
      <w:pPr>
        <w:ind w:left="2611" w:hanging="360"/>
      </w:pPr>
    </w:lvl>
    <w:lvl w:ilvl="7">
      <w:numFmt w:val="bullet"/>
      <w:lvlText w:val="•"/>
      <w:lvlJc w:val="left"/>
      <w:pPr>
        <w:ind w:left="4359" w:hanging="360"/>
      </w:pPr>
    </w:lvl>
    <w:lvl w:ilvl="8">
      <w:numFmt w:val="bullet"/>
      <w:lvlText w:val="•"/>
      <w:lvlJc w:val="left"/>
      <w:pPr>
        <w:ind w:left="6107" w:hanging="360"/>
      </w:pPr>
    </w:lvl>
  </w:abstractNum>
  <w:abstractNum w:abstractNumId="1" w15:restartNumberingAfterBreak="0">
    <w:nsid w:val="012F1DC2"/>
    <w:multiLevelType w:val="hybridMultilevel"/>
    <w:tmpl w:val="987E83A0"/>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3910FEB"/>
    <w:multiLevelType w:val="hybridMultilevel"/>
    <w:tmpl w:val="9F74B4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3A6228E"/>
    <w:multiLevelType w:val="multilevel"/>
    <w:tmpl w:val="97786B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7E671E"/>
    <w:multiLevelType w:val="hybridMultilevel"/>
    <w:tmpl w:val="6E2C007E"/>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5F77FE4"/>
    <w:multiLevelType w:val="multilevel"/>
    <w:tmpl w:val="652EF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964992"/>
    <w:multiLevelType w:val="hybridMultilevel"/>
    <w:tmpl w:val="45A4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835A56"/>
    <w:multiLevelType w:val="multilevel"/>
    <w:tmpl w:val="B81EE50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820218"/>
    <w:multiLevelType w:val="multilevel"/>
    <w:tmpl w:val="29086FB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46301C"/>
    <w:multiLevelType w:val="multilevel"/>
    <w:tmpl w:val="943C58C8"/>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5F2E6E"/>
    <w:multiLevelType w:val="hybridMultilevel"/>
    <w:tmpl w:val="DA5C871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826B6F"/>
    <w:multiLevelType w:val="multilevel"/>
    <w:tmpl w:val="8A566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ED0B81"/>
    <w:multiLevelType w:val="multilevel"/>
    <w:tmpl w:val="181E8DB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531A14"/>
    <w:multiLevelType w:val="hybridMultilevel"/>
    <w:tmpl w:val="B9B863CC"/>
    <w:lvl w:ilvl="0" w:tplc="6BB459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2D396F"/>
    <w:multiLevelType w:val="hybridMultilevel"/>
    <w:tmpl w:val="40149908"/>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44664D2"/>
    <w:multiLevelType w:val="multilevel"/>
    <w:tmpl w:val="4CAE0DDA"/>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48F6FA7"/>
    <w:multiLevelType w:val="multilevel"/>
    <w:tmpl w:val="53401EC8"/>
    <w:lvl w:ilvl="0">
      <w:start w:val="12"/>
      <w:numFmt w:val="decimal"/>
      <w:lvlText w:val="%1"/>
      <w:lvlJc w:val="left"/>
      <w:pPr>
        <w:ind w:left="504" w:hanging="504"/>
      </w:pPr>
      <w:rPr>
        <w:rFonts w:hint="default"/>
      </w:rPr>
    </w:lvl>
    <w:lvl w:ilvl="1">
      <w:start w:val="1"/>
      <w:numFmt w:val="decimal"/>
      <w:lvlText w:val="%1.%2"/>
      <w:lvlJc w:val="left"/>
      <w:pPr>
        <w:ind w:left="1072" w:hanging="504"/>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7" w15:restartNumberingAfterBreak="0">
    <w:nsid w:val="15C14313"/>
    <w:multiLevelType w:val="multilevel"/>
    <w:tmpl w:val="F89862E2"/>
    <w:lvl w:ilvl="0">
      <w:start w:val="5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5F63B4E"/>
    <w:multiLevelType w:val="multilevel"/>
    <w:tmpl w:val="C30AFD5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61E3975"/>
    <w:multiLevelType w:val="multilevel"/>
    <w:tmpl w:val="D55EF6D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7EA3066"/>
    <w:multiLevelType w:val="hybridMultilevel"/>
    <w:tmpl w:val="F42C0758"/>
    <w:lvl w:ilvl="0" w:tplc="FFFFFFFF">
      <w:start w:val="1"/>
      <w:numFmt w:val="decimal"/>
      <w:lvlText w:val="%1."/>
      <w:lvlJc w:val="left"/>
      <w:pPr>
        <w:ind w:left="3240" w:hanging="720"/>
      </w:pPr>
      <w:rPr>
        <w:rFonts w:hint="default"/>
        <w:b w:val="0"/>
        <w:bCs w:val="0"/>
        <w:color w:val="auto"/>
      </w:rPr>
    </w:lvl>
    <w:lvl w:ilvl="1" w:tplc="97C62B7A">
      <w:numFmt w:val="bullet"/>
      <w:lvlText w:val="-"/>
      <w:lvlJc w:val="left"/>
      <w:pPr>
        <w:ind w:left="1440" w:hanging="360"/>
      </w:pPr>
      <w:rPr>
        <w:rFonts w:ascii="Calibri" w:hAnsi="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702D2C"/>
    <w:multiLevelType w:val="hybridMultilevel"/>
    <w:tmpl w:val="53AC5F6C"/>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9AB7240"/>
    <w:multiLevelType w:val="hybridMultilevel"/>
    <w:tmpl w:val="82487D2A"/>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15:restartNumberingAfterBreak="0">
    <w:nsid w:val="1B262A43"/>
    <w:multiLevelType w:val="multilevel"/>
    <w:tmpl w:val="FF06105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B8A3258"/>
    <w:multiLevelType w:val="multilevel"/>
    <w:tmpl w:val="0D2A40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C703831"/>
    <w:multiLevelType w:val="hybridMultilevel"/>
    <w:tmpl w:val="D42E78F0"/>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1D405CF3"/>
    <w:multiLevelType w:val="hybridMultilevel"/>
    <w:tmpl w:val="1BEC9A86"/>
    <w:lvl w:ilvl="0" w:tplc="2FDA1656">
      <w:start w:val="1"/>
      <w:numFmt w:val="bullet"/>
      <w:lvlText w:val="o"/>
      <w:lvlJc w:val="left"/>
      <w:pPr>
        <w:ind w:left="121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1F48BD"/>
    <w:multiLevelType w:val="hybridMultilevel"/>
    <w:tmpl w:val="D4FA1302"/>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2F7D86"/>
    <w:multiLevelType w:val="multilevel"/>
    <w:tmpl w:val="8E98FC6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FAB1D9E"/>
    <w:multiLevelType w:val="multilevel"/>
    <w:tmpl w:val="BAD4C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FE839F2"/>
    <w:multiLevelType w:val="multilevel"/>
    <w:tmpl w:val="93A840DE"/>
    <w:lvl w:ilvl="0">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031325F"/>
    <w:multiLevelType w:val="multilevel"/>
    <w:tmpl w:val="2E90ACD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0F4567C"/>
    <w:multiLevelType w:val="multilevel"/>
    <w:tmpl w:val="4184BA64"/>
    <w:lvl w:ilvl="0">
      <w:numFmt w:val="bullet"/>
      <w:lvlText w:val="-"/>
      <w:lvlJc w:val="left"/>
      <w:pPr>
        <w:ind w:left="928" w:hanging="360"/>
      </w:pPr>
      <w:rPr>
        <w:rFonts w:ascii="Calibri" w:eastAsiaTheme="minorHAnsi" w:hAnsi="Calibri" w:cs="Calibri" w:hint="default"/>
      </w:rPr>
    </w:lvl>
    <w:lvl w:ilvl="1">
      <w:start w:val="1"/>
      <w:numFmt w:val="decimal"/>
      <w:lvlText w:val="%1.%2"/>
      <w:lvlJc w:val="left"/>
      <w:pPr>
        <w:ind w:left="3131" w:hanging="720"/>
      </w:pPr>
      <w:rPr>
        <w:b w:val="0"/>
        <w:bCs w:val="0"/>
        <w:sz w:val="28"/>
        <w:szCs w:val="28"/>
      </w:rPr>
    </w:lvl>
    <w:lvl w:ilvl="2">
      <w:start w:val="1"/>
      <w:numFmt w:val="decimal"/>
      <w:lvlText w:val="%1.%2.%3"/>
      <w:lvlJc w:val="left"/>
      <w:pPr>
        <w:ind w:left="1997"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4" w15:restartNumberingAfterBreak="0">
    <w:nsid w:val="20FD3FFA"/>
    <w:multiLevelType w:val="multilevel"/>
    <w:tmpl w:val="53F8E64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7A04DA"/>
    <w:multiLevelType w:val="multilevel"/>
    <w:tmpl w:val="8D30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3515D9"/>
    <w:multiLevelType w:val="multilevel"/>
    <w:tmpl w:val="B4FA4CEE"/>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5642256"/>
    <w:multiLevelType w:val="hybridMultilevel"/>
    <w:tmpl w:val="CA36ECE4"/>
    <w:lvl w:ilvl="0" w:tplc="1C54353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D1181"/>
    <w:multiLevelType w:val="multilevel"/>
    <w:tmpl w:val="8812A7F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7F17689"/>
    <w:multiLevelType w:val="hybridMultilevel"/>
    <w:tmpl w:val="56A0D216"/>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28271093"/>
    <w:multiLevelType w:val="multilevel"/>
    <w:tmpl w:val="30AA345C"/>
    <w:lvl w:ilvl="0">
      <w:numFmt w:val="bullet"/>
      <w:lvlText w:val="-"/>
      <w:lvlJc w:val="left"/>
      <w:pPr>
        <w:ind w:left="-1065" w:hanging="360"/>
      </w:pPr>
      <w:rPr>
        <w:rFonts w:ascii="Calibri" w:hAnsi="Calibri" w:hint="default"/>
      </w:rPr>
    </w:lvl>
    <w:lvl w:ilvl="1">
      <w:start w:val="1"/>
      <w:numFmt w:val="bullet"/>
      <w:lvlText w:val="o"/>
      <w:lvlJc w:val="left"/>
      <w:pPr>
        <w:ind w:left="-345" w:hanging="360"/>
      </w:pPr>
      <w:rPr>
        <w:rFonts w:ascii="Courier New" w:eastAsia="Courier New" w:hAnsi="Courier New" w:cs="Courier New"/>
      </w:rPr>
    </w:lvl>
    <w:lvl w:ilvl="2">
      <w:start w:val="1"/>
      <w:numFmt w:val="bullet"/>
      <w:lvlText w:val="▪"/>
      <w:lvlJc w:val="left"/>
      <w:pPr>
        <w:ind w:left="375" w:hanging="360"/>
      </w:pPr>
      <w:rPr>
        <w:rFonts w:ascii="Noto Sans Symbols" w:eastAsia="Noto Sans Symbols" w:hAnsi="Noto Sans Symbols" w:cs="Noto Sans Symbols"/>
      </w:rPr>
    </w:lvl>
    <w:lvl w:ilvl="3">
      <w:start w:val="1"/>
      <w:numFmt w:val="bullet"/>
      <w:lvlText w:val="●"/>
      <w:lvlJc w:val="left"/>
      <w:pPr>
        <w:ind w:left="1095" w:hanging="360"/>
      </w:pPr>
      <w:rPr>
        <w:rFonts w:ascii="Noto Sans Symbols" w:eastAsia="Noto Sans Symbols" w:hAnsi="Noto Sans Symbols" w:cs="Noto Sans Symbols"/>
      </w:rPr>
    </w:lvl>
    <w:lvl w:ilvl="4">
      <w:start w:val="1"/>
      <w:numFmt w:val="bullet"/>
      <w:lvlText w:val="o"/>
      <w:lvlJc w:val="left"/>
      <w:pPr>
        <w:ind w:left="1815" w:hanging="360"/>
      </w:pPr>
      <w:rPr>
        <w:rFonts w:ascii="Courier New" w:eastAsia="Courier New" w:hAnsi="Courier New" w:cs="Courier New"/>
      </w:rPr>
    </w:lvl>
    <w:lvl w:ilvl="5">
      <w:start w:val="1"/>
      <w:numFmt w:val="bullet"/>
      <w:lvlText w:val="▪"/>
      <w:lvlJc w:val="left"/>
      <w:pPr>
        <w:ind w:left="2535" w:hanging="360"/>
      </w:pPr>
      <w:rPr>
        <w:rFonts w:ascii="Noto Sans Symbols" w:eastAsia="Noto Sans Symbols" w:hAnsi="Noto Sans Symbols" w:cs="Noto Sans Symbols"/>
      </w:rPr>
    </w:lvl>
    <w:lvl w:ilvl="6">
      <w:start w:val="1"/>
      <w:numFmt w:val="bullet"/>
      <w:lvlText w:val="●"/>
      <w:lvlJc w:val="left"/>
      <w:pPr>
        <w:ind w:left="3255" w:hanging="360"/>
      </w:pPr>
      <w:rPr>
        <w:rFonts w:ascii="Noto Sans Symbols" w:eastAsia="Noto Sans Symbols" w:hAnsi="Noto Sans Symbols" w:cs="Noto Sans Symbols"/>
      </w:rPr>
    </w:lvl>
    <w:lvl w:ilvl="7">
      <w:start w:val="1"/>
      <w:numFmt w:val="bullet"/>
      <w:lvlText w:val="o"/>
      <w:lvlJc w:val="left"/>
      <w:pPr>
        <w:ind w:left="3975" w:hanging="360"/>
      </w:pPr>
      <w:rPr>
        <w:rFonts w:ascii="Courier New" w:eastAsia="Courier New" w:hAnsi="Courier New" w:cs="Courier New"/>
      </w:rPr>
    </w:lvl>
    <w:lvl w:ilvl="8">
      <w:start w:val="1"/>
      <w:numFmt w:val="bullet"/>
      <w:lvlText w:val="▪"/>
      <w:lvlJc w:val="left"/>
      <w:pPr>
        <w:ind w:left="4695" w:hanging="360"/>
      </w:pPr>
      <w:rPr>
        <w:rFonts w:ascii="Noto Sans Symbols" w:eastAsia="Noto Sans Symbols" w:hAnsi="Noto Sans Symbols" w:cs="Noto Sans Symbols"/>
      </w:rPr>
    </w:lvl>
  </w:abstractNum>
  <w:abstractNum w:abstractNumId="41" w15:restartNumberingAfterBreak="0">
    <w:nsid w:val="296C45AC"/>
    <w:multiLevelType w:val="multilevel"/>
    <w:tmpl w:val="34E49040"/>
    <w:lvl w:ilvl="0">
      <w:start w:val="4"/>
      <w:numFmt w:val="decimal"/>
      <w:lvlText w:val="%1"/>
      <w:lvlJc w:val="left"/>
      <w:pPr>
        <w:ind w:left="928" w:hanging="360"/>
      </w:pPr>
    </w:lvl>
    <w:lvl w:ilvl="1">
      <w:start w:val="1"/>
      <w:numFmt w:val="decimal"/>
      <w:lvlText w:val="%1.%2"/>
      <w:lvlJc w:val="left"/>
      <w:pPr>
        <w:ind w:left="3131" w:hanging="720"/>
      </w:pPr>
      <w:rPr>
        <w:b w:val="0"/>
        <w:bCs w:val="0"/>
        <w:sz w:val="28"/>
        <w:szCs w:val="28"/>
      </w:rPr>
    </w:lvl>
    <w:lvl w:ilvl="2">
      <w:start w:val="1"/>
      <w:numFmt w:val="decimal"/>
      <w:lvlText w:val="%1.%2.%3"/>
      <w:lvlJc w:val="left"/>
      <w:pPr>
        <w:ind w:left="1997"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2" w15:restartNumberingAfterBreak="0">
    <w:nsid w:val="2B8B32D5"/>
    <w:multiLevelType w:val="hybridMultilevel"/>
    <w:tmpl w:val="B6A8F70E"/>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D827AB"/>
    <w:multiLevelType w:val="multilevel"/>
    <w:tmpl w:val="2ED8964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520" w:hanging="72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C283075"/>
    <w:multiLevelType w:val="hybridMultilevel"/>
    <w:tmpl w:val="45CE81F4"/>
    <w:styleLink w:val="ImportedStyle52"/>
    <w:lvl w:ilvl="0" w:tplc="0BDE9656">
      <w:start w:val="1"/>
      <w:numFmt w:val="bullet"/>
      <w:lvlText w:val="▪"/>
      <w:lvlJc w:val="left"/>
      <w:pPr>
        <w:ind w:left="76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1" w:tplc="DCB47C34">
      <w:start w:val="1"/>
      <w:numFmt w:val="bullet"/>
      <w:lvlText w:val="□"/>
      <w:lvlJc w:val="left"/>
      <w:pPr>
        <w:ind w:left="148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2" w:tplc="4A6EBB2A">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3" w:tplc="BD88AB8A">
      <w:start w:val="1"/>
      <w:numFmt w:val="bullet"/>
      <w:lvlText w:val="•"/>
      <w:lvlJc w:val="left"/>
      <w:pPr>
        <w:ind w:left="292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4" w:tplc="55946B32">
      <w:start w:val="1"/>
      <w:numFmt w:val="bullet"/>
      <w:lvlText w:val="□"/>
      <w:lvlJc w:val="left"/>
      <w:pPr>
        <w:ind w:left="364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5" w:tplc="CD909EF6">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6" w:tplc="C088B1BA">
      <w:start w:val="1"/>
      <w:numFmt w:val="bullet"/>
      <w:lvlText w:val="•"/>
      <w:lvlJc w:val="left"/>
      <w:pPr>
        <w:ind w:left="508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7" w:tplc="D05C00CA">
      <w:start w:val="1"/>
      <w:numFmt w:val="bullet"/>
      <w:lvlText w:val="□"/>
      <w:lvlJc w:val="left"/>
      <w:pPr>
        <w:ind w:left="580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lvl w:ilvl="8" w:tplc="959C24B6">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rPr>
    </w:lvl>
  </w:abstractNum>
  <w:abstractNum w:abstractNumId="45" w15:restartNumberingAfterBreak="0">
    <w:nsid w:val="2D991130"/>
    <w:multiLevelType w:val="hybridMultilevel"/>
    <w:tmpl w:val="05BAFD9C"/>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2E0D5A07"/>
    <w:multiLevelType w:val="hybridMultilevel"/>
    <w:tmpl w:val="F08A8656"/>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15:restartNumberingAfterBreak="0">
    <w:nsid w:val="2F04711E"/>
    <w:multiLevelType w:val="multilevel"/>
    <w:tmpl w:val="9F86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6733BD"/>
    <w:multiLevelType w:val="hybridMultilevel"/>
    <w:tmpl w:val="2EE0CC30"/>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252CDF"/>
    <w:multiLevelType w:val="multilevel"/>
    <w:tmpl w:val="25520524"/>
    <w:lvl w:ilvl="0">
      <w:start w:val="1"/>
      <w:numFmt w:val="bullet"/>
      <w:lvlText w:val=""/>
      <w:lvlJc w:val="left"/>
      <w:pPr>
        <w:ind w:left="582" w:hanging="361"/>
      </w:pPr>
      <w:rPr>
        <w:rFonts w:ascii="Symbol" w:hAnsi="Symbol" w:hint="default"/>
        <w:b w:val="0"/>
        <w:i w:val="0"/>
        <w:sz w:val="22"/>
        <w:szCs w:val="22"/>
      </w:rPr>
    </w:lvl>
    <w:lvl w:ilvl="1">
      <w:numFmt w:val="bullet"/>
      <w:lvlText w:val="o"/>
      <w:lvlJc w:val="left"/>
      <w:pPr>
        <w:ind w:left="1302" w:hanging="360"/>
      </w:pPr>
      <w:rPr>
        <w:rFonts w:ascii="Courier New" w:eastAsia="Courier New" w:hAnsi="Courier New" w:cs="Courier New"/>
        <w:b w:val="0"/>
        <w:i w:val="0"/>
        <w:sz w:val="22"/>
        <w:szCs w:val="22"/>
      </w:rPr>
    </w:lvl>
    <w:lvl w:ilvl="2">
      <w:numFmt w:val="bullet"/>
      <w:lvlText w:val="•"/>
      <w:lvlJc w:val="left"/>
      <w:pPr>
        <w:ind w:left="2348" w:hanging="360"/>
      </w:pPr>
    </w:lvl>
    <w:lvl w:ilvl="3">
      <w:numFmt w:val="bullet"/>
      <w:lvlText w:val="•"/>
      <w:lvlJc w:val="left"/>
      <w:pPr>
        <w:ind w:left="3397" w:hanging="360"/>
      </w:pPr>
    </w:lvl>
    <w:lvl w:ilvl="4">
      <w:numFmt w:val="bullet"/>
      <w:lvlText w:val="•"/>
      <w:lvlJc w:val="left"/>
      <w:pPr>
        <w:ind w:left="4446" w:hanging="360"/>
      </w:pPr>
    </w:lvl>
    <w:lvl w:ilvl="5">
      <w:numFmt w:val="bullet"/>
      <w:lvlText w:val="•"/>
      <w:lvlJc w:val="left"/>
      <w:pPr>
        <w:ind w:left="5495" w:hanging="360"/>
      </w:pPr>
    </w:lvl>
    <w:lvl w:ilvl="6">
      <w:numFmt w:val="bullet"/>
      <w:lvlText w:val="•"/>
      <w:lvlJc w:val="left"/>
      <w:pPr>
        <w:ind w:left="6544" w:hanging="360"/>
      </w:pPr>
    </w:lvl>
    <w:lvl w:ilvl="7">
      <w:numFmt w:val="bullet"/>
      <w:lvlText w:val="•"/>
      <w:lvlJc w:val="left"/>
      <w:pPr>
        <w:ind w:left="7592" w:hanging="360"/>
      </w:pPr>
    </w:lvl>
    <w:lvl w:ilvl="8">
      <w:numFmt w:val="bullet"/>
      <w:lvlText w:val="•"/>
      <w:lvlJc w:val="left"/>
      <w:pPr>
        <w:ind w:left="8641" w:hanging="360"/>
      </w:pPr>
    </w:lvl>
  </w:abstractNum>
  <w:abstractNum w:abstractNumId="50" w15:restartNumberingAfterBreak="0">
    <w:nsid w:val="31AC5549"/>
    <w:multiLevelType w:val="hybridMultilevel"/>
    <w:tmpl w:val="15E8E7E2"/>
    <w:lvl w:ilvl="0" w:tplc="97C62B7A">
      <w:numFmt w:val="bullet"/>
      <w:lvlText w:val="-"/>
      <w:lvlJc w:val="left"/>
      <w:pPr>
        <w:ind w:left="1080" w:hanging="72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2470CB1"/>
    <w:multiLevelType w:val="multilevel"/>
    <w:tmpl w:val="36C0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2B5980"/>
    <w:multiLevelType w:val="hybridMultilevel"/>
    <w:tmpl w:val="B284EA62"/>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1566C7"/>
    <w:multiLevelType w:val="multilevel"/>
    <w:tmpl w:val="725A63B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7E76996"/>
    <w:multiLevelType w:val="multilevel"/>
    <w:tmpl w:val="CB287CF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8140F93"/>
    <w:multiLevelType w:val="multilevel"/>
    <w:tmpl w:val="4F82912A"/>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8AF4898"/>
    <w:multiLevelType w:val="hybridMultilevel"/>
    <w:tmpl w:val="7C7292E2"/>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15:restartNumberingAfterBreak="0">
    <w:nsid w:val="38BA6B57"/>
    <w:multiLevelType w:val="multilevel"/>
    <w:tmpl w:val="5BA654C2"/>
    <w:lvl w:ilvl="0">
      <w:start w:val="1"/>
      <w:numFmt w:val="bullet"/>
      <w:lvlText w:val=""/>
      <w:lvlJc w:val="left"/>
      <w:pPr>
        <w:ind w:left="928" w:hanging="360"/>
      </w:pPr>
      <w:rPr>
        <w:rFonts w:ascii="Symbol" w:hAnsi="Symbol" w:hint="default"/>
      </w:rPr>
    </w:lvl>
    <w:lvl w:ilvl="1">
      <w:start w:val="1"/>
      <w:numFmt w:val="decimal"/>
      <w:lvlText w:val="%1.%2"/>
      <w:lvlJc w:val="left"/>
      <w:pPr>
        <w:ind w:left="3131" w:hanging="720"/>
      </w:pPr>
      <w:rPr>
        <w:b w:val="0"/>
        <w:bCs w:val="0"/>
        <w:sz w:val="28"/>
        <w:szCs w:val="28"/>
      </w:rPr>
    </w:lvl>
    <w:lvl w:ilvl="2">
      <w:start w:val="1"/>
      <w:numFmt w:val="decimal"/>
      <w:lvlText w:val="%1.%2.%3"/>
      <w:lvlJc w:val="left"/>
      <w:pPr>
        <w:ind w:left="1997"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8" w15:restartNumberingAfterBreak="0">
    <w:nsid w:val="39524995"/>
    <w:multiLevelType w:val="multilevel"/>
    <w:tmpl w:val="3392B5A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9940FF3"/>
    <w:multiLevelType w:val="multilevel"/>
    <w:tmpl w:val="0F42B1D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C16680B"/>
    <w:multiLevelType w:val="hybridMultilevel"/>
    <w:tmpl w:val="7C1CBB1E"/>
    <w:lvl w:ilvl="0" w:tplc="97C62B7A">
      <w:numFmt w:val="bullet"/>
      <w:lvlText w:val="-"/>
      <w:lvlJc w:val="left"/>
      <w:pPr>
        <w:ind w:left="1080" w:hanging="72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C750B22"/>
    <w:multiLevelType w:val="multilevel"/>
    <w:tmpl w:val="A774969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CD509F4"/>
    <w:multiLevelType w:val="multilevel"/>
    <w:tmpl w:val="053AE8CE"/>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3F3B0270"/>
    <w:multiLevelType w:val="multilevel"/>
    <w:tmpl w:val="7602C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F37C05"/>
    <w:multiLevelType w:val="multilevel"/>
    <w:tmpl w:val="34E49040"/>
    <w:lvl w:ilvl="0">
      <w:start w:val="4"/>
      <w:numFmt w:val="decimal"/>
      <w:lvlText w:val="%1"/>
      <w:lvlJc w:val="left"/>
      <w:pPr>
        <w:ind w:left="928" w:hanging="360"/>
      </w:pPr>
    </w:lvl>
    <w:lvl w:ilvl="1">
      <w:start w:val="1"/>
      <w:numFmt w:val="decimal"/>
      <w:lvlText w:val="%1.%2"/>
      <w:lvlJc w:val="left"/>
      <w:pPr>
        <w:ind w:left="3131" w:hanging="720"/>
      </w:pPr>
      <w:rPr>
        <w:b w:val="0"/>
        <w:bCs w:val="0"/>
        <w:sz w:val="28"/>
        <w:szCs w:val="28"/>
      </w:rPr>
    </w:lvl>
    <w:lvl w:ilvl="2">
      <w:start w:val="1"/>
      <w:numFmt w:val="decimal"/>
      <w:lvlText w:val="%1.%2.%3"/>
      <w:lvlJc w:val="left"/>
      <w:pPr>
        <w:ind w:left="1997"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5" w15:restartNumberingAfterBreak="0">
    <w:nsid w:val="430671E3"/>
    <w:multiLevelType w:val="hybridMultilevel"/>
    <w:tmpl w:val="A6BC1C00"/>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125B99"/>
    <w:multiLevelType w:val="hybridMultilevel"/>
    <w:tmpl w:val="B186CEC0"/>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43B24DE7"/>
    <w:multiLevelType w:val="multilevel"/>
    <w:tmpl w:val="D858408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4E30E4C"/>
    <w:multiLevelType w:val="multilevel"/>
    <w:tmpl w:val="521C78A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60F6969"/>
    <w:multiLevelType w:val="hybridMultilevel"/>
    <w:tmpl w:val="714A80E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0" w15:restartNumberingAfterBreak="0">
    <w:nsid w:val="46A85CAF"/>
    <w:multiLevelType w:val="hybridMultilevel"/>
    <w:tmpl w:val="643A65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7541F3F"/>
    <w:multiLevelType w:val="multilevel"/>
    <w:tmpl w:val="C130CC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8A52E55"/>
    <w:multiLevelType w:val="multilevel"/>
    <w:tmpl w:val="7710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A67092B"/>
    <w:multiLevelType w:val="multilevel"/>
    <w:tmpl w:val="D7D6C624"/>
    <w:lvl w:ilvl="0">
      <w:start w:val="13"/>
      <w:numFmt w:val="decimal"/>
      <w:lvlText w:val="%1"/>
      <w:lvlJc w:val="left"/>
      <w:pPr>
        <w:ind w:left="504" w:hanging="504"/>
      </w:pPr>
      <w:rPr>
        <w:rFonts w:hint="default"/>
      </w:rPr>
    </w:lvl>
    <w:lvl w:ilvl="1">
      <w:start w:val="2"/>
      <w:numFmt w:val="decimal"/>
      <w:lvlText w:val="%1.%2"/>
      <w:lvlJc w:val="left"/>
      <w:pPr>
        <w:ind w:left="1432" w:hanging="504"/>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864" w:hanging="108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6080" w:hanging="144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8296" w:hanging="1800"/>
      </w:pPr>
      <w:rPr>
        <w:rFonts w:hint="default"/>
      </w:rPr>
    </w:lvl>
    <w:lvl w:ilvl="8">
      <w:start w:val="1"/>
      <w:numFmt w:val="decimal"/>
      <w:lvlText w:val="%1.%2.%3.%4.%5.%6.%7.%8.%9"/>
      <w:lvlJc w:val="left"/>
      <w:pPr>
        <w:ind w:left="9584" w:hanging="2160"/>
      </w:pPr>
      <w:rPr>
        <w:rFonts w:hint="default"/>
      </w:rPr>
    </w:lvl>
  </w:abstractNum>
  <w:abstractNum w:abstractNumId="74" w15:restartNumberingAfterBreak="0">
    <w:nsid w:val="4C7F6821"/>
    <w:multiLevelType w:val="multilevel"/>
    <w:tmpl w:val="EB2EE2A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DA9149B"/>
    <w:multiLevelType w:val="hybridMultilevel"/>
    <w:tmpl w:val="4852C630"/>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4E30522B"/>
    <w:multiLevelType w:val="hybridMultilevel"/>
    <w:tmpl w:val="1DEAE98C"/>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15:restartNumberingAfterBreak="0">
    <w:nsid w:val="4E751BA5"/>
    <w:multiLevelType w:val="multilevel"/>
    <w:tmpl w:val="663C9BB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0453626"/>
    <w:multiLevelType w:val="multilevel"/>
    <w:tmpl w:val="33CEAE3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07C7917"/>
    <w:multiLevelType w:val="multilevel"/>
    <w:tmpl w:val="9760A74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0" w15:restartNumberingAfterBreak="0">
    <w:nsid w:val="534B3926"/>
    <w:multiLevelType w:val="hybridMultilevel"/>
    <w:tmpl w:val="60946CC2"/>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B72383"/>
    <w:multiLevelType w:val="multilevel"/>
    <w:tmpl w:val="3232FAFA"/>
    <w:lvl w:ilvl="0">
      <w:numFmt w:val="bullet"/>
      <w:lvlText w:val="●"/>
      <w:lvlJc w:val="left"/>
      <w:pPr>
        <w:ind w:left="582" w:hanging="361"/>
      </w:pPr>
      <w:rPr>
        <w:rFonts w:ascii="Noto Sans Symbols" w:eastAsia="Noto Sans Symbols" w:hAnsi="Noto Sans Symbols" w:cs="Noto Sans Symbols"/>
        <w:b w:val="0"/>
        <w:i w:val="0"/>
        <w:sz w:val="22"/>
        <w:szCs w:val="22"/>
      </w:rPr>
    </w:lvl>
    <w:lvl w:ilvl="1">
      <w:numFmt w:val="bullet"/>
      <w:lvlText w:val="o"/>
      <w:lvlJc w:val="left"/>
      <w:pPr>
        <w:ind w:left="1302" w:hanging="360"/>
      </w:pPr>
      <w:rPr>
        <w:rFonts w:ascii="Courier New" w:eastAsia="Courier New" w:hAnsi="Courier New" w:cs="Courier New"/>
        <w:b w:val="0"/>
        <w:i w:val="0"/>
        <w:sz w:val="22"/>
        <w:szCs w:val="22"/>
      </w:rPr>
    </w:lvl>
    <w:lvl w:ilvl="2">
      <w:numFmt w:val="bullet"/>
      <w:lvlText w:val="•"/>
      <w:lvlJc w:val="left"/>
      <w:pPr>
        <w:ind w:left="2348" w:hanging="360"/>
      </w:pPr>
    </w:lvl>
    <w:lvl w:ilvl="3">
      <w:numFmt w:val="bullet"/>
      <w:lvlText w:val="•"/>
      <w:lvlJc w:val="left"/>
      <w:pPr>
        <w:ind w:left="3397" w:hanging="360"/>
      </w:pPr>
    </w:lvl>
    <w:lvl w:ilvl="4">
      <w:numFmt w:val="bullet"/>
      <w:lvlText w:val="•"/>
      <w:lvlJc w:val="left"/>
      <w:pPr>
        <w:ind w:left="4446" w:hanging="360"/>
      </w:pPr>
    </w:lvl>
    <w:lvl w:ilvl="5">
      <w:numFmt w:val="bullet"/>
      <w:lvlText w:val="•"/>
      <w:lvlJc w:val="left"/>
      <w:pPr>
        <w:ind w:left="5495" w:hanging="360"/>
      </w:pPr>
    </w:lvl>
    <w:lvl w:ilvl="6">
      <w:numFmt w:val="bullet"/>
      <w:lvlText w:val="•"/>
      <w:lvlJc w:val="left"/>
      <w:pPr>
        <w:ind w:left="6544" w:hanging="360"/>
      </w:pPr>
    </w:lvl>
    <w:lvl w:ilvl="7">
      <w:numFmt w:val="bullet"/>
      <w:lvlText w:val="•"/>
      <w:lvlJc w:val="left"/>
      <w:pPr>
        <w:ind w:left="7592" w:hanging="360"/>
      </w:pPr>
    </w:lvl>
    <w:lvl w:ilvl="8">
      <w:numFmt w:val="bullet"/>
      <w:lvlText w:val="•"/>
      <w:lvlJc w:val="left"/>
      <w:pPr>
        <w:ind w:left="8641" w:hanging="360"/>
      </w:pPr>
    </w:lvl>
  </w:abstractNum>
  <w:abstractNum w:abstractNumId="82" w15:restartNumberingAfterBreak="0">
    <w:nsid w:val="57D66F1A"/>
    <w:multiLevelType w:val="multilevel"/>
    <w:tmpl w:val="FB1C296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81F76D7"/>
    <w:multiLevelType w:val="hybridMultilevel"/>
    <w:tmpl w:val="F63E709C"/>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15:restartNumberingAfterBreak="0">
    <w:nsid w:val="59085DAD"/>
    <w:multiLevelType w:val="multilevel"/>
    <w:tmpl w:val="1C3C822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A3E4FB5"/>
    <w:multiLevelType w:val="hybridMultilevel"/>
    <w:tmpl w:val="3C6EC1BA"/>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5A5942E5"/>
    <w:multiLevelType w:val="hybridMultilevel"/>
    <w:tmpl w:val="32567A60"/>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15:restartNumberingAfterBreak="0">
    <w:nsid w:val="5A9C660A"/>
    <w:multiLevelType w:val="multilevel"/>
    <w:tmpl w:val="B406CA9E"/>
    <w:lvl w:ilvl="0">
      <w:start w:val="1"/>
      <w:numFmt w:val="bullet"/>
      <w:lvlText w:val="-"/>
      <w:lvlJc w:val="left"/>
      <w:pPr>
        <w:ind w:left="1080" w:hanging="720"/>
      </w:pPr>
      <w:rPr>
        <w:rFonts w:ascii="Calibri" w:eastAsia="Calibri" w:hAnsi="Calibri" w:cs="Calibri"/>
      </w:r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B1A2E18"/>
    <w:multiLevelType w:val="multilevel"/>
    <w:tmpl w:val="34E49040"/>
    <w:lvl w:ilvl="0">
      <w:start w:val="4"/>
      <w:numFmt w:val="decimal"/>
      <w:lvlText w:val="%1"/>
      <w:lvlJc w:val="left"/>
      <w:pPr>
        <w:ind w:left="928" w:hanging="360"/>
      </w:pPr>
    </w:lvl>
    <w:lvl w:ilvl="1">
      <w:start w:val="1"/>
      <w:numFmt w:val="decimal"/>
      <w:lvlText w:val="%1.%2"/>
      <w:lvlJc w:val="left"/>
      <w:pPr>
        <w:ind w:left="3131" w:hanging="720"/>
      </w:pPr>
      <w:rPr>
        <w:b w:val="0"/>
        <w:bCs w:val="0"/>
        <w:sz w:val="28"/>
        <w:szCs w:val="28"/>
      </w:rPr>
    </w:lvl>
    <w:lvl w:ilvl="2">
      <w:start w:val="1"/>
      <w:numFmt w:val="decimal"/>
      <w:lvlText w:val="%1.%2.%3"/>
      <w:lvlJc w:val="left"/>
      <w:pPr>
        <w:ind w:left="1997"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9" w15:restartNumberingAfterBreak="0">
    <w:nsid w:val="5BF87A37"/>
    <w:multiLevelType w:val="multilevel"/>
    <w:tmpl w:val="B214185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C527505"/>
    <w:multiLevelType w:val="multilevel"/>
    <w:tmpl w:val="2376CD8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DE97897"/>
    <w:multiLevelType w:val="multilevel"/>
    <w:tmpl w:val="34E49040"/>
    <w:lvl w:ilvl="0">
      <w:start w:val="4"/>
      <w:numFmt w:val="decimal"/>
      <w:lvlText w:val="%1"/>
      <w:lvlJc w:val="left"/>
      <w:pPr>
        <w:ind w:left="928" w:hanging="360"/>
      </w:pPr>
    </w:lvl>
    <w:lvl w:ilvl="1">
      <w:start w:val="1"/>
      <w:numFmt w:val="decimal"/>
      <w:lvlText w:val="%1.%2"/>
      <w:lvlJc w:val="left"/>
      <w:pPr>
        <w:ind w:left="3131" w:hanging="720"/>
      </w:pPr>
      <w:rPr>
        <w:b w:val="0"/>
        <w:bCs w:val="0"/>
        <w:sz w:val="28"/>
        <w:szCs w:val="28"/>
      </w:rPr>
    </w:lvl>
    <w:lvl w:ilvl="2">
      <w:start w:val="1"/>
      <w:numFmt w:val="decimal"/>
      <w:lvlText w:val="%1.%2.%3"/>
      <w:lvlJc w:val="left"/>
      <w:pPr>
        <w:ind w:left="1997"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2" w15:restartNumberingAfterBreak="0">
    <w:nsid w:val="601B28A6"/>
    <w:multiLevelType w:val="hybridMultilevel"/>
    <w:tmpl w:val="49D85294"/>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60CC3373"/>
    <w:multiLevelType w:val="multilevel"/>
    <w:tmpl w:val="1C0A0738"/>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0E57759"/>
    <w:multiLevelType w:val="hybridMultilevel"/>
    <w:tmpl w:val="45CE81F4"/>
    <w:numStyleLink w:val="ImportedStyle52"/>
  </w:abstractNum>
  <w:abstractNum w:abstractNumId="95" w15:restartNumberingAfterBreak="0">
    <w:nsid w:val="60F4323A"/>
    <w:multiLevelType w:val="hybridMultilevel"/>
    <w:tmpl w:val="3168EE46"/>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15:restartNumberingAfterBreak="0">
    <w:nsid w:val="61223041"/>
    <w:multiLevelType w:val="hybridMultilevel"/>
    <w:tmpl w:val="DBA87444"/>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D84E46"/>
    <w:multiLevelType w:val="multilevel"/>
    <w:tmpl w:val="24A2D8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38D57A5"/>
    <w:multiLevelType w:val="multilevel"/>
    <w:tmpl w:val="608A0F4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4AA165C"/>
    <w:multiLevelType w:val="multilevel"/>
    <w:tmpl w:val="0958E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64E1421"/>
    <w:multiLevelType w:val="multilevel"/>
    <w:tmpl w:val="B1B05F3E"/>
    <w:lvl w:ilvl="0">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8857CD8"/>
    <w:multiLevelType w:val="hybridMultilevel"/>
    <w:tmpl w:val="627A4D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037671"/>
    <w:multiLevelType w:val="hybridMultilevel"/>
    <w:tmpl w:val="2244D874"/>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C00635"/>
    <w:multiLevelType w:val="multilevel"/>
    <w:tmpl w:val="83B2C4B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BA439BC"/>
    <w:multiLevelType w:val="hybridMultilevel"/>
    <w:tmpl w:val="46C69E26"/>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15:restartNumberingAfterBreak="0">
    <w:nsid w:val="6CE71724"/>
    <w:multiLevelType w:val="multilevel"/>
    <w:tmpl w:val="CAE2CDD0"/>
    <w:lvl w:ilvl="0">
      <w:numFmt w:val="bullet"/>
      <w:lvlText w:val="-"/>
      <w:lvlJc w:val="left"/>
      <w:pPr>
        <w:ind w:left="582" w:hanging="361"/>
      </w:pPr>
      <w:rPr>
        <w:rFonts w:ascii="Calibri" w:eastAsiaTheme="minorHAnsi" w:hAnsi="Calibri" w:cs="Calibri" w:hint="default"/>
        <w:b w:val="0"/>
        <w:i w:val="0"/>
        <w:sz w:val="22"/>
        <w:szCs w:val="22"/>
      </w:rPr>
    </w:lvl>
    <w:lvl w:ilvl="1">
      <w:numFmt w:val="bullet"/>
      <w:lvlText w:val="o"/>
      <w:lvlJc w:val="left"/>
      <w:pPr>
        <w:ind w:left="1302" w:hanging="360"/>
      </w:pPr>
      <w:rPr>
        <w:rFonts w:ascii="Courier New" w:eastAsia="Courier New" w:hAnsi="Courier New" w:cs="Courier New"/>
        <w:b w:val="0"/>
        <w:i w:val="0"/>
        <w:sz w:val="22"/>
        <w:szCs w:val="22"/>
      </w:rPr>
    </w:lvl>
    <w:lvl w:ilvl="2">
      <w:numFmt w:val="bullet"/>
      <w:lvlText w:val="•"/>
      <w:lvlJc w:val="left"/>
      <w:pPr>
        <w:ind w:left="2348" w:hanging="360"/>
      </w:pPr>
    </w:lvl>
    <w:lvl w:ilvl="3">
      <w:numFmt w:val="bullet"/>
      <w:lvlText w:val="•"/>
      <w:lvlJc w:val="left"/>
      <w:pPr>
        <w:ind w:left="3397" w:hanging="360"/>
      </w:pPr>
    </w:lvl>
    <w:lvl w:ilvl="4">
      <w:numFmt w:val="bullet"/>
      <w:lvlText w:val="•"/>
      <w:lvlJc w:val="left"/>
      <w:pPr>
        <w:ind w:left="4446" w:hanging="360"/>
      </w:pPr>
    </w:lvl>
    <w:lvl w:ilvl="5">
      <w:numFmt w:val="bullet"/>
      <w:lvlText w:val="•"/>
      <w:lvlJc w:val="left"/>
      <w:pPr>
        <w:ind w:left="5495" w:hanging="360"/>
      </w:pPr>
    </w:lvl>
    <w:lvl w:ilvl="6">
      <w:numFmt w:val="bullet"/>
      <w:lvlText w:val="•"/>
      <w:lvlJc w:val="left"/>
      <w:pPr>
        <w:ind w:left="6544" w:hanging="360"/>
      </w:pPr>
    </w:lvl>
    <w:lvl w:ilvl="7">
      <w:numFmt w:val="bullet"/>
      <w:lvlText w:val="•"/>
      <w:lvlJc w:val="left"/>
      <w:pPr>
        <w:ind w:left="7592" w:hanging="360"/>
      </w:pPr>
    </w:lvl>
    <w:lvl w:ilvl="8">
      <w:numFmt w:val="bullet"/>
      <w:lvlText w:val="•"/>
      <w:lvlJc w:val="left"/>
      <w:pPr>
        <w:ind w:left="8641" w:hanging="360"/>
      </w:pPr>
    </w:lvl>
  </w:abstractNum>
  <w:abstractNum w:abstractNumId="106" w15:restartNumberingAfterBreak="0">
    <w:nsid w:val="6D85617B"/>
    <w:multiLevelType w:val="hybridMultilevel"/>
    <w:tmpl w:val="CF80087A"/>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CF6AAA"/>
    <w:multiLevelType w:val="multilevel"/>
    <w:tmpl w:val="A8EE1BD2"/>
    <w:lvl w:ilvl="0">
      <w:start w:val="1"/>
      <w:numFmt w:val="bullet"/>
      <w:pStyle w:val="NormalList"/>
      <w:lvlText w:val="-"/>
      <w:lvlJc w:val="left"/>
      <w:pPr>
        <w:ind w:left="720" w:hanging="360"/>
      </w:pPr>
      <w:rPr>
        <w:rFonts w:ascii="Calibri" w:eastAsia="Calibri" w:hAnsi="Calibri" w:cs="Calibri"/>
      </w:rPr>
    </w:lvl>
    <w:lvl w:ilvl="1">
      <w:start w:val="1"/>
      <w:numFmt w:val="bullet"/>
      <w:pStyle w:val="NormalSublis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E810B4F"/>
    <w:multiLevelType w:val="multilevel"/>
    <w:tmpl w:val="2F1E0480"/>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EB31592"/>
    <w:multiLevelType w:val="multilevel"/>
    <w:tmpl w:val="6A325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F1E10C6"/>
    <w:multiLevelType w:val="multilevel"/>
    <w:tmpl w:val="534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042532C"/>
    <w:multiLevelType w:val="multilevel"/>
    <w:tmpl w:val="F8BA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0484A46"/>
    <w:multiLevelType w:val="multilevel"/>
    <w:tmpl w:val="5D669DD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2B97572"/>
    <w:multiLevelType w:val="multilevel"/>
    <w:tmpl w:val="F2263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3240CA0"/>
    <w:multiLevelType w:val="multilevel"/>
    <w:tmpl w:val="FF6C60A6"/>
    <w:lvl w:ilvl="0">
      <w:start w:val="2"/>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5" w15:restartNumberingAfterBreak="0">
    <w:nsid w:val="733B7EDB"/>
    <w:multiLevelType w:val="multilevel"/>
    <w:tmpl w:val="B712A29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3710E24"/>
    <w:multiLevelType w:val="multilevel"/>
    <w:tmpl w:val="629C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428793F"/>
    <w:multiLevelType w:val="multilevel"/>
    <w:tmpl w:val="4E847D3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5190D89"/>
    <w:multiLevelType w:val="hybridMultilevel"/>
    <w:tmpl w:val="CDA6E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D47027"/>
    <w:multiLevelType w:val="multilevel"/>
    <w:tmpl w:val="B552A33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76E1A4B"/>
    <w:multiLevelType w:val="multilevel"/>
    <w:tmpl w:val="AC62D5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7E71F03"/>
    <w:multiLevelType w:val="multilevel"/>
    <w:tmpl w:val="D1D8EEF6"/>
    <w:lvl w:ilvl="0">
      <w:numFmt w:val="bullet"/>
      <w:lvlText w:val="-"/>
      <w:lvlJc w:val="left"/>
      <w:pPr>
        <w:ind w:left="720" w:hanging="360"/>
      </w:pPr>
      <w:rPr>
        <w:rFonts w:ascii="Calibri" w:hAnsi="Calibri" w:hint="default"/>
      </w:rPr>
    </w:lvl>
    <w:lvl w:ilvl="1">
      <w:start w:val="1"/>
      <w:numFmt w:val="decimal"/>
      <w:lvlText w:val="%1.%2"/>
      <w:lvlJc w:val="left"/>
      <w:pPr>
        <w:ind w:left="1288" w:hanging="720"/>
      </w:pPr>
      <w:rPr>
        <w:b w:val="0"/>
        <w:bCs w:val="0"/>
        <w:sz w:val="28"/>
        <w:szCs w:val="28"/>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2" w15:restartNumberingAfterBreak="0">
    <w:nsid w:val="786C11B5"/>
    <w:multiLevelType w:val="hybridMultilevel"/>
    <w:tmpl w:val="DA3CAC30"/>
    <w:lvl w:ilvl="0" w:tplc="97C62B7A">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3" w15:restartNumberingAfterBreak="0">
    <w:nsid w:val="79D95138"/>
    <w:multiLevelType w:val="multilevel"/>
    <w:tmpl w:val="2C68021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C97788A"/>
    <w:multiLevelType w:val="multilevel"/>
    <w:tmpl w:val="31A00E00"/>
    <w:lvl w:ilvl="0">
      <w:numFmt w:val="bullet"/>
      <w:lvlText w:val="-"/>
      <w:lvlJc w:val="left"/>
      <w:pPr>
        <w:ind w:left="582" w:hanging="361"/>
      </w:pPr>
      <w:rPr>
        <w:rFonts w:ascii="Calibri" w:eastAsiaTheme="minorHAnsi" w:hAnsi="Calibri" w:cs="Calibri" w:hint="default"/>
        <w:b w:val="0"/>
        <w:i w:val="0"/>
        <w:sz w:val="22"/>
        <w:szCs w:val="22"/>
      </w:rPr>
    </w:lvl>
    <w:lvl w:ilvl="1">
      <w:numFmt w:val="bullet"/>
      <w:lvlText w:val="o"/>
      <w:lvlJc w:val="left"/>
      <w:pPr>
        <w:ind w:left="1302" w:hanging="360"/>
      </w:pPr>
      <w:rPr>
        <w:rFonts w:ascii="Courier New" w:eastAsia="Courier New" w:hAnsi="Courier New" w:cs="Courier New"/>
        <w:b w:val="0"/>
        <w:i w:val="0"/>
        <w:sz w:val="22"/>
        <w:szCs w:val="22"/>
      </w:rPr>
    </w:lvl>
    <w:lvl w:ilvl="2">
      <w:numFmt w:val="bullet"/>
      <w:lvlText w:val="•"/>
      <w:lvlJc w:val="left"/>
      <w:pPr>
        <w:ind w:left="2348" w:hanging="360"/>
      </w:pPr>
    </w:lvl>
    <w:lvl w:ilvl="3">
      <w:numFmt w:val="bullet"/>
      <w:lvlText w:val="•"/>
      <w:lvlJc w:val="left"/>
      <w:pPr>
        <w:ind w:left="3397" w:hanging="360"/>
      </w:pPr>
    </w:lvl>
    <w:lvl w:ilvl="4">
      <w:numFmt w:val="bullet"/>
      <w:lvlText w:val="•"/>
      <w:lvlJc w:val="left"/>
      <w:pPr>
        <w:ind w:left="4446" w:hanging="360"/>
      </w:pPr>
    </w:lvl>
    <w:lvl w:ilvl="5">
      <w:numFmt w:val="bullet"/>
      <w:lvlText w:val="•"/>
      <w:lvlJc w:val="left"/>
      <w:pPr>
        <w:ind w:left="5495" w:hanging="360"/>
      </w:pPr>
    </w:lvl>
    <w:lvl w:ilvl="6">
      <w:numFmt w:val="bullet"/>
      <w:lvlText w:val="•"/>
      <w:lvlJc w:val="left"/>
      <w:pPr>
        <w:ind w:left="6544" w:hanging="360"/>
      </w:pPr>
    </w:lvl>
    <w:lvl w:ilvl="7">
      <w:numFmt w:val="bullet"/>
      <w:lvlText w:val="•"/>
      <w:lvlJc w:val="left"/>
      <w:pPr>
        <w:ind w:left="7592" w:hanging="360"/>
      </w:pPr>
    </w:lvl>
    <w:lvl w:ilvl="8">
      <w:numFmt w:val="bullet"/>
      <w:lvlText w:val="•"/>
      <w:lvlJc w:val="left"/>
      <w:pPr>
        <w:ind w:left="8641" w:hanging="360"/>
      </w:pPr>
    </w:lvl>
  </w:abstractNum>
  <w:abstractNum w:abstractNumId="125" w15:restartNumberingAfterBreak="0">
    <w:nsid w:val="7D58653E"/>
    <w:multiLevelType w:val="multilevel"/>
    <w:tmpl w:val="A9245142"/>
    <w:lvl w:ilvl="0">
      <w:start w:val="7"/>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6" w15:restartNumberingAfterBreak="0">
    <w:nsid w:val="7E735AE2"/>
    <w:multiLevelType w:val="multilevel"/>
    <w:tmpl w:val="CE18FB9E"/>
    <w:lvl w:ilvl="0">
      <w:numFmt w:val="bullet"/>
      <w:lvlText w:val="●"/>
      <w:lvlJc w:val="left"/>
      <w:pPr>
        <w:ind w:left="1304" w:hanging="361"/>
      </w:pPr>
      <w:rPr>
        <w:rFonts w:ascii="Noto Sans Symbols" w:eastAsia="Noto Sans Symbols" w:hAnsi="Noto Sans Symbols" w:cs="Noto Sans Symbols"/>
        <w:b w:val="0"/>
        <w:i w:val="0"/>
        <w:sz w:val="22"/>
        <w:szCs w:val="22"/>
      </w:rPr>
    </w:lvl>
    <w:lvl w:ilvl="1">
      <w:numFmt w:val="bullet"/>
      <w:lvlText w:val="o"/>
      <w:lvlJc w:val="left"/>
      <w:pPr>
        <w:ind w:left="2024" w:hanging="360"/>
      </w:pPr>
      <w:rPr>
        <w:rFonts w:ascii="Courier New" w:eastAsia="Courier New" w:hAnsi="Courier New" w:cs="Courier New"/>
        <w:b w:val="0"/>
        <w:i w:val="0"/>
        <w:sz w:val="22"/>
        <w:szCs w:val="22"/>
      </w:rPr>
    </w:lvl>
    <w:lvl w:ilvl="2">
      <w:numFmt w:val="bullet"/>
      <w:lvlText w:val="•"/>
      <w:lvlJc w:val="left"/>
      <w:pPr>
        <w:ind w:left="3070" w:hanging="360"/>
      </w:pPr>
    </w:lvl>
    <w:lvl w:ilvl="3">
      <w:numFmt w:val="bullet"/>
      <w:lvlText w:val="•"/>
      <w:lvlJc w:val="left"/>
      <w:pPr>
        <w:ind w:left="4119" w:hanging="360"/>
      </w:pPr>
    </w:lvl>
    <w:lvl w:ilvl="4">
      <w:numFmt w:val="bullet"/>
      <w:lvlText w:val="•"/>
      <w:lvlJc w:val="left"/>
      <w:pPr>
        <w:ind w:left="5168" w:hanging="360"/>
      </w:pPr>
    </w:lvl>
    <w:lvl w:ilvl="5">
      <w:numFmt w:val="bullet"/>
      <w:lvlText w:val="•"/>
      <w:lvlJc w:val="left"/>
      <w:pPr>
        <w:ind w:left="6217" w:hanging="360"/>
      </w:pPr>
    </w:lvl>
    <w:lvl w:ilvl="6">
      <w:numFmt w:val="bullet"/>
      <w:lvlText w:val="•"/>
      <w:lvlJc w:val="left"/>
      <w:pPr>
        <w:ind w:left="7266" w:hanging="360"/>
      </w:pPr>
    </w:lvl>
    <w:lvl w:ilvl="7">
      <w:numFmt w:val="bullet"/>
      <w:lvlText w:val="•"/>
      <w:lvlJc w:val="left"/>
      <w:pPr>
        <w:ind w:left="8314" w:hanging="360"/>
      </w:pPr>
    </w:lvl>
    <w:lvl w:ilvl="8">
      <w:numFmt w:val="bullet"/>
      <w:lvlText w:val="•"/>
      <w:lvlJc w:val="left"/>
      <w:pPr>
        <w:ind w:left="9363" w:hanging="360"/>
      </w:pPr>
    </w:lvl>
  </w:abstractNum>
  <w:abstractNum w:abstractNumId="127" w15:restartNumberingAfterBreak="0">
    <w:nsid w:val="7ED46A59"/>
    <w:multiLevelType w:val="hybridMultilevel"/>
    <w:tmpl w:val="2B84C6B8"/>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5B2504"/>
    <w:multiLevelType w:val="multilevel"/>
    <w:tmpl w:val="6E041218"/>
    <w:lvl w:ilvl="0">
      <w:numFmt w:val="bullet"/>
      <w:lvlText w:val="-"/>
      <w:lvlJc w:val="left"/>
      <w:pPr>
        <w:ind w:left="582" w:hanging="361"/>
      </w:pPr>
      <w:rPr>
        <w:rFonts w:ascii="Calibri" w:eastAsiaTheme="minorHAnsi" w:hAnsi="Calibri" w:cs="Calibri" w:hint="default"/>
        <w:b w:val="0"/>
        <w:i w:val="0"/>
        <w:sz w:val="22"/>
        <w:szCs w:val="22"/>
      </w:rPr>
    </w:lvl>
    <w:lvl w:ilvl="1">
      <w:numFmt w:val="bullet"/>
      <w:lvlText w:val="o"/>
      <w:lvlJc w:val="left"/>
      <w:pPr>
        <w:ind w:left="1302" w:hanging="360"/>
      </w:pPr>
      <w:rPr>
        <w:rFonts w:ascii="Courier New" w:eastAsia="Courier New" w:hAnsi="Courier New" w:cs="Courier New"/>
        <w:b w:val="0"/>
        <w:i w:val="0"/>
        <w:sz w:val="22"/>
        <w:szCs w:val="22"/>
      </w:rPr>
    </w:lvl>
    <w:lvl w:ilvl="2">
      <w:numFmt w:val="bullet"/>
      <w:lvlText w:val="•"/>
      <w:lvlJc w:val="left"/>
      <w:pPr>
        <w:ind w:left="2348" w:hanging="360"/>
      </w:pPr>
    </w:lvl>
    <w:lvl w:ilvl="3">
      <w:numFmt w:val="bullet"/>
      <w:lvlText w:val="•"/>
      <w:lvlJc w:val="left"/>
      <w:pPr>
        <w:ind w:left="3397" w:hanging="360"/>
      </w:pPr>
    </w:lvl>
    <w:lvl w:ilvl="4">
      <w:numFmt w:val="bullet"/>
      <w:lvlText w:val="•"/>
      <w:lvlJc w:val="left"/>
      <w:pPr>
        <w:ind w:left="4446" w:hanging="360"/>
      </w:pPr>
    </w:lvl>
    <w:lvl w:ilvl="5">
      <w:numFmt w:val="bullet"/>
      <w:lvlText w:val="•"/>
      <w:lvlJc w:val="left"/>
      <w:pPr>
        <w:ind w:left="5495" w:hanging="360"/>
      </w:pPr>
    </w:lvl>
    <w:lvl w:ilvl="6">
      <w:numFmt w:val="bullet"/>
      <w:lvlText w:val="•"/>
      <w:lvlJc w:val="left"/>
      <w:pPr>
        <w:ind w:left="6544" w:hanging="360"/>
      </w:pPr>
    </w:lvl>
    <w:lvl w:ilvl="7">
      <w:numFmt w:val="bullet"/>
      <w:lvlText w:val="•"/>
      <w:lvlJc w:val="left"/>
      <w:pPr>
        <w:ind w:left="7592" w:hanging="360"/>
      </w:pPr>
    </w:lvl>
    <w:lvl w:ilvl="8">
      <w:numFmt w:val="bullet"/>
      <w:lvlText w:val="•"/>
      <w:lvlJc w:val="left"/>
      <w:pPr>
        <w:ind w:left="8641" w:hanging="360"/>
      </w:pPr>
    </w:lvl>
  </w:abstractNum>
  <w:num w:numId="1">
    <w:abstractNumId w:val="79"/>
  </w:num>
  <w:num w:numId="2">
    <w:abstractNumId w:val="3"/>
  </w:num>
  <w:num w:numId="3">
    <w:abstractNumId w:val="43"/>
  </w:num>
  <w:num w:numId="4">
    <w:abstractNumId w:val="58"/>
  </w:num>
  <w:num w:numId="5">
    <w:abstractNumId w:val="34"/>
  </w:num>
  <w:num w:numId="6">
    <w:abstractNumId w:val="98"/>
  </w:num>
  <w:num w:numId="7">
    <w:abstractNumId w:val="55"/>
  </w:num>
  <w:num w:numId="8">
    <w:abstractNumId w:val="77"/>
  </w:num>
  <w:num w:numId="9">
    <w:abstractNumId w:val="17"/>
  </w:num>
  <w:num w:numId="10">
    <w:abstractNumId w:val="113"/>
  </w:num>
  <w:num w:numId="11">
    <w:abstractNumId w:val="90"/>
  </w:num>
  <w:num w:numId="12">
    <w:abstractNumId w:val="82"/>
  </w:num>
  <w:num w:numId="13">
    <w:abstractNumId w:val="8"/>
  </w:num>
  <w:num w:numId="14">
    <w:abstractNumId w:val="84"/>
  </w:num>
  <w:num w:numId="15">
    <w:abstractNumId w:val="93"/>
  </w:num>
  <w:num w:numId="16">
    <w:abstractNumId w:val="15"/>
  </w:num>
  <w:num w:numId="17">
    <w:abstractNumId w:val="81"/>
  </w:num>
  <w:num w:numId="18">
    <w:abstractNumId w:val="112"/>
  </w:num>
  <w:num w:numId="19">
    <w:abstractNumId w:val="126"/>
  </w:num>
  <w:num w:numId="20">
    <w:abstractNumId w:val="62"/>
  </w:num>
  <w:num w:numId="21">
    <w:abstractNumId w:val="120"/>
  </w:num>
  <w:num w:numId="22">
    <w:abstractNumId w:val="99"/>
  </w:num>
  <w:num w:numId="23">
    <w:abstractNumId w:val="30"/>
  </w:num>
  <w:num w:numId="24">
    <w:abstractNumId w:val="109"/>
  </w:num>
  <w:num w:numId="25">
    <w:abstractNumId w:val="11"/>
  </w:num>
  <w:num w:numId="26">
    <w:abstractNumId w:val="71"/>
  </w:num>
  <w:num w:numId="27">
    <w:abstractNumId w:val="0"/>
  </w:num>
  <w:num w:numId="28">
    <w:abstractNumId w:val="67"/>
  </w:num>
  <w:num w:numId="29">
    <w:abstractNumId w:val="114"/>
  </w:num>
  <w:num w:numId="30">
    <w:abstractNumId w:val="18"/>
  </w:num>
  <w:num w:numId="31">
    <w:abstractNumId w:val="32"/>
  </w:num>
  <w:num w:numId="32">
    <w:abstractNumId w:val="53"/>
  </w:num>
  <w:num w:numId="33">
    <w:abstractNumId w:val="38"/>
  </w:num>
  <w:num w:numId="34">
    <w:abstractNumId w:val="61"/>
  </w:num>
  <w:num w:numId="35">
    <w:abstractNumId w:val="115"/>
  </w:num>
  <w:num w:numId="36">
    <w:abstractNumId w:val="19"/>
  </w:num>
  <w:num w:numId="37">
    <w:abstractNumId w:val="29"/>
  </w:num>
  <w:num w:numId="38">
    <w:abstractNumId w:val="78"/>
  </w:num>
  <w:num w:numId="39">
    <w:abstractNumId w:val="68"/>
  </w:num>
  <w:num w:numId="40">
    <w:abstractNumId w:val="5"/>
  </w:num>
  <w:num w:numId="41">
    <w:abstractNumId w:val="117"/>
  </w:num>
  <w:num w:numId="42">
    <w:abstractNumId w:val="25"/>
  </w:num>
  <w:num w:numId="43">
    <w:abstractNumId w:val="89"/>
  </w:num>
  <w:num w:numId="44">
    <w:abstractNumId w:val="12"/>
  </w:num>
  <w:num w:numId="45">
    <w:abstractNumId w:val="59"/>
  </w:num>
  <w:num w:numId="46">
    <w:abstractNumId w:val="107"/>
  </w:num>
  <w:num w:numId="47">
    <w:abstractNumId w:val="7"/>
  </w:num>
  <w:num w:numId="48">
    <w:abstractNumId w:val="54"/>
  </w:num>
  <w:num w:numId="49">
    <w:abstractNumId w:val="103"/>
  </w:num>
  <w:num w:numId="50">
    <w:abstractNumId w:val="97"/>
  </w:num>
  <w:num w:numId="51">
    <w:abstractNumId w:val="24"/>
  </w:num>
  <w:num w:numId="52">
    <w:abstractNumId w:val="119"/>
  </w:num>
  <w:num w:numId="53">
    <w:abstractNumId w:val="41"/>
  </w:num>
  <w:num w:numId="54">
    <w:abstractNumId w:val="36"/>
  </w:num>
  <w:num w:numId="55">
    <w:abstractNumId w:val="87"/>
  </w:num>
  <w:num w:numId="56">
    <w:abstractNumId w:val="2"/>
  </w:num>
  <w:num w:numId="57">
    <w:abstractNumId w:val="69"/>
  </w:num>
  <w:num w:numId="58">
    <w:abstractNumId w:val="22"/>
  </w:num>
  <w:num w:numId="59">
    <w:abstractNumId w:val="52"/>
  </w:num>
  <w:num w:numId="60">
    <w:abstractNumId w:val="96"/>
  </w:num>
  <w:num w:numId="61">
    <w:abstractNumId w:val="65"/>
  </w:num>
  <w:num w:numId="62">
    <w:abstractNumId w:val="106"/>
  </w:num>
  <w:num w:numId="63">
    <w:abstractNumId w:val="128"/>
  </w:num>
  <w:num w:numId="64">
    <w:abstractNumId w:val="105"/>
  </w:num>
  <w:num w:numId="65">
    <w:abstractNumId w:val="37"/>
  </w:num>
  <w:num w:numId="66">
    <w:abstractNumId w:val="124"/>
  </w:num>
  <w:num w:numId="67">
    <w:abstractNumId w:val="74"/>
  </w:num>
  <w:num w:numId="68">
    <w:abstractNumId w:val="123"/>
  </w:num>
  <w:num w:numId="69">
    <w:abstractNumId w:val="108"/>
  </w:num>
  <w:num w:numId="70">
    <w:abstractNumId w:val="48"/>
  </w:num>
  <w:num w:numId="71">
    <w:abstractNumId w:val="31"/>
  </w:num>
  <w:num w:numId="72">
    <w:abstractNumId w:val="100"/>
  </w:num>
  <w:num w:numId="73">
    <w:abstractNumId w:val="127"/>
  </w:num>
  <w:num w:numId="74">
    <w:abstractNumId w:val="80"/>
  </w:num>
  <w:num w:numId="75">
    <w:abstractNumId w:val="28"/>
  </w:num>
  <w:num w:numId="76">
    <w:abstractNumId w:val="42"/>
  </w:num>
  <w:num w:numId="77">
    <w:abstractNumId w:val="27"/>
  </w:num>
  <w:num w:numId="78">
    <w:abstractNumId w:val="20"/>
  </w:num>
  <w:num w:numId="79">
    <w:abstractNumId w:val="60"/>
  </w:num>
  <w:num w:numId="80">
    <w:abstractNumId w:val="50"/>
  </w:num>
  <w:num w:numId="81">
    <w:abstractNumId w:val="21"/>
  </w:num>
  <w:num w:numId="82">
    <w:abstractNumId w:val="104"/>
  </w:num>
  <w:num w:numId="83">
    <w:abstractNumId w:val="1"/>
  </w:num>
  <w:num w:numId="84">
    <w:abstractNumId w:val="83"/>
  </w:num>
  <w:num w:numId="85">
    <w:abstractNumId w:val="46"/>
  </w:num>
  <w:num w:numId="86">
    <w:abstractNumId w:val="39"/>
  </w:num>
  <w:num w:numId="87">
    <w:abstractNumId w:val="85"/>
  </w:num>
  <w:num w:numId="88">
    <w:abstractNumId w:val="26"/>
  </w:num>
  <w:num w:numId="89">
    <w:abstractNumId w:val="86"/>
  </w:num>
  <w:num w:numId="90">
    <w:abstractNumId w:val="92"/>
  </w:num>
  <w:num w:numId="91">
    <w:abstractNumId w:val="122"/>
  </w:num>
  <w:num w:numId="92">
    <w:abstractNumId w:val="14"/>
  </w:num>
  <w:num w:numId="93">
    <w:abstractNumId w:val="45"/>
  </w:num>
  <w:num w:numId="94">
    <w:abstractNumId w:val="76"/>
  </w:num>
  <w:num w:numId="95">
    <w:abstractNumId w:val="121"/>
  </w:num>
  <w:num w:numId="96">
    <w:abstractNumId w:val="40"/>
  </w:num>
  <w:num w:numId="97">
    <w:abstractNumId w:val="13"/>
  </w:num>
  <w:num w:numId="98">
    <w:abstractNumId w:val="102"/>
  </w:num>
  <w:num w:numId="99">
    <w:abstractNumId w:val="10"/>
  </w:num>
  <w:num w:numId="100">
    <w:abstractNumId w:val="63"/>
  </w:num>
  <w:num w:numId="101">
    <w:abstractNumId w:val="63"/>
  </w:num>
  <w:num w:numId="102">
    <w:abstractNumId w:val="47"/>
  </w:num>
  <w:num w:numId="103">
    <w:abstractNumId w:val="51"/>
  </w:num>
  <w:num w:numId="104">
    <w:abstractNumId w:val="72"/>
  </w:num>
  <w:num w:numId="105">
    <w:abstractNumId w:val="9"/>
  </w:num>
  <w:num w:numId="106">
    <w:abstractNumId w:val="111"/>
  </w:num>
  <w:num w:numId="107">
    <w:abstractNumId w:val="116"/>
  </w:num>
  <w:num w:numId="108">
    <w:abstractNumId w:val="110"/>
  </w:num>
  <w:num w:numId="109">
    <w:abstractNumId w:val="6"/>
  </w:num>
  <w:num w:numId="110">
    <w:abstractNumId w:val="56"/>
  </w:num>
  <w:num w:numId="111">
    <w:abstractNumId w:val="66"/>
  </w:num>
  <w:num w:numId="112">
    <w:abstractNumId w:val="35"/>
  </w:num>
  <w:num w:numId="113">
    <w:abstractNumId w:val="23"/>
  </w:num>
  <w:num w:numId="114">
    <w:abstractNumId w:val="44"/>
  </w:num>
  <w:num w:numId="115">
    <w:abstractNumId w:val="94"/>
  </w:num>
  <w:num w:numId="116">
    <w:abstractNumId w:val="95"/>
  </w:num>
  <w:num w:numId="117">
    <w:abstractNumId w:val="125"/>
  </w:num>
  <w:num w:numId="118">
    <w:abstractNumId w:val="101"/>
  </w:num>
  <w:num w:numId="119">
    <w:abstractNumId w:val="70"/>
  </w:num>
  <w:num w:numId="120">
    <w:abstractNumId w:val="73"/>
  </w:num>
  <w:num w:numId="121">
    <w:abstractNumId w:val="16"/>
  </w:num>
  <w:num w:numId="122">
    <w:abstractNumId w:val="75"/>
  </w:num>
  <w:num w:numId="123">
    <w:abstractNumId w:val="4"/>
  </w:num>
  <w:num w:numId="124">
    <w:abstractNumId w:val="118"/>
  </w:num>
  <w:num w:numId="125">
    <w:abstractNumId w:val="64"/>
  </w:num>
  <w:num w:numId="126">
    <w:abstractNumId w:val="91"/>
  </w:num>
  <w:num w:numId="127">
    <w:abstractNumId w:val="88"/>
  </w:num>
  <w:num w:numId="128">
    <w:abstractNumId w:val="49"/>
  </w:num>
  <w:num w:numId="129">
    <w:abstractNumId w:val="57"/>
  </w:num>
  <w:num w:numId="130">
    <w:abstractNumId w:val="3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a0MDcwsrQ0sTAxNzBQ0lEKTi0uzszPAykwMqgFADSA7tctAAAA"/>
  </w:docVars>
  <w:rsids>
    <w:rsidRoot w:val="008B700E"/>
    <w:rsid w:val="0000015E"/>
    <w:rsid w:val="00000B8C"/>
    <w:rsid w:val="00003179"/>
    <w:rsid w:val="00003512"/>
    <w:rsid w:val="00003A72"/>
    <w:rsid w:val="00005B4A"/>
    <w:rsid w:val="000063C5"/>
    <w:rsid w:val="00006AF3"/>
    <w:rsid w:val="00006D26"/>
    <w:rsid w:val="0000721F"/>
    <w:rsid w:val="00007724"/>
    <w:rsid w:val="0001049F"/>
    <w:rsid w:val="0001135E"/>
    <w:rsid w:val="0001149E"/>
    <w:rsid w:val="00011EC3"/>
    <w:rsid w:val="000125E3"/>
    <w:rsid w:val="00012863"/>
    <w:rsid w:val="0001293B"/>
    <w:rsid w:val="00013567"/>
    <w:rsid w:val="00013F23"/>
    <w:rsid w:val="00013F28"/>
    <w:rsid w:val="000152A2"/>
    <w:rsid w:val="0001561A"/>
    <w:rsid w:val="00015D9C"/>
    <w:rsid w:val="000168A7"/>
    <w:rsid w:val="000203B9"/>
    <w:rsid w:val="000206C5"/>
    <w:rsid w:val="00020D45"/>
    <w:rsid w:val="00021974"/>
    <w:rsid w:val="00021E13"/>
    <w:rsid w:val="00022300"/>
    <w:rsid w:val="00022D41"/>
    <w:rsid w:val="000233C3"/>
    <w:rsid w:val="0002424A"/>
    <w:rsid w:val="0002496B"/>
    <w:rsid w:val="00024CBE"/>
    <w:rsid w:val="00026FD5"/>
    <w:rsid w:val="000321F9"/>
    <w:rsid w:val="00032377"/>
    <w:rsid w:val="00034AA7"/>
    <w:rsid w:val="00034C25"/>
    <w:rsid w:val="00035778"/>
    <w:rsid w:val="0003773C"/>
    <w:rsid w:val="00037C66"/>
    <w:rsid w:val="000404AE"/>
    <w:rsid w:val="0004052A"/>
    <w:rsid w:val="00041845"/>
    <w:rsid w:val="00042A4D"/>
    <w:rsid w:val="00042AA5"/>
    <w:rsid w:val="0004324F"/>
    <w:rsid w:val="00043A62"/>
    <w:rsid w:val="00044B80"/>
    <w:rsid w:val="00046CD2"/>
    <w:rsid w:val="000470EF"/>
    <w:rsid w:val="0004772D"/>
    <w:rsid w:val="00047AAD"/>
    <w:rsid w:val="00050160"/>
    <w:rsid w:val="00051F94"/>
    <w:rsid w:val="0005282F"/>
    <w:rsid w:val="0005379E"/>
    <w:rsid w:val="00054AA6"/>
    <w:rsid w:val="00056449"/>
    <w:rsid w:val="00056D2B"/>
    <w:rsid w:val="000576AE"/>
    <w:rsid w:val="00060057"/>
    <w:rsid w:val="000619BD"/>
    <w:rsid w:val="00062776"/>
    <w:rsid w:val="00063238"/>
    <w:rsid w:val="00063383"/>
    <w:rsid w:val="00065FD3"/>
    <w:rsid w:val="00066204"/>
    <w:rsid w:val="000675DF"/>
    <w:rsid w:val="000677A0"/>
    <w:rsid w:val="00067D31"/>
    <w:rsid w:val="00070801"/>
    <w:rsid w:val="00071144"/>
    <w:rsid w:val="00071BEA"/>
    <w:rsid w:val="00073FF9"/>
    <w:rsid w:val="000748EB"/>
    <w:rsid w:val="00074CD8"/>
    <w:rsid w:val="00074E33"/>
    <w:rsid w:val="00075F15"/>
    <w:rsid w:val="0007691C"/>
    <w:rsid w:val="00077041"/>
    <w:rsid w:val="00077ACB"/>
    <w:rsid w:val="00080852"/>
    <w:rsid w:val="00080AB4"/>
    <w:rsid w:val="00080C06"/>
    <w:rsid w:val="00081D52"/>
    <w:rsid w:val="00082456"/>
    <w:rsid w:val="00082AF9"/>
    <w:rsid w:val="00085619"/>
    <w:rsid w:val="00085764"/>
    <w:rsid w:val="000867FD"/>
    <w:rsid w:val="0009109A"/>
    <w:rsid w:val="000910BD"/>
    <w:rsid w:val="000917C5"/>
    <w:rsid w:val="00091BD7"/>
    <w:rsid w:val="00092112"/>
    <w:rsid w:val="00093F23"/>
    <w:rsid w:val="000950F5"/>
    <w:rsid w:val="000958E4"/>
    <w:rsid w:val="000965DC"/>
    <w:rsid w:val="00096820"/>
    <w:rsid w:val="00096AE4"/>
    <w:rsid w:val="00097073"/>
    <w:rsid w:val="000979CA"/>
    <w:rsid w:val="000A0087"/>
    <w:rsid w:val="000A1144"/>
    <w:rsid w:val="000A118A"/>
    <w:rsid w:val="000A120B"/>
    <w:rsid w:val="000A2D39"/>
    <w:rsid w:val="000A4906"/>
    <w:rsid w:val="000A4B55"/>
    <w:rsid w:val="000A52E2"/>
    <w:rsid w:val="000A5639"/>
    <w:rsid w:val="000A5934"/>
    <w:rsid w:val="000A6AFE"/>
    <w:rsid w:val="000A707C"/>
    <w:rsid w:val="000A7AA2"/>
    <w:rsid w:val="000A7B72"/>
    <w:rsid w:val="000B1B37"/>
    <w:rsid w:val="000B2F01"/>
    <w:rsid w:val="000B3B51"/>
    <w:rsid w:val="000B4F6F"/>
    <w:rsid w:val="000B510F"/>
    <w:rsid w:val="000B5E8B"/>
    <w:rsid w:val="000C0A96"/>
    <w:rsid w:val="000C298A"/>
    <w:rsid w:val="000C2C8F"/>
    <w:rsid w:val="000C37C9"/>
    <w:rsid w:val="000C4150"/>
    <w:rsid w:val="000C741A"/>
    <w:rsid w:val="000C7C89"/>
    <w:rsid w:val="000D0CBD"/>
    <w:rsid w:val="000D4354"/>
    <w:rsid w:val="000D461F"/>
    <w:rsid w:val="000D5263"/>
    <w:rsid w:val="000D5B93"/>
    <w:rsid w:val="000E01B2"/>
    <w:rsid w:val="000E0589"/>
    <w:rsid w:val="000E11C5"/>
    <w:rsid w:val="000E1ADD"/>
    <w:rsid w:val="000E3004"/>
    <w:rsid w:val="000E3580"/>
    <w:rsid w:val="000E3D95"/>
    <w:rsid w:val="000E5F43"/>
    <w:rsid w:val="000E76AE"/>
    <w:rsid w:val="000E78DE"/>
    <w:rsid w:val="000F02B8"/>
    <w:rsid w:val="000F04D4"/>
    <w:rsid w:val="000F2A3A"/>
    <w:rsid w:val="000F2D7F"/>
    <w:rsid w:val="000F3CCA"/>
    <w:rsid w:val="000F52AB"/>
    <w:rsid w:val="000F6753"/>
    <w:rsid w:val="000F6E18"/>
    <w:rsid w:val="000F74C7"/>
    <w:rsid w:val="000F7E01"/>
    <w:rsid w:val="000F7EFB"/>
    <w:rsid w:val="00100DFC"/>
    <w:rsid w:val="00101869"/>
    <w:rsid w:val="00102FCC"/>
    <w:rsid w:val="001030DC"/>
    <w:rsid w:val="001033D2"/>
    <w:rsid w:val="00103776"/>
    <w:rsid w:val="00106005"/>
    <w:rsid w:val="00110C48"/>
    <w:rsid w:val="00110F42"/>
    <w:rsid w:val="00111EAE"/>
    <w:rsid w:val="00112E33"/>
    <w:rsid w:val="00112E7C"/>
    <w:rsid w:val="00113CD1"/>
    <w:rsid w:val="0011413E"/>
    <w:rsid w:val="00114271"/>
    <w:rsid w:val="00114E96"/>
    <w:rsid w:val="00115171"/>
    <w:rsid w:val="001161A3"/>
    <w:rsid w:val="0011797A"/>
    <w:rsid w:val="00117A9F"/>
    <w:rsid w:val="00121B32"/>
    <w:rsid w:val="00121CCF"/>
    <w:rsid w:val="00121E7E"/>
    <w:rsid w:val="0012250C"/>
    <w:rsid w:val="00122732"/>
    <w:rsid w:val="00123B7D"/>
    <w:rsid w:val="00123CBB"/>
    <w:rsid w:val="00123CBF"/>
    <w:rsid w:val="0012467C"/>
    <w:rsid w:val="00125CDE"/>
    <w:rsid w:val="001275E8"/>
    <w:rsid w:val="00130BC8"/>
    <w:rsid w:val="00131986"/>
    <w:rsid w:val="00132211"/>
    <w:rsid w:val="00132D68"/>
    <w:rsid w:val="00133281"/>
    <w:rsid w:val="00133EE9"/>
    <w:rsid w:val="001366AF"/>
    <w:rsid w:val="00137C76"/>
    <w:rsid w:val="00137D90"/>
    <w:rsid w:val="001439ED"/>
    <w:rsid w:val="00143CB6"/>
    <w:rsid w:val="00144893"/>
    <w:rsid w:val="00144CFB"/>
    <w:rsid w:val="00144E12"/>
    <w:rsid w:val="00145446"/>
    <w:rsid w:val="001455BF"/>
    <w:rsid w:val="00150E64"/>
    <w:rsid w:val="001512E4"/>
    <w:rsid w:val="001519ED"/>
    <w:rsid w:val="0015241E"/>
    <w:rsid w:val="00153633"/>
    <w:rsid w:val="00154454"/>
    <w:rsid w:val="00155B34"/>
    <w:rsid w:val="00155F58"/>
    <w:rsid w:val="001565ED"/>
    <w:rsid w:val="00156C26"/>
    <w:rsid w:val="00156CA1"/>
    <w:rsid w:val="00157991"/>
    <w:rsid w:val="001605F0"/>
    <w:rsid w:val="001609FB"/>
    <w:rsid w:val="001623AF"/>
    <w:rsid w:val="00164475"/>
    <w:rsid w:val="00165244"/>
    <w:rsid w:val="0016556B"/>
    <w:rsid w:val="00165C9B"/>
    <w:rsid w:val="00165F05"/>
    <w:rsid w:val="00166758"/>
    <w:rsid w:val="0016781B"/>
    <w:rsid w:val="001703ED"/>
    <w:rsid w:val="001725A5"/>
    <w:rsid w:val="00173C61"/>
    <w:rsid w:val="00174005"/>
    <w:rsid w:val="00174DEB"/>
    <w:rsid w:val="00175751"/>
    <w:rsid w:val="00176ABC"/>
    <w:rsid w:val="00177CB7"/>
    <w:rsid w:val="00180E10"/>
    <w:rsid w:val="00181224"/>
    <w:rsid w:val="00181452"/>
    <w:rsid w:val="001819B3"/>
    <w:rsid w:val="0018287E"/>
    <w:rsid w:val="001829C8"/>
    <w:rsid w:val="001853A9"/>
    <w:rsid w:val="00185840"/>
    <w:rsid w:val="00185AD1"/>
    <w:rsid w:val="00185C26"/>
    <w:rsid w:val="00186EE8"/>
    <w:rsid w:val="00187BCB"/>
    <w:rsid w:val="0019053F"/>
    <w:rsid w:val="0019374B"/>
    <w:rsid w:val="00193D45"/>
    <w:rsid w:val="00193FB2"/>
    <w:rsid w:val="001949F4"/>
    <w:rsid w:val="0019614D"/>
    <w:rsid w:val="001964C9"/>
    <w:rsid w:val="001974AE"/>
    <w:rsid w:val="00197D21"/>
    <w:rsid w:val="001A0535"/>
    <w:rsid w:val="001A169E"/>
    <w:rsid w:val="001A1FBF"/>
    <w:rsid w:val="001A3A98"/>
    <w:rsid w:val="001A4F3A"/>
    <w:rsid w:val="001A4FD7"/>
    <w:rsid w:val="001A511E"/>
    <w:rsid w:val="001A5132"/>
    <w:rsid w:val="001A6064"/>
    <w:rsid w:val="001A61D5"/>
    <w:rsid w:val="001A6604"/>
    <w:rsid w:val="001A768F"/>
    <w:rsid w:val="001B1204"/>
    <w:rsid w:val="001B1EF3"/>
    <w:rsid w:val="001B2410"/>
    <w:rsid w:val="001B24CD"/>
    <w:rsid w:val="001B2BD9"/>
    <w:rsid w:val="001B3992"/>
    <w:rsid w:val="001B3DE6"/>
    <w:rsid w:val="001B3E1F"/>
    <w:rsid w:val="001B3FF5"/>
    <w:rsid w:val="001B469B"/>
    <w:rsid w:val="001B4884"/>
    <w:rsid w:val="001B4E94"/>
    <w:rsid w:val="001B539D"/>
    <w:rsid w:val="001B5EC5"/>
    <w:rsid w:val="001B6711"/>
    <w:rsid w:val="001B6845"/>
    <w:rsid w:val="001B7CB7"/>
    <w:rsid w:val="001BE393"/>
    <w:rsid w:val="001C0A36"/>
    <w:rsid w:val="001C183C"/>
    <w:rsid w:val="001C3209"/>
    <w:rsid w:val="001C34D3"/>
    <w:rsid w:val="001C391B"/>
    <w:rsid w:val="001C4A96"/>
    <w:rsid w:val="001C549F"/>
    <w:rsid w:val="001C56E6"/>
    <w:rsid w:val="001C5EB1"/>
    <w:rsid w:val="001C7040"/>
    <w:rsid w:val="001D0D27"/>
    <w:rsid w:val="001D28D9"/>
    <w:rsid w:val="001D3AE0"/>
    <w:rsid w:val="001D412D"/>
    <w:rsid w:val="001D4F69"/>
    <w:rsid w:val="001D50F6"/>
    <w:rsid w:val="001D600E"/>
    <w:rsid w:val="001D631A"/>
    <w:rsid w:val="001D660F"/>
    <w:rsid w:val="001D6649"/>
    <w:rsid w:val="001D6D0F"/>
    <w:rsid w:val="001D717D"/>
    <w:rsid w:val="001D76DA"/>
    <w:rsid w:val="001D7ACD"/>
    <w:rsid w:val="001E2301"/>
    <w:rsid w:val="001E2A06"/>
    <w:rsid w:val="001E2E1B"/>
    <w:rsid w:val="001E5F57"/>
    <w:rsid w:val="001F003A"/>
    <w:rsid w:val="001F0590"/>
    <w:rsid w:val="001F0B0E"/>
    <w:rsid w:val="001F1B17"/>
    <w:rsid w:val="001F1B61"/>
    <w:rsid w:val="001F4C17"/>
    <w:rsid w:val="001F4CB7"/>
    <w:rsid w:val="001F5BA3"/>
    <w:rsid w:val="001F70FB"/>
    <w:rsid w:val="001F76A8"/>
    <w:rsid w:val="0020150C"/>
    <w:rsid w:val="002019E1"/>
    <w:rsid w:val="00204385"/>
    <w:rsid w:val="00204969"/>
    <w:rsid w:val="002056D7"/>
    <w:rsid w:val="002056F2"/>
    <w:rsid w:val="0020574A"/>
    <w:rsid w:val="002079F5"/>
    <w:rsid w:val="00207F7C"/>
    <w:rsid w:val="00211141"/>
    <w:rsid w:val="002121BE"/>
    <w:rsid w:val="0021386A"/>
    <w:rsid w:val="00213B71"/>
    <w:rsid w:val="00213DCA"/>
    <w:rsid w:val="002144C2"/>
    <w:rsid w:val="002147A9"/>
    <w:rsid w:val="00214C73"/>
    <w:rsid w:val="00214ED6"/>
    <w:rsid w:val="0021536D"/>
    <w:rsid w:val="00215626"/>
    <w:rsid w:val="00215CAF"/>
    <w:rsid w:val="00216F1F"/>
    <w:rsid w:val="00220F68"/>
    <w:rsid w:val="0022153B"/>
    <w:rsid w:val="00221B01"/>
    <w:rsid w:val="002226FF"/>
    <w:rsid w:val="00222FCF"/>
    <w:rsid w:val="002232EE"/>
    <w:rsid w:val="00225927"/>
    <w:rsid w:val="00226606"/>
    <w:rsid w:val="002301D1"/>
    <w:rsid w:val="0023096B"/>
    <w:rsid w:val="00230D37"/>
    <w:rsid w:val="00231321"/>
    <w:rsid w:val="0023231D"/>
    <w:rsid w:val="002343C9"/>
    <w:rsid w:val="00234B16"/>
    <w:rsid w:val="002351EC"/>
    <w:rsid w:val="0023548D"/>
    <w:rsid w:val="00240466"/>
    <w:rsid w:val="002406FF"/>
    <w:rsid w:val="00245B2A"/>
    <w:rsid w:val="00245C90"/>
    <w:rsid w:val="00245C92"/>
    <w:rsid w:val="00245D95"/>
    <w:rsid w:val="00246BC0"/>
    <w:rsid w:val="00247D78"/>
    <w:rsid w:val="002524B6"/>
    <w:rsid w:val="00253E97"/>
    <w:rsid w:val="00255946"/>
    <w:rsid w:val="00256266"/>
    <w:rsid w:val="002562F1"/>
    <w:rsid w:val="002576B8"/>
    <w:rsid w:val="00257E09"/>
    <w:rsid w:val="0026066D"/>
    <w:rsid w:val="00260B8B"/>
    <w:rsid w:val="002613EE"/>
    <w:rsid w:val="00263497"/>
    <w:rsid w:val="0026435A"/>
    <w:rsid w:val="00264397"/>
    <w:rsid w:val="002648AC"/>
    <w:rsid w:val="00264C95"/>
    <w:rsid w:val="0026529E"/>
    <w:rsid w:val="00265D08"/>
    <w:rsid w:val="00266EB8"/>
    <w:rsid w:val="00266FE0"/>
    <w:rsid w:val="00267FB5"/>
    <w:rsid w:val="002700BF"/>
    <w:rsid w:val="0027036B"/>
    <w:rsid w:val="002714E2"/>
    <w:rsid w:val="002718E0"/>
    <w:rsid w:val="00271C11"/>
    <w:rsid w:val="00272D7D"/>
    <w:rsid w:val="0027367E"/>
    <w:rsid w:val="00273A6C"/>
    <w:rsid w:val="00273DAF"/>
    <w:rsid w:val="00275065"/>
    <w:rsid w:val="00275479"/>
    <w:rsid w:val="002779C5"/>
    <w:rsid w:val="00283A24"/>
    <w:rsid w:val="0028454B"/>
    <w:rsid w:val="00284A69"/>
    <w:rsid w:val="00285BC6"/>
    <w:rsid w:val="00287A54"/>
    <w:rsid w:val="00291B26"/>
    <w:rsid w:val="002920C4"/>
    <w:rsid w:val="00293026"/>
    <w:rsid w:val="00293B31"/>
    <w:rsid w:val="00293C20"/>
    <w:rsid w:val="0029462F"/>
    <w:rsid w:val="00295907"/>
    <w:rsid w:val="002A1907"/>
    <w:rsid w:val="002A3718"/>
    <w:rsid w:val="002A586D"/>
    <w:rsid w:val="002A640F"/>
    <w:rsid w:val="002A7225"/>
    <w:rsid w:val="002A7B17"/>
    <w:rsid w:val="002B08AE"/>
    <w:rsid w:val="002B0A00"/>
    <w:rsid w:val="002B0EC2"/>
    <w:rsid w:val="002B11E2"/>
    <w:rsid w:val="002B1326"/>
    <w:rsid w:val="002B2260"/>
    <w:rsid w:val="002B4272"/>
    <w:rsid w:val="002B61AC"/>
    <w:rsid w:val="002B662A"/>
    <w:rsid w:val="002B6A4C"/>
    <w:rsid w:val="002C0342"/>
    <w:rsid w:val="002C0A9B"/>
    <w:rsid w:val="002C26D1"/>
    <w:rsid w:val="002C3035"/>
    <w:rsid w:val="002C3D80"/>
    <w:rsid w:val="002C4ED5"/>
    <w:rsid w:val="002C56BD"/>
    <w:rsid w:val="002C5C10"/>
    <w:rsid w:val="002C6148"/>
    <w:rsid w:val="002C67BF"/>
    <w:rsid w:val="002C6D67"/>
    <w:rsid w:val="002D2EC4"/>
    <w:rsid w:val="002D35FC"/>
    <w:rsid w:val="002D49BA"/>
    <w:rsid w:val="002D4D17"/>
    <w:rsid w:val="002D5FC2"/>
    <w:rsid w:val="002D62C3"/>
    <w:rsid w:val="002D7D13"/>
    <w:rsid w:val="002E2CFA"/>
    <w:rsid w:val="002E2F7A"/>
    <w:rsid w:val="002E32AC"/>
    <w:rsid w:val="002E384F"/>
    <w:rsid w:val="002E6011"/>
    <w:rsid w:val="002E6040"/>
    <w:rsid w:val="002E64D9"/>
    <w:rsid w:val="002E720F"/>
    <w:rsid w:val="002E7E80"/>
    <w:rsid w:val="002F0EA7"/>
    <w:rsid w:val="002F1F9D"/>
    <w:rsid w:val="002F4BE7"/>
    <w:rsid w:val="002F6395"/>
    <w:rsid w:val="002F6A43"/>
    <w:rsid w:val="002F79E7"/>
    <w:rsid w:val="003012D5"/>
    <w:rsid w:val="00301E7E"/>
    <w:rsid w:val="00302146"/>
    <w:rsid w:val="003023B0"/>
    <w:rsid w:val="0030389D"/>
    <w:rsid w:val="00304CFE"/>
    <w:rsid w:val="0030656A"/>
    <w:rsid w:val="00307117"/>
    <w:rsid w:val="00310BD5"/>
    <w:rsid w:val="00310EB1"/>
    <w:rsid w:val="003126DF"/>
    <w:rsid w:val="00314600"/>
    <w:rsid w:val="00314A09"/>
    <w:rsid w:val="0031570D"/>
    <w:rsid w:val="0031678B"/>
    <w:rsid w:val="00316D67"/>
    <w:rsid w:val="00322232"/>
    <w:rsid w:val="003236F0"/>
    <w:rsid w:val="00323EDF"/>
    <w:rsid w:val="00324FD1"/>
    <w:rsid w:val="003252E3"/>
    <w:rsid w:val="0032583A"/>
    <w:rsid w:val="00327854"/>
    <w:rsid w:val="00330924"/>
    <w:rsid w:val="003309C5"/>
    <w:rsid w:val="00334E00"/>
    <w:rsid w:val="00335B3F"/>
    <w:rsid w:val="00337A46"/>
    <w:rsid w:val="00337AEC"/>
    <w:rsid w:val="00340BBC"/>
    <w:rsid w:val="00341218"/>
    <w:rsid w:val="003413AB"/>
    <w:rsid w:val="00341B2D"/>
    <w:rsid w:val="003421FE"/>
    <w:rsid w:val="00342DE8"/>
    <w:rsid w:val="00350943"/>
    <w:rsid w:val="00350A32"/>
    <w:rsid w:val="0035160F"/>
    <w:rsid w:val="00352728"/>
    <w:rsid w:val="00352BD1"/>
    <w:rsid w:val="00353A6F"/>
    <w:rsid w:val="0035532C"/>
    <w:rsid w:val="00355C69"/>
    <w:rsid w:val="00357591"/>
    <w:rsid w:val="00361062"/>
    <w:rsid w:val="00361567"/>
    <w:rsid w:val="00363F96"/>
    <w:rsid w:val="00364FEE"/>
    <w:rsid w:val="003653E9"/>
    <w:rsid w:val="00366D31"/>
    <w:rsid w:val="00366E40"/>
    <w:rsid w:val="0036762F"/>
    <w:rsid w:val="003712B5"/>
    <w:rsid w:val="00372ED8"/>
    <w:rsid w:val="0037350C"/>
    <w:rsid w:val="00374491"/>
    <w:rsid w:val="00374CEA"/>
    <w:rsid w:val="00376C51"/>
    <w:rsid w:val="00377DA8"/>
    <w:rsid w:val="00381164"/>
    <w:rsid w:val="003819F7"/>
    <w:rsid w:val="003828C3"/>
    <w:rsid w:val="00383AB5"/>
    <w:rsid w:val="00383FF6"/>
    <w:rsid w:val="0038481A"/>
    <w:rsid w:val="00384A37"/>
    <w:rsid w:val="00390427"/>
    <w:rsid w:val="00390776"/>
    <w:rsid w:val="00391C69"/>
    <w:rsid w:val="003930E3"/>
    <w:rsid w:val="00393642"/>
    <w:rsid w:val="003947B7"/>
    <w:rsid w:val="003949BB"/>
    <w:rsid w:val="003969A8"/>
    <w:rsid w:val="00397666"/>
    <w:rsid w:val="003A05B7"/>
    <w:rsid w:val="003A063B"/>
    <w:rsid w:val="003A0BF8"/>
    <w:rsid w:val="003A11E5"/>
    <w:rsid w:val="003A1EE0"/>
    <w:rsid w:val="003A229A"/>
    <w:rsid w:val="003A2C59"/>
    <w:rsid w:val="003A33A1"/>
    <w:rsid w:val="003A3593"/>
    <w:rsid w:val="003A3900"/>
    <w:rsid w:val="003A3A26"/>
    <w:rsid w:val="003A4B85"/>
    <w:rsid w:val="003A4E7E"/>
    <w:rsid w:val="003A6319"/>
    <w:rsid w:val="003A6B63"/>
    <w:rsid w:val="003A7362"/>
    <w:rsid w:val="003B3211"/>
    <w:rsid w:val="003B39C8"/>
    <w:rsid w:val="003B5573"/>
    <w:rsid w:val="003C0770"/>
    <w:rsid w:val="003C0A1F"/>
    <w:rsid w:val="003C0EC9"/>
    <w:rsid w:val="003C0FD5"/>
    <w:rsid w:val="003C13AE"/>
    <w:rsid w:val="003C1EE5"/>
    <w:rsid w:val="003C31CB"/>
    <w:rsid w:val="003C3465"/>
    <w:rsid w:val="003C4A7E"/>
    <w:rsid w:val="003C5584"/>
    <w:rsid w:val="003C56DA"/>
    <w:rsid w:val="003C5ADD"/>
    <w:rsid w:val="003C6F45"/>
    <w:rsid w:val="003C6FBC"/>
    <w:rsid w:val="003C7ACF"/>
    <w:rsid w:val="003D084B"/>
    <w:rsid w:val="003D09A5"/>
    <w:rsid w:val="003D185E"/>
    <w:rsid w:val="003D1AB7"/>
    <w:rsid w:val="003D49BB"/>
    <w:rsid w:val="003D4D71"/>
    <w:rsid w:val="003D5564"/>
    <w:rsid w:val="003D5926"/>
    <w:rsid w:val="003D62AE"/>
    <w:rsid w:val="003D758C"/>
    <w:rsid w:val="003D7FBC"/>
    <w:rsid w:val="003E00A5"/>
    <w:rsid w:val="003E2FA3"/>
    <w:rsid w:val="003E367B"/>
    <w:rsid w:val="003E596F"/>
    <w:rsid w:val="003E615B"/>
    <w:rsid w:val="003E7310"/>
    <w:rsid w:val="003E76BE"/>
    <w:rsid w:val="003E7CB0"/>
    <w:rsid w:val="003F05FF"/>
    <w:rsid w:val="003F0C47"/>
    <w:rsid w:val="003F177F"/>
    <w:rsid w:val="003F300D"/>
    <w:rsid w:val="003F45E0"/>
    <w:rsid w:val="003F55D5"/>
    <w:rsid w:val="003F5BED"/>
    <w:rsid w:val="003F5D77"/>
    <w:rsid w:val="003F69D8"/>
    <w:rsid w:val="003F6AB8"/>
    <w:rsid w:val="00401146"/>
    <w:rsid w:val="004015FE"/>
    <w:rsid w:val="004019DA"/>
    <w:rsid w:val="0040285F"/>
    <w:rsid w:val="004029BA"/>
    <w:rsid w:val="00402B90"/>
    <w:rsid w:val="0040317C"/>
    <w:rsid w:val="00403B32"/>
    <w:rsid w:val="00403DC2"/>
    <w:rsid w:val="00404D9F"/>
    <w:rsid w:val="0040619C"/>
    <w:rsid w:val="00406507"/>
    <w:rsid w:val="00407698"/>
    <w:rsid w:val="004106F3"/>
    <w:rsid w:val="00412F54"/>
    <w:rsid w:val="00414AE6"/>
    <w:rsid w:val="00416B12"/>
    <w:rsid w:val="0042086F"/>
    <w:rsid w:val="00421636"/>
    <w:rsid w:val="0042170C"/>
    <w:rsid w:val="004218F4"/>
    <w:rsid w:val="00422AB4"/>
    <w:rsid w:val="00422B93"/>
    <w:rsid w:val="004234B7"/>
    <w:rsid w:val="00423DB9"/>
    <w:rsid w:val="00424C7A"/>
    <w:rsid w:val="00425C51"/>
    <w:rsid w:val="00427BD3"/>
    <w:rsid w:val="0043046B"/>
    <w:rsid w:val="00430557"/>
    <w:rsid w:val="00430F4F"/>
    <w:rsid w:val="00431BE2"/>
    <w:rsid w:val="004326FF"/>
    <w:rsid w:val="00432ABE"/>
    <w:rsid w:val="00433811"/>
    <w:rsid w:val="00434959"/>
    <w:rsid w:val="00435211"/>
    <w:rsid w:val="00435548"/>
    <w:rsid w:val="00437128"/>
    <w:rsid w:val="00437284"/>
    <w:rsid w:val="00437401"/>
    <w:rsid w:val="00437572"/>
    <w:rsid w:val="00441141"/>
    <w:rsid w:val="00441C34"/>
    <w:rsid w:val="004438DD"/>
    <w:rsid w:val="00445E38"/>
    <w:rsid w:val="00445FE2"/>
    <w:rsid w:val="00446566"/>
    <w:rsid w:val="004469FE"/>
    <w:rsid w:val="00450CE8"/>
    <w:rsid w:val="00451171"/>
    <w:rsid w:val="00452319"/>
    <w:rsid w:val="00452647"/>
    <w:rsid w:val="00452E34"/>
    <w:rsid w:val="00453178"/>
    <w:rsid w:val="00453472"/>
    <w:rsid w:val="00453E78"/>
    <w:rsid w:val="00454CA3"/>
    <w:rsid w:val="004553F7"/>
    <w:rsid w:val="004562D8"/>
    <w:rsid w:val="00456508"/>
    <w:rsid w:val="00460190"/>
    <w:rsid w:val="004608A0"/>
    <w:rsid w:val="00461C91"/>
    <w:rsid w:val="00463F56"/>
    <w:rsid w:val="00464FBD"/>
    <w:rsid w:val="004652DD"/>
    <w:rsid w:val="0046713F"/>
    <w:rsid w:val="004674C3"/>
    <w:rsid w:val="00467BCE"/>
    <w:rsid w:val="004720B6"/>
    <w:rsid w:val="004724D7"/>
    <w:rsid w:val="004728EF"/>
    <w:rsid w:val="004731CA"/>
    <w:rsid w:val="004734F7"/>
    <w:rsid w:val="0047412E"/>
    <w:rsid w:val="00476C09"/>
    <w:rsid w:val="00477FAB"/>
    <w:rsid w:val="0048038A"/>
    <w:rsid w:val="00481225"/>
    <w:rsid w:val="00482774"/>
    <w:rsid w:val="0048454F"/>
    <w:rsid w:val="004845D6"/>
    <w:rsid w:val="00485A0E"/>
    <w:rsid w:val="0048739F"/>
    <w:rsid w:val="00490572"/>
    <w:rsid w:val="00490BC3"/>
    <w:rsid w:val="00491FFA"/>
    <w:rsid w:val="0049317B"/>
    <w:rsid w:val="00494805"/>
    <w:rsid w:val="00496BC2"/>
    <w:rsid w:val="00497B24"/>
    <w:rsid w:val="004A1151"/>
    <w:rsid w:val="004A24D8"/>
    <w:rsid w:val="004A2B84"/>
    <w:rsid w:val="004A2CE0"/>
    <w:rsid w:val="004A3455"/>
    <w:rsid w:val="004A43DD"/>
    <w:rsid w:val="004A5310"/>
    <w:rsid w:val="004A5416"/>
    <w:rsid w:val="004A556F"/>
    <w:rsid w:val="004A6193"/>
    <w:rsid w:val="004A7EA8"/>
    <w:rsid w:val="004A7FAF"/>
    <w:rsid w:val="004B0E8E"/>
    <w:rsid w:val="004B19CE"/>
    <w:rsid w:val="004B1D3F"/>
    <w:rsid w:val="004C00E3"/>
    <w:rsid w:val="004C182C"/>
    <w:rsid w:val="004C1DE1"/>
    <w:rsid w:val="004C3349"/>
    <w:rsid w:val="004C5C0C"/>
    <w:rsid w:val="004C5FB1"/>
    <w:rsid w:val="004C60FB"/>
    <w:rsid w:val="004C6607"/>
    <w:rsid w:val="004D0196"/>
    <w:rsid w:val="004D0BC8"/>
    <w:rsid w:val="004D189D"/>
    <w:rsid w:val="004D1A33"/>
    <w:rsid w:val="004D1D24"/>
    <w:rsid w:val="004D3082"/>
    <w:rsid w:val="004D36A4"/>
    <w:rsid w:val="004D38CF"/>
    <w:rsid w:val="004D445E"/>
    <w:rsid w:val="004D48DD"/>
    <w:rsid w:val="004D4B38"/>
    <w:rsid w:val="004D5230"/>
    <w:rsid w:val="004D5529"/>
    <w:rsid w:val="004D5683"/>
    <w:rsid w:val="004D61C7"/>
    <w:rsid w:val="004D7CCC"/>
    <w:rsid w:val="004E110E"/>
    <w:rsid w:val="004E1DFA"/>
    <w:rsid w:val="004E1E05"/>
    <w:rsid w:val="004E34E1"/>
    <w:rsid w:val="004E37B9"/>
    <w:rsid w:val="004E5698"/>
    <w:rsid w:val="004E6DB1"/>
    <w:rsid w:val="004F034B"/>
    <w:rsid w:val="004F0601"/>
    <w:rsid w:val="004F200D"/>
    <w:rsid w:val="004F2A3A"/>
    <w:rsid w:val="004F38ED"/>
    <w:rsid w:val="004F429A"/>
    <w:rsid w:val="004F4725"/>
    <w:rsid w:val="004F47F8"/>
    <w:rsid w:val="004F6C52"/>
    <w:rsid w:val="005000DA"/>
    <w:rsid w:val="00501B40"/>
    <w:rsid w:val="00502DD2"/>
    <w:rsid w:val="00505990"/>
    <w:rsid w:val="00506CD6"/>
    <w:rsid w:val="00510154"/>
    <w:rsid w:val="0051028D"/>
    <w:rsid w:val="0051142F"/>
    <w:rsid w:val="0051147A"/>
    <w:rsid w:val="00511E1E"/>
    <w:rsid w:val="00512A2F"/>
    <w:rsid w:val="005131CC"/>
    <w:rsid w:val="00513C39"/>
    <w:rsid w:val="005141C4"/>
    <w:rsid w:val="00514E3B"/>
    <w:rsid w:val="005150D0"/>
    <w:rsid w:val="005159D7"/>
    <w:rsid w:val="00516991"/>
    <w:rsid w:val="00520359"/>
    <w:rsid w:val="00520BEA"/>
    <w:rsid w:val="0052243F"/>
    <w:rsid w:val="005229F4"/>
    <w:rsid w:val="005243E3"/>
    <w:rsid w:val="00525304"/>
    <w:rsid w:val="0052537B"/>
    <w:rsid w:val="00531738"/>
    <w:rsid w:val="00531B45"/>
    <w:rsid w:val="005344A3"/>
    <w:rsid w:val="00535C1A"/>
    <w:rsid w:val="005367C2"/>
    <w:rsid w:val="005369C0"/>
    <w:rsid w:val="005404EA"/>
    <w:rsid w:val="00540F37"/>
    <w:rsid w:val="005415EB"/>
    <w:rsid w:val="0054215B"/>
    <w:rsid w:val="0054262E"/>
    <w:rsid w:val="00542DC1"/>
    <w:rsid w:val="00543DF7"/>
    <w:rsid w:val="00543FD0"/>
    <w:rsid w:val="00544D58"/>
    <w:rsid w:val="00545167"/>
    <w:rsid w:val="00546477"/>
    <w:rsid w:val="0054685C"/>
    <w:rsid w:val="00546A30"/>
    <w:rsid w:val="00546A7F"/>
    <w:rsid w:val="00551762"/>
    <w:rsid w:val="00551BD3"/>
    <w:rsid w:val="00553DEB"/>
    <w:rsid w:val="00555BCE"/>
    <w:rsid w:val="00556B72"/>
    <w:rsid w:val="00557DD8"/>
    <w:rsid w:val="005603DB"/>
    <w:rsid w:val="00563101"/>
    <w:rsid w:val="0056434E"/>
    <w:rsid w:val="00565E57"/>
    <w:rsid w:val="0056791F"/>
    <w:rsid w:val="005705A9"/>
    <w:rsid w:val="00570ED2"/>
    <w:rsid w:val="005711C8"/>
    <w:rsid w:val="00571505"/>
    <w:rsid w:val="005718D9"/>
    <w:rsid w:val="00573BC4"/>
    <w:rsid w:val="00575B89"/>
    <w:rsid w:val="00577898"/>
    <w:rsid w:val="00577947"/>
    <w:rsid w:val="0058007C"/>
    <w:rsid w:val="00580C15"/>
    <w:rsid w:val="00582654"/>
    <w:rsid w:val="005830A0"/>
    <w:rsid w:val="0058379C"/>
    <w:rsid w:val="00583F38"/>
    <w:rsid w:val="005842D4"/>
    <w:rsid w:val="005849C4"/>
    <w:rsid w:val="00584D12"/>
    <w:rsid w:val="0058637D"/>
    <w:rsid w:val="00586A60"/>
    <w:rsid w:val="0059059A"/>
    <w:rsid w:val="00590BF4"/>
    <w:rsid w:val="00591C8E"/>
    <w:rsid w:val="00592A83"/>
    <w:rsid w:val="00593AA9"/>
    <w:rsid w:val="00594A04"/>
    <w:rsid w:val="0059538E"/>
    <w:rsid w:val="0059572F"/>
    <w:rsid w:val="00596A70"/>
    <w:rsid w:val="00597BB3"/>
    <w:rsid w:val="005A03A4"/>
    <w:rsid w:val="005A14BD"/>
    <w:rsid w:val="005A2022"/>
    <w:rsid w:val="005A2156"/>
    <w:rsid w:val="005A2367"/>
    <w:rsid w:val="005A294E"/>
    <w:rsid w:val="005A34EB"/>
    <w:rsid w:val="005A52C7"/>
    <w:rsid w:val="005A5761"/>
    <w:rsid w:val="005A62BE"/>
    <w:rsid w:val="005A7F84"/>
    <w:rsid w:val="005B1C48"/>
    <w:rsid w:val="005B642E"/>
    <w:rsid w:val="005B7FA3"/>
    <w:rsid w:val="005C0777"/>
    <w:rsid w:val="005C11CA"/>
    <w:rsid w:val="005C14DC"/>
    <w:rsid w:val="005C34DD"/>
    <w:rsid w:val="005C37BA"/>
    <w:rsid w:val="005C43EC"/>
    <w:rsid w:val="005C56DE"/>
    <w:rsid w:val="005C6995"/>
    <w:rsid w:val="005D12A2"/>
    <w:rsid w:val="005D12B2"/>
    <w:rsid w:val="005D2576"/>
    <w:rsid w:val="005D2F5C"/>
    <w:rsid w:val="005D4321"/>
    <w:rsid w:val="005D55C2"/>
    <w:rsid w:val="005D69F0"/>
    <w:rsid w:val="005E0F83"/>
    <w:rsid w:val="005E3C53"/>
    <w:rsid w:val="005E4393"/>
    <w:rsid w:val="005E533C"/>
    <w:rsid w:val="005E6167"/>
    <w:rsid w:val="005E78BC"/>
    <w:rsid w:val="005F1482"/>
    <w:rsid w:val="005F79C2"/>
    <w:rsid w:val="005F7C8B"/>
    <w:rsid w:val="00600ECC"/>
    <w:rsid w:val="00600EE0"/>
    <w:rsid w:val="006011D5"/>
    <w:rsid w:val="00601523"/>
    <w:rsid w:val="00601EB7"/>
    <w:rsid w:val="0060363C"/>
    <w:rsid w:val="0060384B"/>
    <w:rsid w:val="0060549C"/>
    <w:rsid w:val="00605BBF"/>
    <w:rsid w:val="00610556"/>
    <w:rsid w:val="00610D2F"/>
    <w:rsid w:val="006120BA"/>
    <w:rsid w:val="00613DD2"/>
    <w:rsid w:val="00614F77"/>
    <w:rsid w:val="006155F8"/>
    <w:rsid w:val="006160BD"/>
    <w:rsid w:val="00617DA8"/>
    <w:rsid w:val="00620E81"/>
    <w:rsid w:val="00621827"/>
    <w:rsid w:val="00622190"/>
    <w:rsid w:val="006223B6"/>
    <w:rsid w:val="00623301"/>
    <w:rsid w:val="00624A9B"/>
    <w:rsid w:val="00624BDD"/>
    <w:rsid w:val="006250E2"/>
    <w:rsid w:val="00625315"/>
    <w:rsid w:val="00625659"/>
    <w:rsid w:val="006259F3"/>
    <w:rsid w:val="00625CC5"/>
    <w:rsid w:val="00626DE8"/>
    <w:rsid w:val="00627236"/>
    <w:rsid w:val="0062773F"/>
    <w:rsid w:val="00627D3D"/>
    <w:rsid w:val="00630684"/>
    <w:rsid w:val="00631767"/>
    <w:rsid w:val="00631BF2"/>
    <w:rsid w:val="0063314C"/>
    <w:rsid w:val="00633F74"/>
    <w:rsid w:val="00634271"/>
    <w:rsid w:val="00634EE8"/>
    <w:rsid w:val="00635BCB"/>
    <w:rsid w:val="00636992"/>
    <w:rsid w:val="006406DF"/>
    <w:rsid w:val="00640E58"/>
    <w:rsid w:val="00642F40"/>
    <w:rsid w:val="00643B55"/>
    <w:rsid w:val="00645378"/>
    <w:rsid w:val="00645DB5"/>
    <w:rsid w:val="00645E5E"/>
    <w:rsid w:val="00646674"/>
    <w:rsid w:val="006475F4"/>
    <w:rsid w:val="0064783D"/>
    <w:rsid w:val="0065024F"/>
    <w:rsid w:val="00651686"/>
    <w:rsid w:val="00651A4C"/>
    <w:rsid w:val="0065247E"/>
    <w:rsid w:val="0065254F"/>
    <w:rsid w:val="00652860"/>
    <w:rsid w:val="0065376B"/>
    <w:rsid w:val="00654EF4"/>
    <w:rsid w:val="00655910"/>
    <w:rsid w:val="0065593C"/>
    <w:rsid w:val="00655E3C"/>
    <w:rsid w:val="00656D85"/>
    <w:rsid w:val="0065743B"/>
    <w:rsid w:val="006603D2"/>
    <w:rsid w:val="006613D8"/>
    <w:rsid w:val="00661C6A"/>
    <w:rsid w:val="00662084"/>
    <w:rsid w:val="0066280A"/>
    <w:rsid w:val="00666446"/>
    <w:rsid w:val="00667527"/>
    <w:rsid w:val="0067127B"/>
    <w:rsid w:val="006712E3"/>
    <w:rsid w:val="006712F0"/>
    <w:rsid w:val="00671ADD"/>
    <w:rsid w:val="0067259F"/>
    <w:rsid w:val="00672E89"/>
    <w:rsid w:val="00674174"/>
    <w:rsid w:val="00674874"/>
    <w:rsid w:val="00675F58"/>
    <w:rsid w:val="00677CE5"/>
    <w:rsid w:val="00681B1B"/>
    <w:rsid w:val="00684936"/>
    <w:rsid w:val="00685BD3"/>
    <w:rsid w:val="00685BD8"/>
    <w:rsid w:val="006875D5"/>
    <w:rsid w:val="00687981"/>
    <w:rsid w:val="00687A98"/>
    <w:rsid w:val="00687B6C"/>
    <w:rsid w:val="00690034"/>
    <w:rsid w:val="00691D34"/>
    <w:rsid w:val="0069267F"/>
    <w:rsid w:val="006938DD"/>
    <w:rsid w:val="006951B1"/>
    <w:rsid w:val="006969E9"/>
    <w:rsid w:val="006A2A71"/>
    <w:rsid w:val="006A2E14"/>
    <w:rsid w:val="006A6392"/>
    <w:rsid w:val="006A6B61"/>
    <w:rsid w:val="006A6CB3"/>
    <w:rsid w:val="006A7A1C"/>
    <w:rsid w:val="006A7B15"/>
    <w:rsid w:val="006A7DAB"/>
    <w:rsid w:val="006B211E"/>
    <w:rsid w:val="006B22B7"/>
    <w:rsid w:val="006B25CD"/>
    <w:rsid w:val="006B3529"/>
    <w:rsid w:val="006B4429"/>
    <w:rsid w:val="006B5636"/>
    <w:rsid w:val="006B581D"/>
    <w:rsid w:val="006B652B"/>
    <w:rsid w:val="006B7ACB"/>
    <w:rsid w:val="006C00DA"/>
    <w:rsid w:val="006C0284"/>
    <w:rsid w:val="006C0312"/>
    <w:rsid w:val="006C1236"/>
    <w:rsid w:val="006C1D4C"/>
    <w:rsid w:val="006C2DC4"/>
    <w:rsid w:val="006C4EE0"/>
    <w:rsid w:val="006C5AB3"/>
    <w:rsid w:val="006D0408"/>
    <w:rsid w:val="006D1DBA"/>
    <w:rsid w:val="006D22B9"/>
    <w:rsid w:val="006D2602"/>
    <w:rsid w:val="006D45D7"/>
    <w:rsid w:val="006D4C28"/>
    <w:rsid w:val="006D61CA"/>
    <w:rsid w:val="006E03AF"/>
    <w:rsid w:val="006E13FA"/>
    <w:rsid w:val="006E1C59"/>
    <w:rsid w:val="006E1F2F"/>
    <w:rsid w:val="006E2C00"/>
    <w:rsid w:val="006E2E27"/>
    <w:rsid w:val="006E3073"/>
    <w:rsid w:val="006E31B6"/>
    <w:rsid w:val="006E6CC8"/>
    <w:rsid w:val="006E78F6"/>
    <w:rsid w:val="006E7C61"/>
    <w:rsid w:val="006E7EE4"/>
    <w:rsid w:val="006F07D5"/>
    <w:rsid w:val="006F3060"/>
    <w:rsid w:val="006F601E"/>
    <w:rsid w:val="006F603B"/>
    <w:rsid w:val="006F7604"/>
    <w:rsid w:val="006F7AED"/>
    <w:rsid w:val="00700552"/>
    <w:rsid w:val="00703233"/>
    <w:rsid w:val="007033F9"/>
    <w:rsid w:val="00703699"/>
    <w:rsid w:val="0070379D"/>
    <w:rsid w:val="00706AB7"/>
    <w:rsid w:val="007073BD"/>
    <w:rsid w:val="00710BB0"/>
    <w:rsid w:val="007126A8"/>
    <w:rsid w:val="007131B8"/>
    <w:rsid w:val="007136AE"/>
    <w:rsid w:val="007144D9"/>
    <w:rsid w:val="00714842"/>
    <w:rsid w:val="00714E67"/>
    <w:rsid w:val="0071516C"/>
    <w:rsid w:val="0071557B"/>
    <w:rsid w:val="00715F78"/>
    <w:rsid w:val="007160F9"/>
    <w:rsid w:val="007165E0"/>
    <w:rsid w:val="007165EC"/>
    <w:rsid w:val="0072153D"/>
    <w:rsid w:val="00722737"/>
    <w:rsid w:val="00722791"/>
    <w:rsid w:val="00722DFA"/>
    <w:rsid w:val="00723CA9"/>
    <w:rsid w:val="00724948"/>
    <w:rsid w:val="00724C77"/>
    <w:rsid w:val="007256C9"/>
    <w:rsid w:val="00725A04"/>
    <w:rsid w:val="00727B88"/>
    <w:rsid w:val="0073137A"/>
    <w:rsid w:val="007313D4"/>
    <w:rsid w:val="007316FA"/>
    <w:rsid w:val="00732353"/>
    <w:rsid w:val="00732471"/>
    <w:rsid w:val="00733209"/>
    <w:rsid w:val="00733C82"/>
    <w:rsid w:val="0073504E"/>
    <w:rsid w:val="007354A1"/>
    <w:rsid w:val="0073557B"/>
    <w:rsid w:val="00735EC4"/>
    <w:rsid w:val="007365E2"/>
    <w:rsid w:val="00736999"/>
    <w:rsid w:val="007425E6"/>
    <w:rsid w:val="00743256"/>
    <w:rsid w:val="0074576C"/>
    <w:rsid w:val="00747815"/>
    <w:rsid w:val="00751916"/>
    <w:rsid w:val="0075292A"/>
    <w:rsid w:val="00753EF4"/>
    <w:rsid w:val="007547AB"/>
    <w:rsid w:val="0075621C"/>
    <w:rsid w:val="00756EBD"/>
    <w:rsid w:val="0075752C"/>
    <w:rsid w:val="00757AA2"/>
    <w:rsid w:val="00757DAD"/>
    <w:rsid w:val="007605E5"/>
    <w:rsid w:val="00761816"/>
    <w:rsid w:val="00762078"/>
    <w:rsid w:val="00762866"/>
    <w:rsid w:val="00762A43"/>
    <w:rsid w:val="00763679"/>
    <w:rsid w:val="00764AD7"/>
    <w:rsid w:val="00765002"/>
    <w:rsid w:val="00765C25"/>
    <w:rsid w:val="007674B3"/>
    <w:rsid w:val="00770EE3"/>
    <w:rsid w:val="00772257"/>
    <w:rsid w:val="00773FC1"/>
    <w:rsid w:val="007745FB"/>
    <w:rsid w:val="00775FD9"/>
    <w:rsid w:val="00777B5A"/>
    <w:rsid w:val="00780A5F"/>
    <w:rsid w:val="007817EA"/>
    <w:rsid w:val="0078364C"/>
    <w:rsid w:val="00783B76"/>
    <w:rsid w:val="00784C59"/>
    <w:rsid w:val="00785752"/>
    <w:rsid w:val="0078637E"/>
    <w:rsid w:val="00786893"/>
    <w:rsid w:val="00787DFE"/>
    <w:rsid w:val="00794230"/>
    <w:rsid w:val="00794812"/>
    <w:rsid w:val="0079562C"/>
    <w:rsid w:val="00795FB0"/>
    <w:rsid w:val="00797108"/>
    <w:rsid w:val="007A018D"/>
    <w:rsid w:val="007A165C"/>
    <w:rsid w:val="007A1C70"/>
    <w:rsid w:val="007A3289"/>
    <w:rsid w:val="007A588C"/>
    <w:rsid w:val="007A597E"/>
    <w:rsid w:val="007A7581"/>
    <w:rsid w:val="007A7590"/>
    <w:rsid w:val="007A79E6"/>
    <w:rsid w:val="007B06EC"/>
    <w:rsid w:val="007B09DC"/>
    <w:rsid w:val="007B10A9"/>
    <w:rsid w:val="007B3862"/>
    <w:rsid w:val="007B3BFE"/>
    <w:rsid w:val="007B54B4"/>
    <w:rsid w:val="007B5A4E"/>
    <w:rsid w:val="007B715B"/>
    <w:rsid w:val="007B72CE"/>
    <w:rsid w:val="007B7E0E"/>
    <w:rsid w:val="007C00DB"/>
    <w:rsid w:val="007C0406"/>
    <w:rsid w:val="007C0C52"/>
    <w:rsid w:val="007C1624"/>
    <w:rsid w:val="007C1874"/>
    <w:rsid w:val="007C32D3"/>
    <w:rsid w:val="007C3D17"/>
    <w:rsid w:val="007C3D94"/>
    <w:rsid w:val="007C47C9"/>
    <w:rsid w:val="007C703F"/>
    <w:rsid w:val="007D0BAE"/>
    <w:rsid w:val="007D0FBD"/>
    <w:rsid w:val="007D3F47"/>
    <w:rsid w:val="007D3FFF"/>
    <w:rsid w:val="007D65E7"/>
    <w:rsid w:val="007E2E3D"/>
    <w:rsid w:val="007E349A"/>
    <w:rsid w:val="007E39D6"/>
    <w:rsid w:val="007E566B"/>
    <w:rsid w:val="007E5A2E"/>
    <w:rsid w:val="007E61C7"/>
    <w:rsid w:val="007E62FA"/>
    <w:rsid w:val="007F0F37"/>
    <w:rsid w:val="007F2769"/>
    <w:rsid w:val="007F3EAC"/>
    <w:rsid w:val="007F58F2"/>
    <w:rsid w:val="007F688A"/>
    <w:rsid w:val="00801EBD"/>
    <w:rsid w:val="00802AF8"/>
    <w:rsid w:val="00803A51"/>
    <w:rsid w:val="00804222"/>
    <w:rsid w:val="00804E0D"/>
    <w:rsid w:val="00804E34"/>
    <w:rsid w:val="00805436"/>
    <w:rsid w:val="00805BAA"/>
    <w:rsid w:val="008071D0"/>
    <w:rsid w:val="00807E7F"/>
    <w:rsid w:val="00810AA4"/>
    <w:rsid w:val="00811A22"/>
    <w:rsid w:val="00811F5D"/>
    <w:rsid w:val="00812A5E"/>
    <w:rsid w:val="00812C1A"/>
    <w:rsid w:val="00813108"/>
    <w:rsid w:val="008132F1"/>
    <w:rsid w:val="008141E8"/>
    <w:rsid w:val="008153C2"/>
    <w:rsid w:val="00820636"/>
    <w:rsid w:val="00821306"/>
    <w:rsid w:val="008226B2"/>
    <w:rsid w:val="00822CE6"/>
    <w:rsid w:val="0082304B"/>
    <w:rsid w:val="00823D71"/>
    <w:rsid w:val="008242A9"/>
    <w:rsid w:val="0083215F"/>
    <w:rsid w:val="00832843"/>
    <w:rsid w:val="00832C0F"/>
    <w:rsid w:val="00833388"/>
    <w:rsid w:val="008353EC"/>
    <w:rsid w:val="00836351"/>
    <w:rsid w:val="0083721D"/>
    <w:rsid w:val="0084454E"/>
    <w:rsid w:val="00844962"/>
    <w:rsid w:val="00845210"/>
    <w:rsid w:val="00845B6C"/>
    <w:rsid w:val="00846476"/>
    <w:rsid w:val="00846992"/>
    <w:rsid w:val="00846A97"/>
    <w:rsid w:val="00847C75"/>
    <w:rsid w:val="008508E8"/>
    <w:rsid w:val="00850CA5"/>
    <w:rsid w:val="00851091"/>
    <w:rsid w:val="00851441"/>
    <w:rsid w:val="00852462"/>
    <w:rsid w:val="0085446A"/>
    <w:rsid w:val="00854BF6"/>
    <w:rsid w:val="0085515A"/>
    <w:rsid w:val="008558E8"/>
    <w:rsid w:val="0085671D"/>
    <w:rsid w:val="00856DF7"/>
    <w:rsid w:val="008571A7"/>
    <w:rsid w:val="00857989"/>
    <w:rsid w:val="00857B93"/>
    <w:rsid w:val="008615B1"/>
    <w:rsid w:val="00861C6C"/>
    <w:rsid w:val="00862768"/>
    <w:rsid w:val="00863958"/>
    <w:rsid w:val="008643A5"/>
    <w:rsid w:val="008647AD"/>
    <w:rsid w:val="00864950"/>
    <w:rsid w:val="008656F7"/>
    <w:rsid w:val="008660E3"/>
    <w:rsid w:val="008671D7"/>
    <w:rsid w:val="00867272"/>
    <w:rsid w:val="008713F6"/>
    <w:rsid w:val="00871845"/>
    <w:rsid w:val="00872A77"/>
    <w:rsid w:val="008730E3"/>
    <w:rsid w:val="0087354C"/>
    <w:rsid w:val="00873922"/>
    <w:rsid w:val="00873EBE"/>
    <w:rsid w:val="008768A9"/>
    <w:rsid w:val="0087710C"/>
    <w:rsid w:val="0087779B"/>
    <w:rsid w:val="00877E27"/>
    <w:rsid w:val="0087FE9E"/>
    <w:rsid w:val="0088132B"/>
    <w:rsid w:val="00882B1A"/>
    <w:rsid w:val="00883F81"/>
    <w:rsid w:val="00884A1A"/>
    <w:rsid w:val="008855C5"/>
    <w:rsid w:val="00885E11"/>
    <w:rsid w:val="008862F5"/>
    <w:rsid w:val="00886491"/>
    <w:rsid w:val="00887972"/>
    <w:rsid w:val="00887E8C"/>
    <w:rsid w:val="00891676"/>
    <w:rsid w:val="008925E4"/>
    <w:rsid w:val="00892834"/>
    <w:rsid w:val="00896856"/>
    <w:rsid w:val="008979A4"/>
    <w:rsid w:val="008A04E3"/>
    <w:rsid w:val="008A165D"/>
    <w:rsid w:val="008A1C8E"/>
    <w:rsid w:val="008A2325"/>
    <w:rsid w:val="008A3C15"/>
    <w:rsid w:val="008A48A1"/>
    <w:rsid w:val="008A745D"/>
    <w:rsid w:val="008B06F6"/>
    <w:rsid w:val="008B0FE2"/>
    <w:rsid w:val="008B2227"/>
    <w:rsid w:val="008B29BE"/>
    <w:rsid w:val="008B38D5"/>
    <w:rsid w:val="008B3BD1"/>
    <w:rsid w:val="008B3F7F"/>
    <w:rsid w:val="008B700E"/>
    <w:rsid w:val="008C08ED"/>
    <w:rsid w:val="008C092B"/>
    <w:rsid w:val="008C1093"/>
    <w:rsid w:val="008C3E54"/>
    <w:rsid w:val="008C4AD0"/>
    <w:rsid w:val="008C5659"/>
    <w:rsid w:val="008C72F6"/>
    <w:rsid w:val="008C745A"/>
    <w:rsid w:val="008C77B4"/>
    <w:rsid w:val="008CE6B7"/>
    <w:rsid w:val="008D018C"/>
    <w:rsid w:val="008D1F49"/>
    <w:rsid w:val="008D3114"/>
    <w:rsid w:val="008D35B7"/>
    <w:rsid w:val="008D5B66"/>
    <w:rsid w:val="008D5F1F"/>
    <w:rsid w:val="008D6C7D"/>
    <w:rsid w:val="008D7318"/>
    <w:rsid w:val="008D7893"/>
    <w:rsid w:val="008D79AA"/>
    <w:rsid w:val="008E0409"/>
    <w:rsid w:val="008E073B"/>
    <w:rsid w:val="008E0E90"/>
    <w:rsid w:val="008E1C9F"/>
    <w:rsid w:val="008E37A5"/>
    <w:rsid w:val="008E3885"/>
    <w:rsid w:val="008E4329"/>
    <w:rsid w:val="008E4F48"/>
    <w:rsid w:val="008E5340"/>
    <w:rsid w:val="008E6268"/>
    <w:rsid w:val="008E6712"/>
    <w:rsid w:val="008E7729"/>
    <w:rsid w:val="008F0FA1"/>
    <w:rsid w:val="008F0FD6"/>
    <w:rsid w:val="008F284B"/>
    <w:rsid w:val="008F4E26"/>
    <w:rsid w:val="008F5907"/>
    <w:rsid w:val="008F5E36"/>
    <w:rsid w:val="008F710C"/>
    <w:rsid w:val="008F756D"/>
    <w:rsid w:val="008F7EB4"/>
    <w:rsid w:val="008F7FF7"/>
    <w:rsid w:val="009005E9"/>
    <w:rsid w:val="009010F0"/>
    <w:rsid w:val="0090125C"/>
    <w:rsid w:val="00902235"/>
    <w:rsid w:val="00903046"/>
    <w:rsid w:val="00905580"/>
    <w:rsid w:val="00911A02"/>
    <w:rsid w:val="009121E7"/>
    <w:rsid w:val="0091264C"/>
    <w:rsid w:val="00912CD2"/>
    <w:rsid w:val="009130AE"/>
    <w:rsid w:val="00914F8D"/>
    <w:rsid w:val="00917314"/>
    <w:rsid w:val="00917748"/>
    <w:rsid w:val="00920790"/>
    <w:rsid w:val="00922199"/>
    <w:rsid w:val="0092539A"/>
    <w:rsid w:val="009255D1"/>
    <w:rsid w:val="00925F8E"/>
    <w:rsid w:val="00927000"/>
    <w:rsid w:val="009270A7"/>
    <w:rsid w:val="00927606"/>
    <w:rsid w:val="00927E2B"/>
    <w:rsid w:val="00930437"/>
    <w:rsid w:val="00930589"/>
    <w:rsid w:val="00930729"/>
    <w:rsid w:val="00930F65"/>
    <w:rsid w:val="0093171B"/>
    <w:rsid w:val="0093333B"/>
    <w:rsid w:val="0093338E"/>
    <w:rsid w:val="0093365A"/>
    <w:rsid w:val="00936F86"/>
    <w:rsid w:val="00941424"/>
    <w:rsid w:val="009415A6"/>
    <w:rsid w:val="00944F7E"/>
    <w:rsid w:val="00945375"/>
    <w:rsid w:val="00947414"/>
    <w:rsid w:val="009500B7"/>
    <w:rsid w:val="009522F9"/>
    <w:rsid w:val="009528FC"/>
    <w:rsid w:val="00953231"/>
    <w:rsid w:val="00953568"/>
    <w:rsid w:val="0095412F"/>
    <w:rsid w:val="0095599B"/>
    <w:rsid w:val="009568F3"/>
    <w:rsid w:val="009574A9"/>
    <w:rsid w:val="00957C54"/>
    <w:rsid w:val="009610D5"/>
    <w:rsid w:val="009611E7"/>
    <w:rsid w:val="00961215"/>
    <w:rsid w:val="009618CE"/>
    <w:rsid w:val="00961E80"/>
    <w:rsid w:val="009648A3"/>
    <w:rsid w:val="00964CDB"/>
    <w:rsid w:val="00966950"/>
    <w:rsid w:val="00966954"/>
    <w:rsid w:val="009708A3"/>
    <w:rsid w:val="00970CD6"/>
    <w:rsid w:val="0097113A"/>
    <w:rsid w:val="00972148"/>
    <w:rsid w:val="00973549"/>
    <w:rsid w:val="00975D94"/>
    <w:rsid w:val="009803B3"/>
    <w:rsid w:val="00982D29"/>
    <w:rsid w:val="00982D6F"/>
    <w:rsid w:val="00983DC0"/>
    <w:rsid w:val="009840A1"/>
    <w:rsid w:val="009842A0"/>
    <w:rsid w:val="009842B3"/>
    <w:rsid w:val="00984A0C"/>
    <w:rsid w:val="00985AC2"/>
    <w:rsid w:val="00990625"/>
    <w:rsid w:val="0099067B"/>
    <w:rsid w:val="00991393"/>
    <w:rsid w:val="009921B5"/>
    <w:rsid w:val="00992A83"/>
    <w:rsid w:val="00992ADC"/>
    <w:rsid w:val="00994C0F"/>
    <w:rsid w:val="00994CD9"/>
    <w:rsid w:val="0099549D"/>
    <w:rsid w:val="00996787"/>
    <w:rsid w:val="00996C71"/>
    <w:rsid w:val="0099742A"/>
    <w:rsid w:val="009976B5"/>
    <w:rsid w:val="009977DC"/>
    <w:rsid w:val="0099781C"/>
    <w:rsid w:val="009A0CD8"/>
    <w:rsid w:val="009A1B11"/>
    <w:rsid w:val="009A1CA7"/>
    <w:rsid w:val="009A3D93"/>
    <w:rsid w:val="009A409F"/>
    <w:rsid w:val="009A48F4"/>
    <w:rsid w:val="009A53D8"/>
    <w:rsid w:val="009A66AC"/>
    <w:rsid w:val="009A6D96"/>
    <w:rsid w:val="009A715C"/>
    <w:rsid w:val="009A7569"/>
    <w:rsid w:val="009A76DD"/>
    <w:rsid w:val="009B0499"/>
    <w:rsid w:val="009B1C7B"/>
    <w:rsid w:val="009B2304"/>
    <w:rsid w:val="009B29F8"/>
    <w:rsid w:val="009B3716"/>
    <w:rsid w:val="009B3B83"/>
    <w:rsid w:val="009B40AC"/>
    <w:rsid w:val="009B47C1"/>
    <w:rsid w:val="009B6462"/>
    <w:rsid w:val="009B6CAF"/>
    <w:rsid w:val="009C0796"/>
    <w:rsid w:val="009C2304"/>
    <w:rsid w:val="009C2E52"/>
    <w:rsid w:val="009C3F8F"/>
    <w:rsid w:val="009C462B"/>
    <w:rsid w:val="009C4C8F"/>
    <w:rsid w:val="009C4D60"/>
    <w:rsid w:val="009C4F54"/>
    <w:rsid w:val="009C62A1"/>
    <w:rsid w:val="009C669E"/>
    <w:rsid w:val="009D0F66"/>
    <w:rsid w:val="009D165B"/>
    <w:rsid w:val="009D18A4"/>
    <w:rsid w:val="009D1956"/>
    <w:rsid w:val="009D2979"/>
    <w:rsid w:val="009D37B2"/>
    <w:rsid w:val="009D3E62"/>
    <w:rsid w:val="009D4D0C"/>
    <w:rsid w:val="009D4F9C"/>
    <w:rsid w:val="009D5353"/>
    <w:rsid w:val="009D5BE7"/>
    <w:rsid w:val="009D602A"/>
    <w:rsid w:val="009D6C47"/>
    <w:rsid w:val="009D79DF"/>
    <w:rsid w:val="009E14DF"/>
    <w:rsid w:val="009E14FB"/>
    <w:rsid w:val="009E31F1"/>
    <w:rsid w:val="009E405B"/>
    <w:rsid w:val="009E4551"/>
    <w:rsid w:val="009E480B"/>
    <w:rsid w:val="009E5693"/>
    <w:rsid w:val="009E6517"/>
    <w:rsid w:val="009E6EDA"/>
    <w:rsid w:val="009E7757"/>
    <w:rsid w:val="009F1296"/>
    <w:rsid w:val="009F1760"/>
    <w:rsid w:val="009F17EA"/>
    <w:rsid w:val="009F321B"/>
    <w:rsid w:val="009F4CCD"/>
    <w:rsid w:val="009F4DAB"/>
    <w:rsid w:val="009F4E4E"/>
    <w:rsid w:val="009F56AE"/>
    <w:rsid w:val="009F5CCE"/>
    <w:rsid w:val="009F7254"/>
    <w:rsid w:val="00A002CE"/>
    <w:rsid w:val="00A015E0"/>
    <w:rsid w:val="00A01DD6"/>
    <w:rsid w:val="00A042FD"/>
    <w:rsid w:val="00A051FB"/>
    <w:rsid w:val="00A05FF1"/>
    <w:rsid w:val="00A069BC"/>
    <w:rsid w:val="00A0752D"/>
    <w:rsid w:val="00A107EC"/>
    <w:rsid w:val="00A10F5F"/>
    <w:rsid w:val="00A11767"/>
    <w:rsid w:val="00A11B51"/>
    <w:rsid w:val="00A1248D"/>
    <w:rsid w:val="00A125F7"/>
    <w:rsid w:val="00A129D5"/>
    <w:rsid w:val="00A12A17"/>
    <w:rsid w:val="00A15170"/>
    <w:rsid w:val="00A15B77"/>
    <w:rsid w:val="00A16199"/>
    <w:rsid w:val="00A16FFF"/>
    <w:rsid w:val="00A22754"/>
    <w:rsid w:val="00A23BCE"/>
    <w:rsid w:val="00A25180"/>
    <w:rsid w:val="00A25660"/>
    <w:rsid w:val="00A25B7F"/>
    <w:rsid w:val="00A26B65"/>
    <w:rsid w:val="00A31324"/>
    <w:rsid w:val="00A31AE3"/>
    <w:rsid w:val="00A32E59"/>
    <w:rsid w:val="00A3403D"/>
    <w:rsid w:val="00A347FC"/>
    <w:rsid w:val="00A355C6"/>
    <w:rsid w:val="00A37BBD"/>
    <w:rsid w:val="00A40FBA"/>
    <w:rsid w:val="00A413B7"/>
    <w:rsid w:val="00A4170F"/>
    <w:rsid w:val="00A43A95"/>
    <w:rsid w:val="00A455E4"/>
    <w:rsid w:val="00A45EB8"/>
    <w:rsid w:val="00A47EA3"/>
    <w:rsid w:val="00A50C43"/>
    <w:rsid w:val="00A50D96"/>
    <w:rsid w:val="00A54210"/>
    <w:rsid w:val="00A55859"/>
    <w:rsid w:val="00A559BB"/>
    <w:rsid w:val="00A56625"/>
    <w:rsid w:val="00A56F1B"/>
    <w:rsid w:val="00A57F18"/>
    <w:rsid w:val="00A60122"/>
    <w:rsid w:val="00A60442"/>
    <w:rsid w:val="00A60477"/>
    <w:rsid w:val="00A60BF4"/>
    <w:rsid w:val="00A60C6F"/>
    <w:rsid w:val="00A61F2F"/>
    <w:rsid w:val="00A637D8"/>
    <w:rsid w:val="00A63810"/>
    <w:rsid w:val="00A63A15"/>
    <w:rsid w:val="00A641C4"/>
    <w:rsid w:val="00A66151"/>
    <w:rsid w:val="00A70297"/>
    <w:rsid w:val="00A70CB5"/>
    <w:rsid w:val="00A71AB8"/>
    <w:rsid w:val="00A7250B"/>
    <w:rsid w:val="00A7278D"/>
    <w:rsid w:val="00A72B27"/>
    <w:rsid w:val="00A730E6"/>
    <w:rsid w:val="00A732C0"/>
    <w:rsid w:val="00A7354E"/>
    <w:rsid w:val="00A73730"/>
    <w:rsid w:val="00A73D8B"/>
    <w:rsid w:val="00A741B8"/>
    <w:rsid w:val="00A749AD"/>
    <w:rsid w:val="00A74BA1"/>
    <w:rsid w:val="00A8003B"/>
    <w:rsid w:val="00A80A17"/>
    <w:rsid w:val="00A83695"/>
    <w:rsid w:val="00A83DB5"/>
    <w:rsid w:val="00A84B74"/>
    <w:rsid w:val="00A86145"/>
    <w:rsid w:val="00A86573"/>
    <w:rsid w:val="00A87133"/>
    <w:rsid w:val="00A87EA0"/>
    <w:rsid w:val="00A87EA4"/>
    <w:rsid w:val="00A915E9"/>
    <w:rsid w:val="00A93404"/>
    <w:rsid w:val="00A958E3"/>
    <w:rsid w:val="00A96539"/>
    <w:rsid w:val="00A965B5"/>
    <w:rsid w:val="00AA007B"/>
    <w:rsid w:val="00AA1831"/>
    <w:rsid w:val="00AA512D"/>
    <w:rsid w:val="00AA5352"/>
    <w:rsid w:val="00AA5D41"/>
    <w:rsid w:val="00AA5F8E"/>
    <w:rsid w:val="00AA6C0D"/>
    <w:rsid w:val="00AB037D"/>
    <w:rsid w:val="00AB1EBD"/>
    <w:rsid w:val="00AB2A60"/>
    <w:rsid w:val="00AB3C19"/>
    <w:rsid w:val="00AB41EA"/>
    <w:rsid w:val="00AB510B"/>
    <w:rsid w:val="00AB56B2"/>
    <w:rsid w:val="00AB6156"/>
    <w:rsid w:val="00AB6F11"/>
    <w:rsid w:val="00AB7D6F"/>
    <w:rsid w:val="00AC0560"/>
    <w:rsid w:val="00AC10FD"/>
    <w:rsid w:val="00AC215E"/>
    <w:rsid w:val="00AC33F8"/>
    <w:rsid w:val="00AC518B"/>
    <w:rsid w:val="00AC783E"/>
    <w:rsid w:val="00AC7D59"/>
    <w:rsid w:val="00AD0F01"/>
    <w:rsid w:val="00AD0F92"/>
    <w:rsid w:val="00AD12E5"/>
    <w:rsid w:val="00AD14E7"/>
    <w:rsid w:val="00AD2B92"/>
    <w:rsid w:val="00AD3995"/>
    <w:rsid w:val="00AD5F24"/>
    <w:rsid w:val="00AD6D1E"/>
    <w:rsid w:val="00AE084B"/>
    <w:rsid w:val="00AE1277"/>
    <w:rsid w:val="00AE260B"/>
    <w:rsid w:val="00AE3180"/>
    <w:rsid w:val="00AE3E30"/>
    <w:rsid w:val="00AE3FBE"/>
    <w:rsid w:val="00AE4AC9"/>
    <w:rsid w:val="00AE4D60"/>
    <w:rsid w:val="00AE6C07"/>
    <w:rsid w:val="00AE6F3D"/>
    <w:rsid w:val="00AE78AE"/>
    <w:rsid w:val="00AF312A"/>
    <w:rsid w:val="00AF424E"/>
    <w:rsid w:val="00AF48FC"/>
    <w:rsid w:val="00AF5F1B"/>
    <w:rsid w:val="00AF6B95"/>
    <w:rsid w:val="00B00DAC"/>
    <w:rsid w:val="00B01192"/>
    <w:rsid w:val="00B01288"/>
    <w:rsid w:val="00B03020"/>
    <w:rsid w:val="00B0310F"/>
    <w:rsid w:val="00B03AD8"/>
    <w:rsid w:val="00B0451B"/>
    <w:rsid w:val="00B04E1F"/>
    <w:rsid w:val="00B0503D"/>
    <w:rsid w:val="00B05159"/>
    <w:rsid w:val="00B070CF"/>
    <w:rsid w:val="00B073DF"/>
    <w:rsid w:val="00B07A8B"/>
    <w:rsid w:val="00B117C6"/>
    <w:rsid w:val="00B11850"/>
    <w:rsid w:val="00B11B8E"/>
    <w:rsid w:val="00B11E86"/>
    <w:rsid w:val="00B120B2"/>
    <w:rsid w:val="00B12DEE"/>
    <w:rsid w:val="00B1393F"/>
    <w:rsid w:val="00B13D51"/>
    <w:rsid w:val="00B14388"/>
    <w:rsid w:val="00B14DEF"/>
    <w:rsid w:val="00B15573"/>
    <w:rsid w:val="00B15915"/>
    <w:rsid w:val="00B17112"/>
    <w:rsid w:val="00B1720B"/>
    <w:rsid w:val="00B21049"/>
    <w:rsid w:val="00B223CF"/>
    <w:rsid w:val="00B22E2A"/>
    <w:rsid w:val="00B2326B"/>
    <w:rsid w:val="00B24B8D"/>
    <w:rsid w:val="00B2510B"/>
    <w:rsid w:val="00B25595"/>
    <w:rsid w:val="00B2571B"/>
    <w:rsid w:val="00B2721E"/>
    <w:rsid w:val="00B30BE7"/>
    <w:rsid w:val="00B313C5"/>
    <w:rsid w:val="00B31616"/>
    <w:rsid w:val="00B3163A"/>
    <w:rsid w:val="00B318DE"/>
    <w:rsid w:val="00B3261E"/>
    <w:rsid w:val="00B3313D"/>
    <w:rsid w:val="00B33EBA"/>
    <w:rsid w:val="00B34872"/>
    <w:rsid w:val="00B354F7"/>
    <w:rsid w:val="00B35882"/>
    <w:rsid w:val="00B35BC1"/>
    <w:rsid w:val="00B35D93"/>
    <w:rsid w:val="00B3659C"/>
    <w:rsid w:val="00B371D1"/>
    <w:rsid w:val="00B3746F"/>
    <w:rsid w:val="00B40A1F"/>
    <w:rsid w:val="00B4207C"/>
    <w:rsid w:val="00B42D1D"/>
    <w:rsid w:val="00B43953"/>
    <w:rsid w:val="00B458F0"/>
    <w:rsid w:val="00B4597C"/>
    <w:rsid w:val="00B4734B"/>
    <w:rsid w:val="00B47C3E"/>
    <w:rsid w:val="00B502C4"/>
    <w:rsid w:val="00B52014"/>
    <w:rsid w:val="00B53985"/>
    <w:rsid w:val="00B53C54"/>
    <w:rsid w:val="00B54E7B"/>
    <w:rsid w:val="00B554E7"/>
    <w:rsid w:val="00B609C4"/>
    <w:rsid w:val="00B61645"/>
    <w:rsid w:val="00B61E53"/>
    <w:rsid w:val="00B634B6"/>
    <w:rsid w:val="00B63FAA"/>
    <w:rsid w:val="00B64831"/>
    <w:rsid w:val="00B64A73"/>
    <w:rsid w:val="00B65148"/>
    <w:rsid w:val="00B65642"/>
    <w:rsid w:val="00B65BB0"/>
    <w:rsid w:val="00B6674D"/>
    <w:rsid w:val="00B66C34"/>
    <w:rsid w:val="00B674FB"/>
    <w:rsid w:val="00B67E2D"/>
    <w:rsid w:val="00B70698"/>
    <w:rsid w:val="00B73B7D"/>
    <w:rsid w:val="00B73FE4"/>
    <w:rsid w:val="00B7550D"/>
    <w:rsid w:val="00B76BC9"/>
    <w:rsid w:val="00B77462"/>
    <w:rsid w:val="00B80E75"/>
    <w:rsid w:val="00B8105B"/>
    <w:rsid w:val="00B810B8"/>
    <w:rsid w:val="00B84210"/>
    <w:rsid w:val="00B845A5"/>
    <w:rsid w:val="00B846E8"/>
    <w:rsid w:val="00B84C1F"/>
    <w:rsid w:val="00B85019"/>
    <w:rsid w:val="00B85822"/>
    <w:rsid w:val="00B85DC2"/>
    <w:rsid w:val="00B85E34"/>
    <w:rsid w:val="00B87021"/>
    <w:rsid w:val="00B90EB1"/>
    <w:rsid w:val="00B92B88"/>
    <w:rsid w:val="00B945EB"/>
    <w:rsid w:val="00BA0BB3"/>
    <w:rsid w:val="00BA127E"/>
    <w:rsid w:val="00BA559A"/>
    <w:rsid w:val="00BB0E5B"/>
    <w:rsid w:val="00BB100C"/>
    <w:rsid w:val="00BB1300"/>
    <w:rsid w:val="00BB4495"/>
    <w:rsid w:val="00BB4D41"/>
    <w:rsid w:val="00BB6BEB"/>
    <w:rsid w:val="00BB7012"/>
    <w:rsid w:val="00BB764C"/>
    <w:rsid w:val="00BBA014"/>
    <w:rsid w:val="00BC0B1C"/>
    <w:rsid w:val="00BC0E52"/>
    <w:rsid w:val="00BC0FD4"/>
    <w:rsid w:val="00BC2C3F"/>
    <w:rsid w:val="00BC4BE5"/>
    <w:rsid w:val="00BC5516"/>
    <w:rsid w:val="00BC66FA"/>
    <w:rsid w:val="00BC671D"/>
    <w:rsid w:val="00BC70D0"/>
    <w:rsid w:val="00BC711D"/>
    <w:rsid w:val="00BD0804"/>
    <w:rsid w:val="00BD0937"/>
    <w:rsid w:val="00BD0A4F"/>
    <w:rsid w:val="00BD308F"/>
    <w:rsid w:val="00BD32A8"/>
    <w:rsid w:val="00BD5D15"/>
    <w:rsid w:val="00BD5DEE"/>
    <w:rsid w:val="00BD5DFE"/>
    <w:rsid w:val="00BD5F4F"/>
    <w:rsid w:val="00BD7627"/>
    <w:rsid w:val="00BD79D4"/>
    <w:rsid w:val="00BE01A1"/>
    <w:rsid w:val="00BE0DAF"/>
    <w:rsid w:val="00BE122E"/>
    <w:rsid w:val="00BE265E"/>
    <w:rsid w:val="00BE334A"/>
    <w:rsid w:val="00BE385C"/>
    <w:rsid w:val="00BE572C"/>
    <w:rsid w:val="00BE613A"/>
    <w:rsid w:val="00BE6145"/>
    <w:rsid w:val="00BE6478"/>
    <w:rsid w:val="00BE66BB"/>
    <w:rsid w:val="00BE6D09"/>
    <w:rsid w:val="00BE7B27"/>
    <w:rsid w:val="00BF250A"/>
    <w:rsid w:val="00C00DD3"/>
    <w:rsid w:val="00C018BF"/>
    <w:rsid w:val="00C028A5"/>
    <w:rsid w:val="00C0469E"/>
    <w:rsid w:val="00C04FE8"/>
    <w:rsid w:val="00C05BDA"/>
    <w:rsid w:val="00C05D5A"/>
    <w:rsid w:val="00C06750"/>
    <w:rsid w:val="00C07300"/>
    <w:rsid w:val="00C10F93"/>
    <w:rsid w:val="00C11915"/>
    <w:rsid w:val="00C126C8"/>
    <w:rsid w:val="00C133B1"/>
    <w:rsid w:val="00C13433"/>
    <w:rsid w:val="00C1360C"/>
    <w:rsid w:val="00C137B6"/>
    <w:rsid w:val="00C14D57"/>
    <w:rsid w:val="00C1535A"/>
    <w:rsid w:val="00C15ED5"/>
    <w:rsid w:val="00C16BAD"/>
    <w:rsid w:val="00C17306"/>
    <w:rsid w:val="00C22FDF"/>
    <w:rsid w:val="00C24B76"/>
    <w:rsid w:val="00C265CB"/>
    <w:rsid w:val="00C26AB8"/>
    <w:rsid w:val="00C3113E"/>
    <w:rsid w:val="00C316A2"/>
    <w:rsid w:val="00C333CF"/>
    <w:rsid w:val="00C35B57"/>
    <w:rsid w:val="00C35FFD"/>
    <w:rsid w:val="00C37A65"/>
    <w:rsid w:val="00C415D4"/>
    <w:rsid w:val="00C41D64"/>
    <w:rsid w:val="00C41E33"/>
    <w:rsid w:val="00C4214D"/>
    <w:rsid w:val="00C43D95"/>
    <w:rsid w:val="00C4602A"/>
    <w:rsid w:val="00C465FF"/>
    <w:rsid w:val="00C475C1"/>
    <w:rsid w:val="00C50D42"/>
    <w:rsid w:val="00C50E40"/>
    <w:rsid w:val="00C50ED9"/>
    <w:rsid w:val="00C51848"/>
    <w:rsid w:val="00C52E26"/>
    <w:rsid w:val="00C52ED9"/>
    <w:rsid w:val="00C53048"/>
    <w:rsid w:val="00C53CD4"/>
    <w:rsid w:val="00C542A1"/>
    <w:rsid w:val="00C554D5"/>
    <w:rsid w:val="00C55568"/>
    <w:rsid w:val="00C558D6"/>
    <w:rsid w:val="00C55BCB"/>
    <w:rsid w:val="00C565D4"/>
    <w:rsid w:val="00C572C9"/>
    <w:rsid w:val="00C60850"/>
    <w:rsid w:val="00C60B06"/>
    <w:rsid w:val="00C61F7B"/>
    <w:rsid w:val="00C64941"/>
    <w:rsid w:val="00C64A27"/>
    <w:rsid w:val="00C64C92"/>
    <w:rsid w:val="00C652E5"/>
    <w:rsid w:val="00C65A8C"/>
    <w:rsid w:val="00C65F65"/>
    <w:rsid w:val="00C66519"/>
    <w:rsid w:val="00C666FC"/>
    <w:rsid w:val="00C7138E"/>
    <w:rsid w:val="00C71D9C"/>
    <w:rsid w:val="00C724A5"/>
    <w:rsid w:val="00C73CDE"/>
    <w:rsid w:val="00C74F9E"/>
    <w:rsid w:val="00C7564E"/>
    <w:rsid w:val="00C759C0"/>
    <w:rsid w:val="00C8018F"/>
    <w:rsid w:val="00C81644"/>
    <w:rsid w:val="00C81B4E"/>
    <w:rsid w:val="00C82335"/>
    <w:rsid w:val="00C82CB7"/>
    <w:rsid w:val="00C83316"/>
    <w:rsid w:val="00C83820"/>
    <w:rsid w:val="00C857FC"/>
    <w:rsid w:val="00C85CD0"/>
    <w:rsid w:val="00C8668E"/>
    <w:rsid w:val="00C86F92"/>
    <w:rsid w:val="00C87A25"/>
    <w:rsid w:val="00C87A73"/>
    <w:rsid w:val="00C90BD0"/>
    <w:rsid w:val="00C910F3"/>
    <w:rsid w:val="00C91DC6"/>
    <w:rsid w:val="00C92857"/>
    <w:rsid w:val="00C930EB"/>
    <w:rsid w:val="00C9311C"/>
    <w:rsid w:val="00C9347D"/>
    <w:rsid w:val="00C9378E"/>
    <w:rsid w:val="00C96F45"/>
    <w:rsid w:val="00C9737E"/>
    <w:rsid w:val="00C9761E"/>
    <w:rsid w:val="00C97A70"/>
    <w:rsid w:val="00CA11E9"/>
    <w:rsid w:val="00CA136A"/>
    <w:rsid w:val="00CA14EE"/>
    <w:rsid w:val="00CA3898"/>
    <w:rsid w:val="00CA49CA"/>
    <w:rsid w:val="00CA51E4"/>
    <w:rsid w:val="00CA623F"/>
    <w:rsid w:val="00CA7150"/>
    <w:rsid w:val="00CA7657"/>
    <w:rsid w:val="00CA77C6"/>
    <w:rsid w:val="00CB04BC"/>
    <w:rsid w:val="00CB0BBB"/>
    <w:rsid w:val="00CB0BEC"/>
    <w:rsid w:val="00CB1ADF"/>
    <w:rsid w:val="00CB2670"/>
    <w:rsid w:val="00CB382F"/>
    <w:rsid w:val="00CB4E9F"/>
    <w:rsid w:val="00CB527F"/>
    <w:rsid w:val="00CB5CD5"/>
    <w:rsid w:val="00CB65E4"/>
    <w:rsid w:val="00CC03A0"/>
    <w:rsid w:val="00CC0719"/>
    <w:rsid w:val="00CC0BE4"/>
    <w:rsid w:val="00CC0CEC"/>
    <w:rsid w:val="00CC2CD5"/>
    <w:rsid w:val="00CC3D52"/>
    <w:rsid w:val="00CC438B"/>
    <w:rsid w:val="00CC5CCE"/>
    <w:rsid w:val="00CC6779"/>
    <w:rsid w:val="00CC6E62"/>
    <w:rsid w:val="00CC7020"/>
    <w:rsid w:val="00CD03AA"/>
    <w:rsid w:val="00CD0A92"/>
    <w:rsid w:val="00CD1031"/>
    <w:rsid w:val="00CD176E"/>
    <w:rsid w:val="00CD20E0"/>
    <w:rsid w:val="00CD2ECF"/>
    <w:rsid w:val="00CD355C"/>
    <w:rsid w:val="00CD37BE"/>
    <w:rsid w:val="00CD50D0"/>
    <w:rsid w:val="00CD55F6"/>
    <w:rsid w:val="00CD7193"/>
    <w:rsid w:val="00CD77E6"/>
    <w:rsid w:val="00CD7BE7"/>
    <w:rsid w:val="00CE0348"/>
    <w:rsid w:val="00CE1C83"/>
    <w:rsid w:val="00CE23C7"/>
    <w:rsid w:val="00CE44E9"/>
    <w:rsid w:val="00CE482F"/>
    <w:rsid w:val="00CE4F03"/>
    <w:rsid w:val="00CE6701"/>
    <w:rsid w:val="00CE69A1"/>
    <w:rsid w:val="00CF0202"/>
    <w:rsid w:val="00CF0719"/>
    <w:rsid w:val="00CF1662"/>
    <w:rsid w:val="00CF1866"/>
    <w:rsid w:val="00CF532F"/>
    <w:rsid w:val="00CF5FB6"/>
    <w:rsid w:val="00CF7ED8"/>
    <w:rsid w:val="00D01321"/>
    <w:rsid w:val="00D03971"/>
    <w:rsid w:val="00D0520E"/>
    <w:rsid w:val="00D122AA"/>
    <w:rsid w:val="00D132D3"/>
    <w:rsid w:val="00D144CA"/>
    <w:rsid w:val="00D1557C"/>
    <w:rsid w:val="00D168E3"/>
    <w:rsid w:val="00D16C38"/>
    <w:rsid w:val="00D17DC8"/>
    <w:rsid w:val="00D22AFA"/>
    <w:rsid w:val="00D24075"/>
    <w:rsid w:val="00D25AAA"/>
    <w:rsid w:val="00D2677A"/>
    <w:rsid w:val="00D26F6B"/>
    <w:rsid w:val="00D27FF6"/>
    <w:rsid w:val="00D30C0F"/>
    <w:rsid w:val="00D35304"/>
    <w:rsid w:val="00D35425"/>
    <w:rsid w:val="00D35F82"/>
    <w:rsid w:val="00D35FD8"/>
    <w:rsid w:val="00D37F06"/>
    <w:rsid w:val="00D4051B"/>
    <w:rsid w:val="00D40BDF"/>
    <w:rsid w:val="00D41BEA"/>
    <w:rsid w:val="00D421FC"/>
    <w:rsid w:val="00D453A5"/>
    <w:rsid w:val="00D46F37"/>
    <w:rsid w:val="00D472F5"/>
    <w:rsid w:val="00D5043F"/>
    <w:rsid w:val="00D50858"/>
    <w:rsid w:val="00D51819"/>
    <w:rsid w:val="00D52F7C"/>
    <w:rsid w:val="00D53810"/>
    <w:rsid w:val="00D53E66"/>
    <w:rsid w:val="00D55394"/>
    <w:rsid w:val="00D5699C"/>
    <w:rsid w:val="00D57C8E"/>
    <w:rsid w:val="00D60308"/>
    <w:rsid w:val="00D6036D"/>
    <w:rsid w:val="00D62ABD"/>
    <w:rsid w:val="00D63274"/>
    <w:rsid w:val="00D63E90"/>
    <w:rsid w:val="00D64ADA"/>
    <w:rsid w:val="00D6594B"/>
    <w:rsid w:val="00D65D3F"/>
    <w:rsid w:val="00D65FB2"/>
    <w:rsid w:val="00D666BC"/>
    <w:rsid w:val="00D678EB"/>
    <w:rsid w:val="00D67C16"/>
    <w:rsid w:val="00D70737"/>
    <w:rsid w:val="00D70799"/>
    <w:rsid w:val="00D71DA9"/>
    <w:rsid w:val="00D71FEB"/>
    <w:rsid w:val="00D738FB"/>
    <w:rsid w:val="00D73A5A"/>
    <w:rsid w:val="00D75DB6"/>
    <w:rsid w:val="00D7637A"/>
    <w:rsid w:val="00D76BD2"/>
    <w:rsid w:val="00D76D36"/>
    <w:rsid w:val="00D7730F"/>
    <w:rsid w:val="00D80BDC"/>
    <w:rsid w:val="00D8245B"/>
    <w:rsid w:val="00D84408"/>
    <w:rsid w:val="00D847C7"/>
    <w:rsid w:val="00D84943"/>
    <w:rsid w:val="00D8515A"/>
    <w:rsid w:val="00D86309"/>
    <w:rsid w:val="00D8698C"/>
    <w:rsid w:val="00D86A97"/>
    <w:rsid w:val="00D87562"/>
    <w:rsid w:val="00D91245"/>
    <w:rsid w:val="00D91F68"/>
    <w:rsid w:val="00D91FD0"/>
    <w:rsid w:val="00D92399"/>
    <w:rsid w:val="00D938E3"/>
    <w:rsid w:val="00D942F5"/>
    <w:rsid w:val="00D9433E"/>
    <w:rsid w:val="00D94B6F"/>
    <w:rsid w:val="00D95E98"/>
    <w:rsid w:val="00D970E1"/>
    <w:rsid w:val="00D971F9"/>
    <w:rsid w:val="00D973E9"/>
    <w:rsid w:val="00DA0DC1"/>
    <w:rsid w:val="00DA1975"/>
    <w:rsid w:val="00DA58C9"/>
    <w:rsid w:val="00DA5E13"/>
    <w:rsid w:val="00DA6679"/>
    <w:rsid w:val="00DA76F8"/>
    <w:rsid w:val="00DA7EDF"/>
    <w:rsid w:val="00DB2340"/>
    <w:rsid w:val="00DB2C7E"/>
    <w:rsid w:val="00DB32B2"/>
    <w:rsid w:val="00DB36E8"/>
    <w:rsid w:val="00DB6EA8"/>
    <w:rsid w:val="00DC0E95"/>
    <w:rsid w:val="00DC1E63"/>
    <w:rsid w:val="00DC34AA"/>
    <w:rsid w:val="00DC3A5C"/>
    <w:rsid w:val="00DC420D"/>
    <w:rsid w:val="00DC551F"/>
    <w:rsid w:val="00DC562D"/>
    <w:rsid w:val="00DD07BD"/>
    <w:rsid w:val="00DD0984"/>
    <w:rsid w:val="00DD3445"/>
    <w:rsid w:val="00DD3CEF"/>
    <w:rsid w:val="00DD4016"/>
    <w:rsid w:val="00DD4922"/>
    <w:rsid w:val="00DD4A92"/>
    <w:rsid w:val="00DD5A5D"/>
    <w:rsid w:val="00DD62DF"/>
    <w:rsid w:val="00DD79AE"/>
    <w:rsid w:val="00DE18E4"/>
    <w:rsid w:val="00DE1D60"/>
    <w:rsid w:val="00DE2AAD"/>
    <w:rsid w:val="00DE2EA6"/>
    <w:rsid w:val="00DE3381"/>
    <w:rsid w:val="00DE34AB"/>
    <w:rsid w:val="00DE47FA"/>
    <w:rsid w:val="00DE4970"/>
    <w:rsid w:val="00DE4CC0"/>
    <w:rsid w:val="00DE593B"/>
    <w:rsid w:val="00DE6851"/>
    <w:rsid w:val="00DE795B"/>
    <w:rsid w:val="00DE7CEC"/>
    <w:rsid w:val="00DF026D"/>
    <w:rsid w:val="00DF0D1E"/>
    <w:rsid w:val="00DF17A7"/>
    <w:rsid w:val="00DF17D4"/>
    <w:rsid w:val="00DF19D4"/>
    <w:rsid w:val="00DF1AB0"/>
    <w:rsid w:val="00DF316E"/>
    <w:rsid w:val="00DF3237"/>
    <w:rsid w:val="00DF3A8B"/>
    <w:rsid w:val="00DF4F20"/>
    <w:rsid w:val="00DF6285"/>
    <w:rsid w:val="00DF65B5"/>
    <w:rsid w:val="00DF66C7"/>
    <w:rsid w:val="00DF6939"/>
    <w:rsid w:val="00DF6A64"/>
    <w:rsid w:val="00DF710E"/>
    <w:rsid w:val="00E01C5C"/>
    <w:rsid w:val="00E02136"/>
    <w:rsid w:val="00E065CB"/>
    <w:rsid w:val="00E07868"/>
    <w:rsid w:val="00E07889"/>
    <w:rsid w:val="00E11453"/>
    <w:rsid w:val="00E114C4"/>
    <w:rsid w:val="00E12230"/>
    <w:rsid w:val="00E13A09"/>
    <w:rsid w:val="00E1505F"/>
    <w:rsid w:val="00E162A1"/>
    <w:rsid w:val="00E175C2"/>
    <w:rsid w:val="00E17CE2"/>
    <w:rsid w:val="00E20938"/>
    <w:rsid w:val="00E21C92"/>
    <w:rsid w:val="00E22638"/>
    <w:rsid w:val="00E22B02"/>
    <w:rsid w:val="00E22D0F"/>
    <w:rsid w:val="00E244D7"/>
    <w:rsid w:val="00E2494E"/>
    <w:rsid w:val="00E2513E"/>
    <w:rsid w:val="00E27124"/>
    <w:rsid w:val="00E2777D"/>
    <w:rsid w:val="00E3278F"/>
    <w:rsid w:val="00E34E52"/>
    <w:rsid w:val="00E35E1C"/>
    <w:rsid w:val="00E362EF"/>
    <w:rsid w:val="00E36AB2"/>
    <w:rsid w:val="00E375BB"/>
    <w:rsid w:val="00E425BE"/>
    <w:rsid w:val="00E432A9"/>
    <w:rsid w:val="00E448B7"/>
    <w:rsid w:val="00E4619C"/>
    <w:rsid w:val="00E464DD"/>
    <w:rsid w:val="00E469A0"/>
    <w:rsid w:val="00E46B30"/>
    <w:rsid w:val="00E46B94"/>
    <w:rsid w:val="00E52721"/>
    <w:rsid w:val="00E539A7"/>
    <w:rsid w:val="00E542D8"/>
    <w:rsid w:val="00E54501"/>
    <w:rsid w:val="00E5549D"/>
    <w:rsid w:val="00E558B3"/>
    <w:rsid w:val="00E56CE4"/>
    <w:rsid w:val="00E56D5E"/>
    <w:rsid w:val="00E6155A"/>
    <w:rsid w:val="00E6249E"/>
    <w:rsid w:val="00E63A1D"/>
    <w:rsid w:val="00E67605"/>
    <w:rsid w:val="00E67D2D"/>
    <w:rsid w:val="00E73270"/>
    <w:rsid w:val="00E74278"/>
    <w:rsid w:val="00E76B14"/>
    <w:rsid w:val="00E77B06"/>
    <w:rsid w:val="00E77C63"/>
    <w:rsid w:val="00E77FA6"/>
    <w:rsid w:val="00E816D8"/>
    <w:rsid w:val="00E81761"/>
    <w:rsid w:val="00E8235C"/>
    <w:rsid w:val="00E82D1D"/>
    <w:rsid w:val="00E83045"/>
    <w:rsid w:val="00E839D2"/>
    <w:rsid w:val="00E83B63"/>
    <w:rsid w:val="00E83D50"/>
    <w:rsid w:val="00E85345"/>
    <w:rsid w:val="00E85BB7"/>
    <w:rsid w:val="00E86D8E"/>
    <w:rsid w:val="00E876F1"/>
    <w:rsid w:val="00E87CC4"/>
    <w:rsid w:val="00E87D83"/>
    <w:rsid w:val="00E87F54"/>
    <w:rsid w:val="00E9021F"/>
    <w:rsid w:val="00E90652"/>
    <w:rsid w:val="00E90B82"/>
    <w:rsid w:val="00E911A3"/>
    <w:rsid w:val="00E91321"/>
    <w:rsid w:val="00E92FDD"/>
    <w:rsid w:val="00E950D0"/>
    <w:rsid w:val="00E9545F"/>
    <w:rsid w:val="00E974AC"/>
    <w:rsid w:val="00EA08C4"/>
    <w:rsid w:val="00EA0CA4"/>
    <w:rsid w:val="00EA11E1"/>
    <w:rsid w:val="00EA2D95"/>
    <w:rsid w:val="00EA2FA3"/>
    <w:rsid w:val="00EA5727"/>
    <w:rsid w:val="00EA6C0D"/>
    <w:rsid w:val="00EA706E"/>
    <w:rsid w:val="00EA71F2"/>
    <w:rsid w:val="00EB0BCE"/>
    <w:rsid w:val="00EB2DA4"/>
    <w:rsid w:val="00EB4C5A"/>
    <w:rsid w:val="00EB617B"/>
    <w:rsid w:val="00EB63CF"/>
    <w:rsid w:val="00EC00A7"/>
    <w:rsid w:val="00EC1B9B"/>
    <w:rsid w:val="00EC2160"/>
    <w:rsid w:val="00EC27AA"/>
    <w:rsid w:val="00EC289D"/>
    <w:rsid w:val="00EC50D4"/>
    <w:rsid w:val="00EC5C04"/>
    <w:rsid w:val="00EC5F76"/>
    <w:rsid w:val="00EC6336"/>
    <w:rsid w:val="00EC6973"/>
    <w:rsid w:val="00EC6FF9"/>
    <w:rsid w:val="00EC71A4"/>
    <w:rsid w:val="00EC7C4E"/>
    <w:rsid w:val="00EC7E47"/>
    <w:rsid w:val="00EC7F94"/>
    <w:rsid w:val="00ED02B5"/>
    <w:rsid w:val="00ED2528"/>
    <w:rsid w:val="00ED2662"/>
    <w:rsid w:val="00ED298C"/>
    <w:rsid w:val="00ED33FC"/>
    <w:rsid w:val="00ED397B"/>
    <w:rsid w:val="00ED5D5B"/>
    <w:rsid w:val="00ED6044"/>
    <w:rsid w:val="00ED63B5"/>
    <w:rsid w:val="00ED71E8"/>
    <w:rsid w:val="00ED7B26"/>
    <w:rsid w:val="00ED7FD1"/>
    <w:rsid w:val="00EE0997"/>
    <w:rsid w:val="00EE1F63"/>
    <w:rsid w:val="00EE292A"/>
    <w:rsid w:val="00EE3580"/>
    <w:rsid w:val="00EE449D"/>
    <w:rsid w:val="00EE47B1"/>
    <w:rsid w:val="00EE5B49"/>
    <w:rsid w:val="00EE5D6F"/>
    <w:rsid w:val="00EE6D55"/>
    <w:rsid w:val="00EF2602"/>
    <w:rsid w:val="00EF366F"/>
    <w:rsid w:val="00EF36A7"/>
    <w:rsid w:val="00EF61E9"/>
    <w:rsid w:val="00EF6369"/>
    <w:rsid w:val="00EF7DB1"/>
    <w:rsid w:val="00EFFFB1"/>
    <w:rsid w:val="00F00298"/>
    <w:rsid w:val="00F00AAD"/>
    <w:rsid w:val="00F013A5"/>
    <w:rsid w:val="00F01A37"/>
    <w:rsid w:val="00F01D30"/>
    <w:rsid w:val="00F01EC0"/>
    <w:rsid w:val="00F04036"/>
    <w:rsid w:val="00F04EFD"/>
    <w:rsid w:val="00F05D43"/>
    <w:rsid w:val="00F06A31"/>
    <w:rsid w:val="00F07DB4"/>
    <w:rsid w:val="00F10AB2"/>
    <w:rsid w:val="00F11485"/>
    <w:rsid w:val="00F11D43"/>
    <w:rsid w:val="00F125C5"/>
    <w:rsid w:val="00F129CA"/>
    <w:rsid w:val="00F12D02"/>
    <w:rsid w:val="00F142C3"/>
    <w:rsid w:val="00F148E6"/>
    <w:rsid w:val="00F161BE"/>
    <w:rsid w:val="00F17494"/>
    <w:rsid w:val="00F20734"/>
    <w:rsid w:val="00F23168"/>
    <w:rsid w:val="00F23D2B"/>
    <w:rsid w:val="00F24E49"/>
    <w:rsid w:val="00F26285"/>
    <w:rsid w:val="00F26EBA"/>
    <w:rsid w:val="00F3001C"/>
    <w:rsid w:val="00F30519"/>
    <w:rsid w:val="00F31343"/>
    <w:rsid w:val="00F31644"/>
    <w:rsid w:val="00F3202C"/>
    <w:rsid w:val="00F321EE"/>
    <w:rsid w:val="00F34327"/>
    <w:rsid w:val="00F34FF7"/>
    <w:rsid w:val="00F36364"/>
    <w:rsid w:val="00F3773D"/>
    <w:rsid w:val="00F40A48"/>
    <w:rsid w:val="00F40AD2"/>
    <w:rsid w:val="00F40DE5"/>
    <w:rsid w:val="00F413E7"/>
    <w:rsid w:val="00F417D7"/>
    <w:rsid w:val="00F41B9A"/>
    <w:rsid w:val="00F41BCF"/>
    <w:rsid w:val="00F421DE"/>
    <w:rsid w:val="00F429F6"/>
    <w:rsid w:val="00F45117"/>
    <w:rsid w:val="00F4512C"/>
    <w:rsid w:val="00F4516E"/>
    <w:rsid w:val="00F468D4"/>
    <w:rsid w:val="00F50724"/>
    <w:rsid w:val="00F50914"/>
    <w:rsid w:val="00F51CF7"/>
    <w:rsid w:val="00F5204E"/>
    <w:rsid w:val="00F52281"/>
    <w:rsid w:val="00F52A98"/>
    <w:rsid w:val="00F52CF4"/>
    <w:rsid w:val="00F5371D"/>
    <w:rsid w:val="00F5388B"/>
    <w:rsid w:val="00F543AB"/>
    <w:rsid w:val="00F548B7"/>
    <w:rsid w:val="00F56E9C"/>
    <w:rsid w:val="00F57B0F"/>
    <w:rsid w:val="00F57D5A"/>
    <w:rsid w:val="00F6025A"/>
    <w:rsid w:val="00F605D8"/>
    <w:rsid w:val="00F6155E"/>
    <w:rsid w:val="00F6160E"/>
    <w:rsid w:val="00F624AC"/>
    <w:rsid w:val="00F62C8F"/>
    <w:rsid w:val="00F6352F"/>
    <w:rsid w:val="00F63734"/>
    <w:rsid w:val="00F63CD0"/>
    <w:rsid w:val="00F71624"/>
    <w:rsid w:val="00F74A9F"/>
    <w:rsid w:val="00F75532"/>
    <w:rsid w:val="00F75ED2"/>
    <w:rsid w:val="00F75FC3"/>
    <w:rsid w:val="00F77D8D"/>
    <w:rsid w:val="00F77E8B"/>
    <w:rsid w:val="00F80745"/>
    <w:rsid w:val="00F80CCF"/>
    <w:rsid w:val="00F818C7"/>
    <w:rsid w:val="00F84547"/>
    <w:rsid w:val="00F84808"/>
    <w:rsid w:val="00F8496B"/>
    <w:rsid w:val="00F85880"/>
    <w:rsid w:val="00F87D00"/>
    <w:rsid w:val="00F87F22"/>
    <w:rsid w:val="00F90042"/>
    <w:rsid w:val="00F906F8"/>
    <w:rsid w:val="00F90FD5"/>
    <w:rsid w:val="00F9286A"/>
    <w:rsid w:val="00F928EB"/>
    <w:rsid w:val="00F93309"/>
    <w:rsid w:val="00F93471"/>
    <w:rsid w:val="00F955F8"/>
    <w:rsid w:val="00F9588D"/>
    <w:rsid w:val="00F965FE"/>
    <w:rsid w:val="00F96A63"/>
    <w:rsid w:val="00F96F7C"/>
    <w:rsid w:val="00F97850"/>
    <w:rsid w:val="00FA0189"/>
    <w:rsid w:val="00FA12CA"/>
    <w:rsid w:val="00FA21CC"/>
    <w:rsid w:val="00FA283A"/>
    <w:rsid w:val="00FA2B9C"/>
    <w:rsid w:val="00FA7451"/>
    <w:rsid w:val="00FA74A7"/>
    <w:rsid w:val="00FB021E"/>
    <w:rsid w:val="00FB381F"/>
    <w:rsid w:val="00FB3851"/>
    <w:rsid w:val="00FB66C9"/>
    <w:rsid w:val="00FB6D44"/>
    <w:rsid w:val="00FB6F6A"/>
    <w:rsid w:val="00FB70C1"/>
    <w:rsid w:val="00FB7C49"/>
    <w:rsid w:val="00FC1F1A"/>
    <w:rsid w:val="00FC298F"/>
    <w:rsid w:val="00FC314F"/>
    <w:rsid w:val="00FC41C1"/>
    <w:rsid w:val="00FC4D9A"/>
    <w:rsid w:val="00FC5BDC"/>
    <w:rsid w:val="00FC6070"/>
    <w:rsid w:val="00FC6954"/>
    <w:rsid w:val="00FC6D95"/>
    <w:rsid w:val="00FC7234"/>
    <w:rsid w:val="00FC7CF9"/>
    <w:rsid w:val="00FC7E02"/>
    <w:rsid w:val="00FD0572"/>
    <w:rsid w:val="00FD058B"/>
    <w:rsid w:val="00FD0D84"/>
    <w:rsid w:val="00FD34A9"/>
    <w:rsid w:val="00FD35CF"/>
    <w:rsid w:val="00FD3B4B"/>
    <w:rsid w:val="00FD5984"/>
    <w:rsid w:val="00FD622C"/>
    <w:rsid w:val="00FD717E"/>
    <w:rsid w:val="00FD77A2"/>
    <w:rsid w:val="00FD7B9F"/>
    <w:rsid w:val="00FE09A8"/>
    <w:rsid w:val="00FE1681"/>
    <w:rsid w:val="00FE16CB"/>
    <w:rsid w:val="00FE28B0"/>
    <w:rsid w:val="00FE3055"/>
    <w:rsid w:val="00FE52EB"/>
    <w:rsid w:val="00FE6A6A"/>
    <w:rsid w:val="00FE6D6C"/>
    <w:rsid w:val="00FE6EBF"/>
    <w:rsid w:val="00FF08BF"/>
    <w:rsid w:val="00FF0BC6"/>
    <w:rsid w:val="00FF0EDE"/>
    <w:rsid w:val="00FF1BDD"/>
    <w:rsid w:val="00FF3506"/>
    <w:rsid w:val="00FF3A50"/>
    <w:rsid w:val="00FF3C1D"/>
    <w:rsid w:val="00FF429A"/>
    <w:rsid w:val="00FF4677"/>
    <w:rsid w:val="00FF5FC6"/>
    <w:rsid w:val="00FF7A4D"/>
    <w:rsid w:val="0129ACC7"/>
    <w:rsid w:val="013055C4"/>
    <w:rsid w:val="0130F0C7"/>
    <w:rsid w:val="0132BCE1"/>
    <w:rsid w:val="0153E798"/>
    <w:rsid w:val="01555CCA"/>
    <w:rsid w:val="015A793E"/>
    <w:rsid w:val="015FFDEB"/>
    <w:rsid w:val="0162027C"/>
    <w:rsid w:val="0169FC32"/>
    <w:rsid w:val="01C351D1"/>
    <w:rsid w:val="02228C4D"/>
    <w:rsid w:val="0238568E"/>
    <w:rsid w:val="023D4BB4"/>
    <w:rsid w:val="024021AC"/>
    <w:rsid w:val="02485613"/>
    <w:rsid w:val="0256C8DC"/>
    <w:rsid w:val="028284C8"/>
    <w:rsid w:val="02947162"/>
    <w:rsid w:val="02A0D84E"/>
    <w:rsid w:val="0309633C"/>
    <w:rsid w:val="03399209"/>
    <w:rsid w:val="034CA6C0"/>
    <w:rsid w:val="03913EE4"/>
    <w:rsid w:val="03923E15"/>
    <w:rsid w:val="03C9416A"/>
    <w:rsid w:val="03CE895E"/>
    <w:rsid w:val="03DD9971"/>
    <w:rsid w:val="03E37A4A"/>
    <w:rsid w:val="03ED0C9C"/>
    <w:rsid w:val="03ED2EF5"/>
    <w:rsid w:val="03F1ACFA"/>
    <w:rsid w:val="040BB6F5"/>
    <w:rsid w:val="041DE7D8"/>
    <w:rsid w:val="041E116F"/>
    <w:rsid w:val="04212FE8"/>
    <w:rsid w:val="042B51CC"/>
    <w:rsid w:val="04350E61"/>
    <w:rsid w:val="0439294A"/>
    <w:rsid w:val="044B77F7"/>
    <w:rsid w:val="0462C936"/>
    <w:rsid w:val="0467F5F4"/>
    <w:rsid w:val="046F53E0"/>
    <w:rsid w:val="047AA3F2"/>
    <w:rsid w:val="047BB9AA"/>
    <w:rsid w:val="049C1695"/>
    <w:rsid w:val="04B0C734"/>
    <w:rsid w:val="04E0EF82"/>
    <w:rsid w:val="04E6EBC4"/>
    <w:rsid w:val="0500183E"/>
    <w:rsid w:val="052263CE"/>
    <w:rsid w:val="05394DD1"/>
    <w:rsid w:val="05444909"/>
    <w:rsid w:val="05465C89"/>
    <w:rsid w:val="057969D2"/>
    <w:rsid w:val="05835569"/>
    <w:rsid w:val="05A4FE7E"/>
    <w:rsid w:val="05BA258A"/>
    <w:rsid w:val="05C686AB"/>
    <w:rsid w:val="05C86862"/>
    <w:rsid w:val="05CA495B"/>
    <w:rsid w:val="05D7C4F2"/>
    <w:rsid w:val="05E1FA4B"/>
    <w:rsid w:val="05F199F7"/>
    <w:rsid w:val="05F71645"/>
    <w:rsid w:val="05FA299B"/>
    <w:rsid w:val="060F4F9E"/>
    <w:rsid w:val="0640E5E9"/>
    <w:rsid w:val="0654F972"/>
    <w:rsid w:val="0670227B"/>
    <w:rsid w:val="067C5B91"/>
    <w:rsid w:val="0687CC05"/>
    <w:rsid w:val="06C03668"/>
    <w:rsid w:val="0716ECC3"/>
    <w:rsid w:val="071E8C3F"/>
    <w:rsid w:val="072E2FD6"/>
    <w:rsid w:val="0746D859"/>
    <w:rsid w:val="07840B1B"/>
    <w:rsid w:val="07997A30"/>
    <w:rsid w:val="07A06B22"/>
    <w:rsid w:val="07AA9FD7"/>
    <w:rsid w:val="07B2376B"/>
    <w:rsid w:val="07BDD4C4"/>
    <w:rsid w:val="07BDF2E6"/>
    <w:rsid w:val="07C0B7CB"/>
    <w:rsid w:val="07F82303"/>
    <w:rsid w:val="08391980"/>
    <w:rsid w:val="0845647F"/>
    <w:rsid w:val="0859B21D"/>
    <w:rsid w:val="08715839"/>
    <w:rsid w:val="087F21F5"/>
    <w:rsid w:val="087F66B9"/>
    <w:rsid w:val="0886FA9C"/>
    <w:rsid w:val="08886DC8"/>
    <w:rsid w:val="08CEC369"/>
    <w:rsid w:val="08D7A2F5"/>
    <w:rsid w:val="08EB8542"/>
    <w:rsid w:val="08F978A8"/>
    <w:rsid w:val="093BE605"/>
    <w:rsid w:val="09455836"/>
    <w:rsid w:val="099338E9"/>
    <w:rsid w:val="09C23E1F"/>
    <w:rsid w:val="09CDDCB4"/>
    <w:rsid w:val="09D8F4C1"/>
    <w:rsid w:val="09F61866"/>
    <w:rsid w:val="0A11CD44"/>
    <w:rsid w:val="0A2BA770"/>
    <w:rsid w:val="0A2CA3F6"/>
    <w:rsid w:val="0A2D819B"/>
    <w:rsid w:val="0AB5BC8A"/>
    <w:rsid w:val="0AC58AB7"/>
    <w:rsid w:val="0B275BB3"/>
    <w:rsid w:val="0B2830B7"/>
    <w:rsid w:val="0B3D3039"/>
    <w:rsid w:val="0B54DC2A"/>
    <w:rsid w:val="0B80EEE8"/>
    <w:rsid w:val="0B8403C8"/>
    <w:rsid w:val="0B97EC76"/>
    <w:rsid w:val="0BC0387A"/>
    <w:rsid w:val="0BCB9600"/>
    <w:rsid w:val="0BDEC3D3"/>
    <w:rsid w:val="0BEAAE26"/>
    <w:rsid w:val="0BFC5103"/>
    <w:rsid w:val="0C6513CE"/>
    <w:rsid w:val="0C89F091"/>
    <w:rsid w:val="0C8E831D"/>
    <w:rsid w:val="0C90EA00"/>
    <w:rsid w:val="0C98DE96"/>
    <w:rsid w:val="0C9C3DB2"/>
    <w:rsid w:val="0CD91E48"/>
    <w:rsid w:val="0CE683A2"/>
    <w:rsid w:val="0CF26F40"/>
    <w:rsid w:val="0CF8B49F"/>
    <w:rsid w:val="0D3CF13D"/>
    <w:rsid w:val="0D3E6B0D"/>
    <w:rsid w:val="0D46A1BD"/>
    <w:rsid w:val="0D485F12"/>
    <w:rsid w:val="0D7B8F1A"/>
    <w:rsid w:val="0DA2A545"/>
    <w:rsid w:val="0DA9310A"/>
    <w:rsid w:val="0DDF5C27"/>
    <w:rsid w:val="0DE22B1D"/>
    <w:rsid w:val="0DEF5ADC"/>
    <w:rsid w:val="0E3595EC"/>
    <w:rsid w:val="0E52A039"/>
    <w:rsid w:val="0E5A22A6"/>
    <w:rsid w:val="0E641430"/>
    <w:rsid w:val="0E66CC0C"/>
    <w:rsid w:val="0E6E6701"/>
    <w:rsid w:val="0E729A2A"/>
    <w:rsid w:val="0E7398FB"/>
    <w:rsid w:val="0EB41889"/>
    <w:rsid w:val="0EB69B1E"/>
    <w:rsid w:val="0EC672B1"/>
    <w:rsid w:val="0EEA237C"/>
    <w:rsid w:val="0EFF6C89"/>
    <w:rsid w:val="0F04AF40"/>
    <w:rsid w:val="0F0A85F9"/>
    <w:rsid w:val="0F3482C2"/>
    <w:rsid w:val="0F5038E4"/>
    <w:rsid w:val="0F5254CC"/>
    <w:rsid w:val="0F6632F9"/>
    <w:rsid w:val="0F68C4FC"/>
    <w:rsid w:val="0F979649"/>
    <w:rsid w:val="0F9B307C"/>
    <w:rsid w:val="0F9F8D6C"/>
    <w:rsid w:val="0FB0E1A0"/>
    <w:rsid w:val="101248A3"/>
    <w:rsid w:val="1017163B"/>
    <w:rsid w:val="10283627"/>
    <w:rsid w:val="102A488B"/>
    <w:rsid w:val="1030EBEE"/>
    <w:rsid w:val="103EB411"/>
    <w:rsid w:val="1040355F"/>
    <w:rsid w:val="1046DC24"/>
    <w:rsid w:val="1058A599"/>
    <w:rsid w:val="107885B6"/>
    <w:rsid w:val="10919983"/>
    <w:rsid w:val="109A618E"/>
    <w:rsid w:val="10AB9C49"/>
    <w:rsid w:val="10B69FDD"/>
    <w:rsid w:val="10BE2537"/>
    <w:rsid w:val="1126C4D9"/>
    <w:rsid w:val="11330B76"/>
    <w:rsid w:val="11354097"/>
    <w:rsid w:val="11533135"/>
    <w:rsid w:val="11603F0F"/>
    <w:rsid w:val="11B7444A"/>
    <w:rsid w:val="11C73420"/>
    <w:rsid w:val="11DA9F37"/>
    <w:rsid w:val="11FF1146"/>
    <w:rsid w:val="1202E845"/>
    <w:rsid w:val="12262D44"/>
    <w:rsid w:val="1238F187"/>
    <w:rsid w:val="123BCAE8"/>
    <w:rsid w:val="125133D4"/>
    <w:rsid w:val="125F38ED"/>
    <w:rsid w:val="12730FE5"/>
    <w:rsid w:val="127553AF"/>
    <w:rsid w:val="1277C4CD"/>
    <w:rsid w:val="128E8132"/>
    <w:rsid w:val="1296BF9B"/>
    <w:rsid w:val="12D835DC"/>
    <w:rsid w:val="12F720F2"/>
    <w:rsid w:val="12FCEE49"/>
    <w:rsid w:val="130CB638"/>
    <w:rsid w:val="130ED20C"/>
    <w:rsid w:val="1315D046"/>
    <w:rsid w:val="13243704"/>
    <w:rsid w:val="132B309E"/>
    <w:rsid w:val="1337D541"/>
    <w:rsid w:val="1345C483"/>
    <w:rsid w:val="136C0462"/>
    <w:rsid w:val="136FB1F1"/>
    <w:rsid w:val="13A5B14C"/>
    <w:rsid w:val="13A619A9"/>
    <w:rsid w:val="13AA570B"/>
    <w:rsid w:val="13B8048D"/>
    <w:rsid w:val="13BFDDE2"/>
    <w:rsid w:val="13D88DCF"/>
    <w:rsid w:val="13DFE6D9"/>
    <w:rsid w:val="13ED1D17"/>
    <w:rsid w:val="13EEE4F3"/>
    <w:rsid w:val="13F48BDD"/>
    <w:rsid w:val="13F72D65"/>
    <w:rsid w:val="1400E6FD"/>
    <w:rsid w:val="140549F6"/>
    <w:rsid w:val="142A149C"/>
    <w:rsid w:val="1437ED64"/>
    <w:rsid w:val="144BBBE4"/>
    <w:rsid w:val="145389F4"/>
    <w:rsid w:val="145E8DD5"/>
    <w:rsid w:val="145EFF3F"/>
    <w:rsid w:val="1477B167"/>
    <w:rsid w:val="14814F4D"/>
    <w:rsid w:val="148AD1CB"/>
    <w:rsid w:val="14A9568A"/>
    <w:rsid w:val="14B54F9D"/>
    <w:rsid w:val="14D54B34"/>
    <w:rsid w:val="14E3E450"/>
    <w:rsid w:val="14E847D9"/>
    <w:rsid w:val="14EED6B3"/>
    <w:rsid w:val="15213322"/>
    <w:rsid w:val="15393498"/>
    <w:rsid w:val="154A4846"/>
    <w:rsid w:val="15663085"/>
    <w:rsid w:val="1579FCA7"/>
    <w:rsid w:val="15942EC7"/>
    <w:rsid w:val="15D946D4"/>
    <w:rsid w:val="15D9AB97"/>
    <w:rsid w:val="15DF362B"/>
    <w:rsid w:val="15E21F53"/>
    <w:rsid w:val="15F0D281"/>
    <w:rsid w:val="16125E90"/>
    <w:rsid w:val="16490110"/>
    <w:rsid w:val="16507F83"/>
    <w:rsid w:val="167E1ACE"/>
    <w:rsid w:val="167E3BBB"/>
    <w:rsid w:val="16915427"/>
    <w:rsid w:val="16ADFA0F"/>
    <w:rsid w:val="16F3FF4B"/>
    <w:rsid w:val="171232AD"/>
    <w:rsid w:val="17263816"/>
    <w:rsid w:val="173180C5"/>
    <w:rsid w:val="17372CC6"/>
    <w:rsid w:val="1740F017"/>
    <w:rsid w:val="174646DB"/>
    <w:rsid w:val="174C3F15"/>
    <w:rsid w:val="176BE7D8"/>
    <w:rsid w:val="17874094"/>
    <w:rsid w:val="17946766"/>
    <w:rsid w:val="179FC015"/>
    <w:rsid w:val="17DCB6B4"/>
    <w:rsid w:val="17EE696A"/>
    <w:rsid w:val="17EEBC56"/>
    <w:rsid w:val="17F5ED93"/>
    <w:rsid w:val="181DDF58"/>
    <w:rsid w:val="18284A2E"/>
    <w:rsid w:val="183299AD"/>
    <w:rsid w:val="18515E07"/>
    <w:rsid w:val="188913C6"/>
    <w:rsid w:val="18993C5D"/>
    <w:rsid w:val="189AA9E1"/>
    <w:rsid w:val="18B68F66"/>
    <w:rsid w:val="18C02A25"/>
    <w:rsid w:val="190E79F8"/>
    <w:rsid w:val="19356429"/>
    <w:rsid w:val="194DCC3B"/>
    <w:rsid w:val="1957DD5A"/>
    <w:rsid w:val="196D2257"/>
    <w:rsid w:val="1975E7BA"/>
    <w:rsid w:val="197CFC1E"/>
    <w:rsid w:val="198555AE"/>
    <w:rsid w:val="1992775E"/>
    <w:rsid w:val="19BE5429"/>
    <w:rsid w:val="19C1474D"/>
    <w:rsid w:val="19C511C4"/>
    <w:rsid w:val="19E685FD"/>
    <w:rsid w:val="1A0F3571"/>
    <w:rsid w:val="1A245DCC"/>
    <w:rsid w:val="1A376137"/>
    <w:rsid w:val="1A39B45D"/>
    <w:rsid w:val="1A52060D"/>
    <w:rsid w:val="1A8165B6"/>
    <w:rsid w:val="1A8F88BE"/>
    <w:rsid w:val="1AB3C17C"/>
    <w:rsid w:val="1ABC0127"/>
    <w:rsid w:val="1AE63805"/>
    <w:rsid w:val="1AE99C9C"/>
    <w:rsid w:val="1AEB9838"/>
    <w:rsid w:val="1AFCA6B4"/>
    <w:rsid w:val="1B495E0E"/>
    <w:rsid w:val="1B5EF3E5"/>
    <w:rsid w:val="1B692E01"/>
    <w:rsid w:val="1B90A22E"/>
    <w:rsid w:val="1BA99C4E"/>
    <w:rsid w:val="1BAE857A"/>
    <w:rsid w:val="1BB7EC5A"/>
    <w:rsid w:val="1BC8CACB"/>
    <w:rsid w:val="1BEB4815"/>
    <w:rsid w:val="1BEEC9BB"/>
    <w:rsid w:val="1C4236DD"/>
    <w:rsid w:val="1C43F175"/>
    <w:rsid w:val="1C745D54"/>
    <w:rsid w:val="1C7D9DB2"/>
    <w:rsid w:val="1C7F92F8"/>
    <w:rsid w:val="1C81EFB5"/>
    <w:rsid w:val="1C97017A"/>
    <w:rsid w:val="1C9A3E60"/>
    <w:rsid w:val="1CA84728"/>
    <w:rsid w:val="1CC90C65"/>
    <w:rsid w:val="1CCA9B3C"/>
    <w:rsid w:val="1CCB87E1"/>
    <w:rsid w:val="1CD3A447"/>
    <w:rsid w:val="1CEB295D"/>
    <w:rsid w:val="1CFF4F8E"/>
    <w:rsid w:val="1D2BFD51"/>
    <w:rsid w:val="1D55E0DA"/>
    <w:rsid w:val="1D67BC01"/>
    <w:rsid w:val="1DD449D5"/>
    <w:rsid w:val="1DFBD5EF"/>
    <w:rsid w:val="1E2A1C98"/>
    <w:rsid w:val="1E4F665A"/>
    <w:rsid w:val="1EA42E52"/>
    <w:rsid w:val="1EDFA6A4"/>
    <w:rsid w:val="1EF58998"/>
    <w:rsid w:val="1F23C818"/>
    <w:rsid w:val="1F49C77E"/>
    <w:rsid w:val="1F4DB5AA"/>
    <w:rsid w:val="1F7E8C6A"/>
    <w:rsid w:val="1F8BEE74"/>
    <w:rsid w:val="1FD095C7"/>
    <w:rsid w:val="1FE5A3B6"/>
    <w:rsid w:val="1FF62D56"/>
    <w:rsid w:val="20173AE9"/>
    <w:rsid w:val="20635ED7"/>
    <w:rsid w:val="20C229C4"/>
    <w:rsid w:val="20C2A0A3"/>
    <w:rsid w:val="20DA958C"/>
    <w:rsid w:val="20EA1C3B"/>
    <w:rsid w:val="21224A62"/>
    <w:rsid w:val="2126AC07"/>
    <w:rsid w:val="212BD3D7"/>
    <w:rsid w:val="21360CE5"/>
    <w:rsid w:val="2139DE1C"/>
    <w:rsid w:val="217B791D"/>
    <w:rsid w:val="217E488B"/>
    <w:rsid w:val="218D99CB"/>
    <w:rsid w:val="21A01A66"/>
    <w:rsid w:val="21A28EAA"/>
    <w:rsid w:val="21A8C0EF"/>
    <w:rsid w:val="21CDDF53"/>
    <w:rsid w:val="21E3E18D"/>
    <w:rsid w:val="21FB0C66"/>
    <w:rsid w:val="2205EFD5"/>
    <w:rsid w:val="2219666E"/>
    <w:rsid w:val="221E53A7"/>
    <w:rsid w:val="228C45C5"/>
    <w:rsid w:val="22AE6042"/>
    <w:rsid w:val="22BF3119"/>
    <w:rsid w:val="22DAFA06"/>
    <w:rsid w:val="22E2ABFB"/>
    <w:rsid w:val="22E57005"/>
    <w:rsid w:val="22F1A104"/>
    <w:rsid w:val="22F414AB"/>
    <w:rsid w:val="22F99F0F"/>
    <w:rsid w:val="23044D1B"/>
    <w:rsid w:val="2313D544"/>
    <w:rsid w:val="231A749A"/>
    <w:rsid w:val="232B3ECA"/>
    <w:rsid w:val="235094CD"/>
    <w:rsid w:val="23532D12"/>
    <w:rsid w:val="236819B9"/>
    <w:rsid w:val="2388CFB6"/>
    <w:rsid w:val="23D19A2E"/>
    <w:rsid w:val="23D35082"/>
    <w:rsid w:val="23D978CF"/>
    <w:rsid w:val="23ED12B2"/>
    <w:rsid w:val="23F7393B"/>
    <w:rsid w:val="23FB54E0"/>
    <w:rsid w:val="23FBD412"/>
    <w:rsid w:val="24060A92"/>
    <w:rsid w:val="241CD2BB"/>
    <w:rsid w:val="24281626"/>
    <w:rsid w:val="243683DE"/>
    <w:rsid w:val="243BAE86"/>
    <w:rsid w:val="24413E65"/>
    <w:rsid w:val="24637A6F"/>
    <w:rsid w:val="24784743"/>
    <w:rsid w:val="247A1AA1"/>
    <w:rsid w:val="24861E4C"/>
    <w:rsid w:val="248E593E"/>
    <w:rsid w:val="2499D82D"/>
    <w:rsid w:val="249B33A6"/>
    <w:rsid w:val="24A23F9A"/>
    <w:rsid w:val="24A74AF4"/>
    <w:rsid w:val="24A850B5"/>
    <w:rsid w:val="24AB8EFB"/>
    <w:rsid w:val="24B12A53"/>
    <w:rsid w:val="24BF0305"/>
    <w:rsid w:val="24C9E64B"/>
    <w:rsid w:val="24D56B6D"/>
    <w:rsid w:val="250A4989"/>
    <w:rsid w:val="2517B2B4"/>
    <w:rsid w:val="252FACAC"/>
    <w:rsid w:val="255A1231"/>
    <w:rsid w:val="257167D4"/>
    <w:rsid w:val="2579E13F"/>
    <w:rsid w:val="25888EEA"/>
    <w:rsid w:val="258E2814"/>
    <w:rsid w:val="25AC88E3"/>
    <w:rsid w:val="25CF953A"/>
    <w:rsid w:val="25F2CB34"/>
    <w:rsid w:val="26068141"/>
    <w:rsid w:val="26252FF9"/>
    <w:rsid w:val="26504655"/>
    <w:rsid w:val="2679F868"/>
    <w:rsid w:val="268B36B8"/>
    <w:rsid w:val="269B9F68"/>
    <w:rsid w:val="271760B8"/>
    <w:rsid w:val="272720BE"/>
    <w:rsid w:val="272BDE2A"/>
    <w:rsid w:val="2750FF91"/>
    <w:rsid w:val="2754CB07"/>
    <w:rsid w:val="276B1E9B"/>
    <w:rsid w:val="27A4749E"/>
    <w:rsid w:val="27AB8AE1"/>
    <w:rsid w:val="27C523D1"/>
    <w:rsid w:val="284F9E8F"/>
    <w:rsid w:val="2867CDEF"/>
    <w:rsid w:val="287F4B56"/>
    <w:rsid w:val="2896A899"/>
    <w:rsid w:val="28A2C043"/>
    <w:rsid w:val="28C384C3"/>
    <w:rsid w:val="28CFAEB9"/>
    <w:rsid w:val="28E5FE52"/>
    <w:rsid w:val="28EA40DF"/>
    <w:rsid w:val="290CC3E9"/>
    <w:rsid w:val="296934BA"/>
    <w:rsid w:val="2988B800"/>
    <w:rsid w:val="29939EE6"/>
    <w:rsid w:val="29A84901"/>
    <w:rsid w:val="29E30D13"/>
    <w:rsid w:val="29FA2323"/>
    <w:rsid w:val="2A02346D"/>
    <w:rsid w:val="2A2FF063"/>
    <w:rsid w:val="2A33730C"/>
    <w:rsid w:val="2A568708"/>
    <w:rsid w:val="2A5B0D17"/>
    <w:rsid w:val="2A9B3B30"/>
    <w:rsid w:val="2AB7CFAF"/>
    <w:rsid w:val="2AF7C2D4"/>
    <w:rsid w:val="2B1FD395"/>
    <w:rsid w:val="2B2C777C"/>
    <w:rsid w:val="2B4A5A6C"/>
    <w:rsid w:val="2B68F788"/>
    <w:rsid w:val="2B9E85E2"/>
    <w:rsid w:val="2BAF2184"/>
    <w:rsid w:val="2BB377E4"/>
    <w:rsid w:val="2BC7ED15"/>
    <w:rsid w:val="2BF61B49"/>
    <w:rsid w:val="2BF912FF"/>
    <w:rsid w:val="2BFA77E2"/>
    <w:rsid w:val="2C46965C"/>
    <w:rsid w:val="2C82F54A"/>
    <w:rsid w:val="2C8A9A01"/>
    <w:rsid w:val="2CC1FEE5"/>
    <w:rsid w:val="2CE60BC9"/>
    <w:rsid w:val="2CE62ACD"/>
    <w:rsid w:val="2D13E791"/>
    <w:rsid w:val="2D1D9512"/>
    <w:rsid w:val="2D42ABF4"/>
    <w:rsid w:val="2D4C158C"/>
    <w:rsid w:val="2D7A2A74"/>
    <w:rsid w:val="2D9C6E3C"/>
    <w:rsid w:val="2DBFC091"/>
    <w:rsid w:val="2DE812D8"/>
    <w:rsid w:val="2DEA1C8D"/>
    <w:rsid w:val="2E0347EB"/>
    <w:rsid w:val="2E034942"/>
    <w:rsid w:val="2E04BF2B"/>
    <w:rsid w:val="2E639FF4"/>
    <w:rsid w:val="2E884F2E"/>
    <w:rsid w:val="2EA6D94C"/>
    <w:rsid w:val="2EBEE013"/>
    <w:rsid w:val="2ED6019B"/>
    <w:rsid w:val="2EEF50E1"/>
    <w:rsid w:val="2EFDB7F4"/>
    <w:rsid w:val="2F130CCB"/>
    <w:rsid w:val="2F48573C"/>
    <w:rsid w:val="2F650A12"/>
    <w:rsid w:val="2F6B6462"/>
    <w:rsid w:val="2F8129E0"/>
    <w:rsid w:val="2F94D426"/>
    <w:rsid w:val="2FB31A39"/>
    <w:rsid w:val="2FC5158A"/>
    <w:rsid w:val="300F2B91"/>
    <w:rsid w:val="301FCF2D"/>
    <w:rsid w:val="30202A09"/>
    <w:rsid w:val="30270704"/>
    <w:rsid w:val="30526498"/>
    <w:rsid w:val="307F030E"/>
    <w:rsid w:val="307F6B3C"/>
    <w:rsid w:val="30AD4B15"/>
    <w:rsid w:val="30B25728"/>
    <w:rsid w:val="30EB9FD1"/>
    <w:rsid w:val="3144AE66"/>
    <w:rsid w:val="3166AD83"/>
    <w:rsid w:val="31B32421"/>
    <w:rsid w:val="31C23C6F"/>
    <w:rsid w:val="31D4D6D1"/>
    <w:rsid w:val="31DB5AFC"/>
    <w:rsid w:val="31F680D5"/>
    <w:rsid w:val="320AE9D6"/>
    <w:rsid w:val="3210BA81"/>
    <w:rsid w:val="3212F8D5"/>
    <w:rsid w:val="3217D690"/>
    <w:rsid w:val="322E41DE"/>
    <w:rsid w:val="32578F78"/>
    <w:rsid w:val="325DE35A"/>
    <w:rsid w:val="326DAADD"/>
    <w:rsid w:val="32A5AF68"/>
    <w:rsid w:val="32ACDDAC"/>
    <w:rsid w:val="32B1AAA9"/>
    <w:rsid w:val="32B825DF"/>
    <w:rsid w:val="3301524E"/>
    <w:rsid w:val="33184C11"/>
    <w:rsid w:val="332C6B62"/>
    <w:rsid w:val="335DBDC9"/>
    <w:rsid w:val="3362FF5D"/>
    <w:rsid w:val="337B33DD"/>
    <w:rsid w:val="33905CB3"/>
    <w:rsid w:val="3398F9A1"/>
    <w:rsid w:val="33A3C106"/>
    <w:rsid w:val="33ACAE03"/>
    <w:rsid w:val="33C4CEAE"/>
    <w:rsid w:val="33C60333"/>
    <w:rsid w:val="34050040"/>
    <w:rsid w:val="3415101A"/>
    <w:rsid w:val="3422A0CB"/>
    <w:rsid w:val="34357CA1"/>
    <w:rsid w:val="3442EE3A"/>
    <w:rsid w:val="344D7D23"/>
    <w:rsid w:val="345851F9"/>
    <w:rsid w:val="3458E7F3"/>
    <w:rsid w:val="3467CC60"/>
    <w:rsid w:val="34C461B2"/>
    <w:rsid w:val="34DE4D81"/>
    <w:rsid w:val="34E0B760"/>
    <w:rsid w:val="34E71BE3"/>
    <w:rsid w:val="34EEB6CB"/>
    <w:rsid w:val="34FB1F39"/>
    <w:rsid w:val="34FCCA74"/>
    <w:rsid w:val="35028CEB"/>
    <w:rsid w:val="35188AA1"/>
    <w:rsid w:val="351BB97A"/>
    <w:rsid w:val="3527423E"/>
    <w:rsid w:val="35352312"/>
    <w:rsid w:val="35357CD7"/>
    <w:rsid w:val="3535E069"/>
    <w:rsid w:val="353DCD3C"/>
    <w:rsid w:val="354E000A"/>
    <w:rsid w:val="35566EC2"/>
    <w:rsid w:val="35577C77"/>
    <w:rsid w:val="3574BAD2"/>
    <w:rsid w:val="359CCBB9"/>
    <w:rsid w:val="35D071A6"/>
    <w:rsid w:val="35E123BF"/>
    <w:rsid w:val="3613CB0C"/>
    <w:rsid w:val="361E7EF8"/>
    <w:rsid w:val="362336F5"/>
    <w:rsid w:val="36285892"/>
    <w:rsid w:val="362AACA3"/>
    <w:rsid w:val="362DA3FC"/>
    <w:rsid w:val="36603213"/>
    <w:rsid w:val="36794098"/>
    <w:rsid w:val="368113AF"/>
    <w:rsid w:val="36B97D9F"/>
    <w:rsid w:val="36BBB19C"/>
    <w:rsid w:val="37052A61"/>
    <w:rsid w:val="373B9CFD"/>
    <w:rsid w:val="37AB4BB5"/>
    <w:rsid w:val="37B20B02"/>
    <w:rsid w:val="37CD0897"/>
    <w:rsid w:val="37D719B6"/>
    <w:rsid w:val="37DBEC34"/>
    <w:rsid w:val="37FB66DF"/>
    <w:rsid w:val="38032738"/>
    <w:rsid w:val="38214CE1"/>
    <w:rsid w:val="38236A74"/>
    <w:rsid w:val="38323305"/>
    <w:rsid w:val="384D9B33"/>
    <w:rsid w:val="386BA981"/>
    <w:rsid w:val="38CB3584"/>
    <w:rsid w:val="38D61125"/>
    <w:rsid w:val="38E61AA4"/>
    <w:rsid w:val="38EEE0AC"/>
    <w:rsid w:val="38FB1793"/>
    <w:rsid w:val="3906AE03"/>
    <w:rsid w:val="3908EF59"/>
    <w:rsid w:val="391C0614"/>
    <w:rsid w:val="3962FEF3"/>
    <w:rsid w:val="39719809"/>
    <w:rsid w:val="3985CF44"/>
    <w:rsid w:val="399FB733"/>
    <w:rsid w:val="39C995C1"/>
    <w:rsid w:val="39E0E8CA"/>
    <w:rsid w:val="39E9C5EA"/>
    <w:rsid w:val="39F60D1A"/>
    <w:rsid w:val="3A0CD0BD"/>
    <w:rsid w:val="3A0CD8B5"/>
    <w:rsid w:val="3A2C93E6"/>
    <w:rsid w:val="3A2E5AE3"/>
    <w:rsid w:val="3A30E289"/>
    <w:rsid w:val="3A3113A5"/>
    <w:rsid w:val="3A392BC9"/>
    <w:rsid w:val="3A3BB454"/>
    <w:rsid w:val="3A3F93FB"/>
    <w:rsid w:val="3A52EE5E"/>
    <w:rsid w:val="3A55DC8C"/>
    <w:rsid w:val="3AAC0DF6"/>
    <w:rsid w:val="3ADFEC63"/>
    <w:rsid w:val="3AE89B74"/>
    <w:rsid w:val="3AFD0547"/>
    <w:rsid w:val="3AFF91D2"/>
    <w:rsid w:val="3B05A204"/>
    <w:rsid w:val="3B070797"/>
    <w:rsid w:val="3B0A38FF"/>
    <w:rsid w:val="3B0F4985"/>
    <w:rsid w:val="3B3AF102"/>
    <w:rsid w:val="3B498ED9"/>
    <w:rsid w:val="3B59CA6A"/>
    <w:rsid w:val="3B7332B8"/>
    <w:rsid w:val="3B97D492"/>
    <w:rsid w:val="3BD2D1FD"/>
    <w:rsid w:val="3BF10BA6"/>
    <w:rsid w:val="3C052627"/>
    <w:rsid w:val="3C0E46F7"/>
    <w:rsid w:val="3C197A21"/>
    <w:rsid w:val="3C30C915"/>
    <w:rsid w:val="3C4169E6"/>
    <w:rsid w:val="3C552185"/>
    <w:rsid w:val="3C64AF16"/>
    <w:rsid w:val="3C68FEFC"/>
    <w:rsid w:val="3C7B59E0"/>
    <w:rsid w:val="3C80F5A2"/>
    <w:rsid w:val="3C8B73E1"/>
    <w:rsid w:val="3C926FE0"/>
    <w:rsid w:val="3CA2F133"/>
    <w:rsid w:val="3CB383D2"/>
    <w:rsid w:val="3CB52A3B"/>
    <w:rsid w:val="3CD9E123"/>
    <w:rsid w:val="3CE07FD2"/>
    <w:rsid w:val="3CE254CE"/>
    <w:rsid w:val="3CF83632"/>
    <w:rsid w:val="3D09DFC7"/>
    <w:rsid w:val="3D484344"/>
    <w:rsid w:val="3D6222A0"/>
    <w:rsid w:val="3D6D7EF2"/>
    <w:rsid w:val="3D7CFB7B"/>
    <w:rsid w:val="3DA753DE"/>
    <w:rsid w:val="3DB60126"/>
    <w:rsid w:val="3DC8ED43"/>
    <w:rsid w:val="3DDB9081"/>
    <w:rsid w:val="3DF739E0"/>
    <w:rsid w:val="3E06E441"/>
    <w:rsid w:val="3E17DF54"/>
    <w:rsid w:val="3E47301B"/>
    <w:rsid w:val="3E4F5433"/>
    <w:rsid w:val="3E4F98F4"/>
    <w:rsid w:val="3E6C076A"/>
    <w:rsid w:val="3E7E36EC"/>
    <w:rsid w:val="3EA1363B"/>
    <w:rsid w:val="3EA45A5D"/>
    <w:rsid w:val="3EA5ECB8"/>
    <w:rsid w:val="3EACF2CC"/>
    <w:rsid w:val="3EAFBBF8"/>
    <w:rsid w:val="3EB09611"/>
    <w:rsid w:val="3EC7CFAD"/>
    <w:rsid w:val="3ECCF8FF"/>
    <w:rsid w:val="3ED22307"/>
    <w:rsid w:val="3EE7FF8E"/>
    <w:rsid w:val="3EE85AB2"/>
    <w:rsid w:val="3EE8C708"/>
    <w:rsid w:val="3EF38D2C"/>
    <w:rsid w:val="3F14CA8B"/>
    <w:rsid w:val="3F1D35E3"/>
    <w:rsid w:val="3F2785B2"/>
    <w:rsid w:val="3F2FB72E"/>
    <w:rsid w:val="3F2FEFFC"/>
    <w:rsid w:val="3F37A111"/>
    <w:rsid w:val="3F4104FB"/>
    <w:rsid w:val="3F48A349"/>
    <w:rsid w:val="3F68DCFF"/>
    <w:rsid w:val="3F94DC92"/>
    <w:rsid w:val="3F9748E0"/>
    <w:rsid w:val="3FA4F5BE"/>
    <w:rsid w:val="3FE1BA84"/>
    <w:rsid w:val="3FEEE68E"/>
    <w:rsid w:val="3FEFB6C0"/>
    <w:rsid w:val="3FFA4704"/>
    <w:rsid w:val="3FFBD962"/>
    <w:rsid w:val="3FFF07E4"/>
    <w:rsid w:val="4003B7E5"/>
    <w:rsid w:val="400F600B"/>
    <w:rsid w:val="401CD402"/>
    <w:rsid w:val="401F8E0C"/>
    <w:rsid w:val="402651C6"/>
    <w:rsid w:val="4037CFE0"/>
    <w:rsid w:val="40684BEF"/>
    <w:rsid w:val="407EF255"/>
    <w:rsid w:val="407F0F13"/>
    <w:rsid w:val="40963046"/>
    <w:rsid w:val="4096F0B3"/>
    <w:rsid w:val="40B09AEC"/>
    <w:rsid w:val="40B984C2"/>
    <w:rsid w:val="40D455DF"/>
    <w:rsid w:val="40F7E90E"/>
    <w:rsid w:val="40FC4DEC"/>
    <w:rsid w:val="410B8221"/>
    <w:rsid w:val="411FEC4F"/>
    <w:rsid w:val="412980EE"/>
    <w:rsid w:val="41372F58"/>
    <w:rsid w:val="414300CD"/>
    <w:rsid w:val="414F0301"/>
    <w:rsid w:val="415096CA"/>
    <w:rsid w:val="416620EB"/>
    <w:rsid w:val="4169937C"/>
    <w:rsid w:val="4170E055"/>
    <w:rsid w:val="41758020"/>
    <w:rsid w:val="418402DF"/>
    <w:rsid w:val="4188F6EE"/>
    <w:rsid w:val="418A46B5"/>
    <w:rsid w:val="41954CD5"/>
    <w:rsid w:val="4197DD90"/>
    <w:rsid w:val="41A4B877"/>
    <w:rsid w:val="41A96101"/>
    <w:rsid w:val="41AB83C8"/>
    <w:rsid w:val="41AF7653"/>
    <w:rsid w:val="41BC0639"/>
    <w:rsid w:val="41C0FDA5"/>
    <w:rsid w:val="41FED157"/>
    <w:rsid w:val="42560EA9"/>
    <w:rsid w:val="425D4D3A"/>
    <w:rsid w:val="428384F5"/>
    <w:rsid w:val="428B5AA8"/>
    <w:rsid w:val="42942F5B"/>
    <w:rsid w:val="42BA3D96"/>
    <w:rsid w:val="42EDB33D"/>
    <w:rsid w:val="431B4C8D"/>
    <w:rsid w:val="4332141C"/>
    <w:rsid w:val="434D5A60"/>
    <w:rsid w:val="4370B65E"/>
    <w:rsid w:val="438C2174"/>
    <w:rsid w:val="4398187D"/>
    <w:rsid w:val="43E6C374"/>
    <w:rsid w:val="442B5E3C"/>
    <w:rsid w:val="4483B1A6"/>
    <w:rsid w:val="44D4F421"/>
    <w:rsid w:val="44D71C57"/>
    <w:rsid w:val="451DB1E6"/>
    <w:rsid w:val="452EF850"/>
    <w:rsid w:val="453CFB84"/>
    <w:rsid w:val="457E9F79"/>
    <w:rsid w:val="4588EEAB"/>
    <w:rsid w:val="4589B07E"/>
    <w:rsid w:val="459FD819"/>
    <w:rsid w:val="45A777F9"/>
    <w:rsid w:val="45A7CC1A"/>
    <w:rsid w:val="45A7FF1C"/>
    <w:rsid w:val="45ACB3B6"/>
    <w:rsid w:val="45D454AA"/>
    <w:rsid w:val="45D8B5FB"/>
    <w:rsid w:val="45DACA89"/>
    <w:rsid w:val="45F90CBC"/>
    <w:rsid w:val="46022E69"/>
    <w:rsid w:val="4616941B"/>
    <w:rsid w:val="4622BB43"/>
    <w:rsid w:val="465CF235"/>
    <w:rsid w:val="46809FDD"/>
    <w:rsid w:val="46862470"/>
    <w:rsid w:val="46A38864"/>
    <w:rsid w:val="46A8311B"/>
    <w:rsid w:val="46A99306"/>
    <w:rsid w:val="46F816DB"/>
    <w:rsid w:val="46F83383"/>
    <w:rsid w:val="4707DE69"/>
    <w:rsid w:val="4710C2D9"/>
    <w:rsid w:val="473435B2"/>
    <w:rsid w:val="474B2A11"/>
    <w:rsid w:val="474CD1D1"/>
    <w:rsid w:val="474F96E5"/>
    <w:rsid w:val="476C8E39"/>
    <w:rsid w:val="4776D4B2"/>
    <w:rsid w:val="47A187FB"/>
    <w:rsid w:val="47C50157"/>
    <w:rsid w:val="47C6223D"/>
    <w:rsid w:val="47DE1E93"/>
    <w:rsid w:val="47E21277"/>
    <w:rsid w:val="47E50DE1"/>
    <w:rsid w:val="47EC7CF5"/>
    <w:rsid w:val="47F1FEC0"/>
    <w:rsid w:val="480B5F5F"/>
    <w:rsid w:val="485CF708"/>
    <w:rsid w:val="48661AD1"/>
    <w:rsid w:val="48809770"/>
    <w:rsid w:val="489F7496"/>
    <w:rsid w:val="48B8D8A0"/>
    <w:rsid w:val="48F42275"/>
    <w:rsid w:val="49065A6B"/>
    <w:rsid w:val="49108FAD"/>
    <w:rsid w:val="4917328A"/>
    <w:rsid w:val="491A778C"/>
    <w:rsid w:val="49297F1A"/>
    <w:rsid w:val="49382E1F"/>
    <w:rsid w:val="493CABB4"/>
    <w:rsid w:val="493D0603"/>
    <w:rsid w:val="498940B2"/>
    <w:rsid w:val="498B49C9"/>
    <w:rsid w:val="499E9FE1"/>
    <w:rsid w:val="49B18D85"/>
    <w:rsid w:val="49D724FC"/>
    <w:rsid w:val="4A2A93FB"/>
    <w:rsid w:val="4A500452"/>
    <w:rsid w:val="4A52D313"/>
    <w:rsid w:val="4A6F5B1E"/>
    <w:rsid w:val="4A773571"/>
    <w:rsid w:val="4A8B4872"/>
    <w:rsid w:val="4A986084"/>
    <w:rsid w:val="4AB5BCA2"/>
    <w:rsid w:val="4AB91EDC"/>
    <w:rsid w:val="4AC5D059"/>
    <w:rsid w:val="4AC8EDF8"/>
    <w:rsid w:val="4AEA28AE"/>
    <w:rsid w:val="4B01145A"/>
    <w:rsid w:val="4B27087F"/>
    <w:rsid w:val="4B6901C5"/>
    <w:rsid w:val="4B6C14C0"/>
    <w:rsid w:val="4B851177"/>
    <w:rsid w:val="4BA0195D"/>
    <w:rsid w:val="4BA10A34"/>
    <w:rsid w:val="4BC0E000"/>
    <w:rsid w:val="4BC60A98"/>
    <w:rsid w:val="4BCAA173"/>
    <w:rsid w:val="4BDDD849"/>
    <w:rsid w:val="4C425C7F"/>
    <w:rsid w:val="4C4BC51C"/>
    <w:rsid w:val="4C52184E"/>
    <w:rsid w:val="4C6B63AD"/>
    <w:rsid w:val="4C9098A8"/>
    <w:rsid w:val="4CABE6B7"/>
    <w:rsid w:val="4CBDA483"/>
    <w:rsid w:val="4CC00B7A"/>
    <w:rsid w:val="4D00279E"/>
    <w:rsid w:val="4D2484A9"/>
    <w:rsid w:val="4D52BFFA"/>
    <w:rsid w:val="4D6D46D1"/>
    <w:rsid w:val="4D8C7A2A"/>
    <w:rsid w:val="4D9B87FD"/>
    <w:rsid w:val="4D9E55F5"/>
    <w:rsid w:val="4D9F1E0A"/>
    <w:rsid w:val="4DAE2959"/>
    <w:rsid w:val="4DC54B15"/>
    <w:rsid w:val="4DFE30E5"/>
    <w:rsid w:val="4E098BD0"/>
    <w:rsid w:val="4E299685"/>
    <w:rsid w:val="4E2C7438"/>
    <w:rsid w:val="4E3793B9"/>
    <w:rsid w:val="4E65830C"/>
    <w:rsid w:val="4E70BEA1"/>
    <w:rsid w:val="4EA1B71A"/>
    <w:rsid w:val="4EC6D7C6"/>
    <w:rsid w:val="4EF996CC"/>
    <w:rsid w:val="4EFE4400"/>
    <w:rsid w:val="4F235462"/>
    <w:rsid w:val="4F29C922"/>
    <w:rsid w:val="4F42E85A"/>
    <w:rsid w:val="4F5A998D"/>
    <w:rsid w:val="4F6807FD"/>
    <w:rsid w:val="4F6EC5A1"/>
    <w:rsid w:val="4F814759"/>
    <w:rsid w:val="4F836A58"/>
    <w:rsid w:val="4F83CFFA"/>
    <w:rsid w:val="4FACD302"/>
    <w:rsid w:val="4FC46F25"/>
    <w:rsid w:val="4FC479AC"/>
    <w:rsid w:val="4FD75B40"/>
    <w:rsid w:val="500636EA"/>
    <w:rsid w:val="50081360"/>
    <w:rsid w:val="501303E3"/>
    <w:rsid w:val="50361109"/>
    <w:rsid w:val="504494C2"/>
    <w:rsid w:val="5052EE77"/>
    <w:rsid w:val="508B71B9"/>
    <w:rsid w:val="508C2DE1"/>
    <w:rsid w:val="508DC6D0"/>
    <w:rsid w:val="50AA966C"/>
    <w:rsid w:val="50EB7661"/>
    <w:rsid w:val="50F36A8B"/>
    <w:rsid w:val="513960CA"/>
    <w:rsid w:val="513CDBDB"/>
    <w:rsid w:val="51432CA3"/>
    <w:rsid w:val="5149E4E5"/>
    <w:rsid w:val="51543C86"/>
    <w:rsid w:val="51785835"/>
    <w:rsid w:val="5196DCAB"/>
    <w:rsid w:val="519F27C2"/>
    <w:rsid w:val="51BA97FE"/>
    <w:rsid w:val="51C04FA2"/>
    <w:rsid w:val="51C630F7"/>
    <w:rsid w:val="51D1B455"/>
    <w:rsid w:val="52347DBD"/>
    <w:rsid w:val="52506573"/>
    <w:rsid w:val="5259D6C3"/>
    <w:rsid w:val="526E931E"/>
    <w:rsid w:val="529AA7BB"/>
    <w:rsid w:val="52B94376"/>
    <w:rsid w:val="52C18BA8"/>
    <w:rsid w:val="52F00993"/>
    <w:rsid w:val="52F1EA74"/>
    <w:rsid w:val="52F683A6"/>
    <w:rsid w:val="5324C256"/>
    <w:rsid w:val="532703CD"/>
    <w:rsid w:val="53677B30"/>
    <w:rsid w:val="537C06D0"/>
    <w:rsid w:val="53909F29"/>
    <w:rsid w:val="53926D1C"/>
    <w:rsid w:val="53BD69E1"/>
    <w:rsid w:val="53C678E3"/>
    <w:rsid w:val="53D23020"/>
    <w:rsid w:val="53D37DB1"/>
    <w:rsid w:val="53DC3FDC"/>
    <w:rsid w:val="53E74A18"/>
    <w:rsid w:val="53FA9F99"/>
    <w:rsid w:val="54016A5C"/>
    <w:rsid w:val="540F4165"/>
    <w:rsid w:val="541BC60C"/>
    <w:rsid w:val="54667378"/>
    <w:rsid w:val="5486FBC8"/>
    <w:rsid w:val="548CA88B"/>
    <w:rsid w:val="54B4FE1B"/>
    <w:rsid w:val="5502C9E7"/>
    <w:rsid w:val="5504E641"/>
    <w:rsid w:val="551B62D4"/>
    <w:rsid w:val="5523A7E1"/>
    <w:rsid w:val="5536E133"/>
    <w:rsid w:val="55415F77"/>
    <w:rsid w:val="554F157C"/>
    <w:rsid w:val="5550D0CF"/>
    <w:rsid w:val="55A72FFF"/>
    <w:rsid w:val="55CDDEA5"/>
    <w:rsid w:val="56153B8A"/>
    <w:rsid w:val="561BD18F"/>
    <w:rsid w:val="563503C1"/>
    <w:rsid w:val="5665AD63"/>
    <w:rsid w:val="56709639"/>
    <w:rsid w:val="568F529B"/>
    <w:rsid w:val="569ED4B9"/>
    <w:rsid w:val="56AEF36C"/>
    <w:rsid w:val="56B02578"/>
    <w:rsid w:val="56B1ADBF"/>
    <w:rsid w:val="56C28D4E"/>
    <w:rsid w:val="56DCB2D9"/>
    <w:rsid w:val="56EB306B"/>
    <w:rsid w:val="56FA4FB2"/>
    <w:rsid w:val="570617BA"/>
    <w:rsid w:val="570D62DE"/>
    <w:rsid w:val="5711A3E3"/>
    <w:rsid w:val="572442DD"/>
    <w:rsid w:val="5734A50E"/>
    <w:rsid w:val="57606C1F"/>
    <w:rsid w:val="576C084D"/>
    <w:rsid w:val="577F2406"/>
    <w:rsid w:val="578651AA"/>
    <w:rsid w:val="578AAA26"/>
    <w:rsid w:val="57AE8720"/>
    <w:rsid w:val="57AF5FE9"/>
    <w:rsid w:val="57C2BC5C"/>
    <w:rsid w:val="57E830C3"/>
    <w:rsid w:val="580C5045"/>
    <w:rsid w:val="5823F283"/>
    <w:rsid w:val="589D8B26"/>
    <w:rsid w:val="58B01EE5"/>
    <w:rsid w:val="58D9BE21"/>
    <w:rsid w:val="58EDA10D"/>
    <w:rsid w:val="58EFBF7A"/>
    <w:rsid w:val="58F910BE"/>
    <w:rsid w:val="5911328E"/>
    <w:rsid w:val="59129FCA"/>
    <w:rsid w:val="591CC28F"/>
    <w:rsid w:val="594755F9"/>
    <w:rsid w:val="595A2491"/>
    <w:rsid w:val="597BB44B"/>
    <w:rsid w:val="59854000"/>
    <w:rsid w:val="599143F7"/>
    <w:rsid w:val="599A123F"/>
    <w:rsid w:val="59B6386C"/>
    <w:rsid w:val="59BC9758"/>
    <w:rsid w:val="59ED843E"/>
    <w:rsid w:val="59EF1691"/>
    <w:rsid w:val="59F42F3F"/>
    <w:rsid w:val="59FA9760"/>
    <w:rsid w:val="5A36F1AC"/>
    <w:rsid w:val="5A4345F2"/>
    <w:rsid w:val="5A4F8DC3"/>
    <w:rsid w:val="5A5A349B"/>
    <w:rsid w:val="5A5AB8A2"/>
    <w:rsid w:val="5A664E9E"/>
    <w:rsid w:val="5A75172E"/>
    <w:rsid w:val="5A75C657"/>
    <w:rsid w:val="5A7678EF"/>
    <w:rsid w:val="5A90360A"/>
    <w:rsid w:val="5A9277DD"/>
    <w:rsid w:val="5AAF2F52"/>
    <w:rsid w:val="5ABD671F"/>
    <w:rsid w:val="5AD5EBAF"/>
    <w:rsid w:val="5B067869"/>
    <w:rsid w:val="5B11AC3C"/>
    <w:rsid w:val="5B1784AC"/>
    <w:rsid w:val="5B17A23A"/>
    <w:rsid w:val="5B86A583"/>
    <w:rsid w:val="5B99C729"/>
    <w:rsid w:val="5BB26497"/>
    <w:rsid w:val="5C12D0EF"/>
    <w:rsid w:val="5C23B437"/>
    <w:rsid w:val="5C35579A"/>
    <w:rsid w:val="5C381E9D"/>
    <w:rsid w:val="5C4ABE98"/>
    <w:rsid w:val="5C86209D"/>
    <w:rsid w:val="5CF3FA9A"/>
    <w:rsid w:val="5D01286F"/>
    <w:rsid w:val="5D036FDF"/>
    <w:rsid w:val="5D0B3237"/>
    <w:rsid w:val="5D1C7EED"/>
    <w:rsid w:val="5D2275E4"/>
    <w:rsid w:val="5D458D45"/>
    <w:rsid w:val="5D46D51B"/>
    <w:rsid w:val="5D677B14"/>
    <w:rsid w:val="5D7EDFDB"/>
    <w:rsid w:val="5D9EB0A3"/>
    <w:rsid w:val="5DA0E75D"/>
    <w:rsid w:val="5DDEE83D"/>
    <w:rsid w:val="5DE11D8B"/>
    <w:rsid w:val="5DF0AD06"/>
    <w:rsid w:val="5DF76BA4"/>
    <w:rsid w:val="5DF8C70F"/>
    <w:rsid w:val="5DFB668E"/>
    <w:rsid w:val="5E06B24E"/>
    <w:rsid w:val="5E1E4B94"/>
    <w:rsid w:val="5E5627DA"/>
    <w:rsid w:val="5E638E8D"/>
    <w:rsid w:val="5E672D66"/>
    <w:rsid w:val="5E68D986"/>
    <w:rsid w:val="5E6FD9A2"/>
    <w:rsid w:val="5E7450AA"/>
    <w:rsid w:val="5E7C7CD5"/>
    <w:rsid w:val="5EB3C7DB"/>
    <w:rsid w:val="5EB9A340"/>
    <w:rsid w:val="5F243888"/>
    <w:rsid w:val="5F44CA35"/>
    <w:rsid w:val="5F540C44"/>
    <w:rsid w:val="5F84EF34"/>
    <w:rsid w:val="5FAE6738"/>
    <w:rsid w:val="5FBBA3B6"/>
    <w:rsid w:val="5FBFC4A5"/>
    <w:rsid w:val="5FC7348B"/>
    <w:rsid w:val="5FD17AD3"/>
    <w:rsid w:val="5FD9D25C"/>
    <w:rsid w:val="5FE10245"/>
    <w:rsid w:val="5FF12E95"/>
    <w:rsid w:val="601D9F73"/>
    <w:rsid w:val="60287ED8"/>
    <w:rsid w:val="60338AA1"/>
    <w:rsid w:val="6033BA4D"/>
    <w:rsid w:val="604C6234"/>
    <w:rsid w:val="6086602C"/>
    <w:rsid w:val="60A7ABB6"/>
    <w:rsid w:val="60C7C929"/>
    <w:rsid w:val="60D0910B"/>
    <w:rsid w:val="60F7FC01"/>
    <w:rsid w:val="61071EA0"/>
    <w:rsid w:val="61074520"/>
    <w:rsid w:val="6132D93E"/>
    <w:rsid w:val="6137027D"/>
    <w:rsid w:val="6139708E"/>
    <w:rsid w:val="613D4C09"/>
    <w:rsid w:val="613EEF17"/>
    <w:rsid w:val="61430F76"/>
    <w:rsid w:val="614A17C6"/>
    <w:rsid w:val="6164E217"/>
    <w:rsid w:val="618B7742"/>
    <w:rsid w:val="619726D8"/>
    <w:rsid w:val="6199DD9A"/>
    <w:rsid w:val="61CCE7F2"/>
    <w:rsid w:val="61F0D6B8"/>
    <w:rsid w:val="620243CE"/>
    <w:rsid w:val="6210E8E0"/>
    <w:rsid w:val="623969DD"/>
    <w:rsid w:val="623C8A11"/>
    <w:rsid w:val="623D5CB2"/>
    <w:rsid w:val="624E58BE"/>
    <w:rsid w:val="624EE89F"/>
    <w:rsid w:val="6259497A"/>
    <w:rsid w:val="626FE17B"/>
    <w:rsid w:val="627920A7"/>
    <w:rsid w:val="6293CC62"/>
    <w:rsid w:val="62ACCA0D"/>
    <w:rsid w:val="62C423E3"/>
    <w:rsid w:val="62CF7505"/>
    <w:rsid w:val="62D3E1D4"/>
    <w:rsid w:val="62D91C6A"/>
    <w:rsid w:val="6316B19D"/>
    <w:rsid w:val="63191DF1"/>
    <w:rsid w:val="63247A93"/>
    <w:rsid w:val="634E86E1"/>
    <w:rsid w:val="635C4D36"/>
    <w:rsid w:val="635D9EF3"/>
    <w:rsid w:val="63607B9C"/>
    <w:rsid w:val="637AAB3C"/>
    <w:rsid w:val="63871E81"/>
    <w:rsid w:val="63D8E537"/>
    <w:rsid w:val="63E580B6"/>
    <w:rsid w:val="63F4F4B5"/>
    <w:rsid w:val="63FD67EB"/>
    <w:rsid w:val="64041684"/>
    <w:rsid w:val="6412897F"/>
    <w:rsid w:val="648B83AE"/>
    <w:rsid w:val="64A9EE98"/>
    <w:rsid w:val="64CC79E5"/>
    <w:rsid w:val="64FA7ACF"/>
    <w:rsid w:val="65002D8C"/>
    <w:rsid w:val="650BBAA6"/>
    <w:rsid w:val="6518F943"/>
    <w:rsid w:val="6534042E"/>
    <w:rsid w:val="654FBF5F"/>
    <w:rsid w:val="65694137"/>
    <w:rsid w:val="65705E17"/>
    <w:rsid w:val="658D987C"/>
    <w:rsid w:val="65935B4F"/>
    <w:rsid w:val="6597B072"/>
    <w:rsid w:val="65A33F27"/>
    <w:rsid w:val="65BEFDF5"/>
    <w:rsid w:val="65C8ACE8"/>
    <w:rsid w:val="661907FC"/>
    <w:rsid w:val="6635C44F"/>
    <w:rsid w:val="663D1BE8"/>
    <w:rsid w:val="665DD39F"/>
    <w:rsid w:val="666D4EBD"/>
    <w:rsid w:val="66B43C84"/>
    <w:rsid w:val="66CA1530"/>
    <w:rsid w:val="66E42114"/>
    <w:rsid w:val="66E5D56E"/>
    <w:rsid w:val="67202C04"/>
    <w:rsid w:val="67521879"/>
    <w:rsid w:val="675F7679"/>
    <w:rsid w:val="67725D9A"/>
    <w:rsid w:val="6797C844"/>
    <w:rsid w:val="67BE3BF2"/>
    <w:rsid w:val="67E31A41"/>
    <w:rsid w:val="67E66B0C"/>
    <w:rsid w:val="67F04808"/>
    <w:rsid w:val="68021CC3"/>
    <w:rsid w:val="6802273C"/>
    <w:rsid w:val="6805F4EC"/>
    <w:rsid w:val="680D53C8"/>
    <w:rsid w:val="681685B6"/>
    <w:rsid w:val="6832CE19"/>
    <w:rsid w:val="68368107"/>
    <w:rsid w:val="68495E5B"/>
    <w:rsid w:val="6872053F"/>
    <w:rsid w:val="6873DE1A"/>
    <w:rsid w:val="6885F700"/>
    <w:rsid w:val="6897621F"/>
    <w:rsid w:val="68E923DB"/>
    <w:rsid w:val="690EC943"/>
    <w:rsid w:val="692D1292"/>
    <w:rsid w:val="6962677A"/>
    <w:rsid w:val="696B5A9B"/>
    <w:rsid w:val="69746DEE"/>
    <w:rsid w:val="699CA805"/>
    <w:rsid w:val="699DF79D"/>
    <w:rsid w:val="69F6A9D6"/>
    <w:rsid w:val="69FFFE06"/>
    <w:rsid w:val="6A3224F3"/>
    <w:rsid w:val="6A3D872A"/>
    <w:rsid w:val="6A5D62E3"/>
    <w:rsid w:val="6A7893AD"/>
    <w:rsid w:val="6A82FFBF"/>
    <w:rsid w:val="6A8D6AE1"/>
    <w:rsid w:val="6A98DF06"/>
    <w:rsid w:val="6AA8E98A"/>
    <w:rsid w:val="6B29CD9C"/>
    <w:rsid w:val="6B2C4B7D"/>
    <w:rsid w:val="6B681BAE"/>
    <w:rsid w:val="6B8781BD"/>
    <w:rsid w:val="6BBA5F56"/>
    <w:rsid w:val="6BE9E753"/>
    <w:rsid w:val="6C0234B5"/>
    <w:rsid w:val="6C0794D2"/>
    <w:rsid w:val="6C1496FA"/>
    <w:rsid w:val="6C1B93B7"/>
    <w:rsid w:val="6C1CB01D"/>
    <w:rsid w:val="6C216B69"/>
    <w:rsid w:val="6C5641A8"/>
    <w:rsid w:val="6C7AA6C1"/>
    <w:rsid w:val="6C8203BB"/>
    <w:rsid w:val="6C87ED96"/>
    <w:rsid w:val="6C88C82C"/>
    <w:rsid w:val="6CC8CA9D"/>
    <w:rsid w:val="6CCA2E4B"/>
    <w:rsid w:val="6CEFC773"/>
    <w:rsid w:val="6D0891A4"/>
    <w:rsid w:val="6D0C0DB6"/>
    <w:rsid w:val="6D29904A"/>
    <w:rsid w:val="6D40D929"/>
    <w:rsid w:val="6D9CF12B"/>
    <w:rsid w:val="6DBD51F5"/>
    <w:rsid w:val="6DD7905D"/>
    <w:rsid w:val="6DEA1C57"/>
    <w:rsid w:val="6DEEDD1D"/>
    <w:rsid w:val="6DFAEEC7"/>
    <w:rsid w:val="6E1163D9"/>
    <w:rsid w:val="6E3CB2BD"/>
    <w:rsid w:val="6E409E7D"/>
    <w:rsid w:val="6E5318EE"/>
    <w:rsid w:val="6E6EF193"/>
    <w:rsid w:val="6E77FFBC"/>
    <w:rsid w:val="6E9CB510"/>
    <w:rsid w:val="6EA46205"/>
    <w:rsid w:val="6EADC7A7"/>
    <w:rsid w:val="6EBC6709"/>
    <w:rsid w:val="6EC2FCD4"/>
    <w:rsid w:val="6EC66B6D"/>
    <w:rsid w:val="6F104F75"/>
    <w:rsid w:val="6F1B4A2B"/>
    <w:rsid w:val="6F21B881"/>
    <w:rsid w:val="6F29AA27"/>
    <w:rsid w:val="6F426838"/>
    <w:rsid w:val="6F58580A"/>
    <w:rsid w:val="6F6988D3"/>
    <w:rsid w:val="6F7030B7"/>
    <w:rsid w:val="6F787751"/>
    <w:rsid w:val="6F802712"/>
    <w:rsid w:val="6FD6570F"/>
    <w:rsid w:val="6FD9EFA1"/>
    <w:rsid w:val="6FDB083C"/>
    <w:rsid w:val="6FF23C75"/>
    <w:rsid w:val="70033E69"/>
    <w:rsid w:val="7011C46E"/>
    <w:rsid w:val="703518CC"/>
    <w:rsid w:val="70538BEF"/>
    <w:rsid w:val="7063950E"/>
    <w:rsid w:val="70CBF8E4"/>
    <w:rsid w:val="70D7278C"/>
    <w:rsid w:val="70E68701"/>
    <w:rsid w:val="70E92870"/>
    <w:rsid w:val="71021D3A"/>
    <w:rsid w:val="710E1E36"/>
    <w:rsid w:val="711369CE"/>
    <w:rsid w:val="711C0AE4"/>
    <w:rsid w:val="7121CB10"/>
    <w:rsid w:val="714FEB48"/>
    <w:rsid w:val="716F343D"/>
    <w:rsid w:val="7175C002"/>
    <w:rsid w:val="7175D0B9"/>
    <w:rsid w:val="7176D89D"/>
    <w:rsid w:val="718EED82"/>
    <w:rsid w:val="71BA772A"/>
    <w:rsid w:val="71BB1F8B"/>
    <w:rsid w:val="71E6260B"/>
    <w:rsid w:val="71FA2CC9"/>
    <w:rsid w:val="7222F88F"/>
    <w:rsid w:val="7247F758"/>
    <w:rsid w:val="7252465D"/>
    <w:rsid w:val="728D807D"/>
    <w:rsid w:val="728EC33A"/>
    <w:rsid w:val="7297C46D"/>
    <w:rsid w:val="72A9BE56"/>
    <w:rsid w:val="72D34374"/>
    <w:rsid w:val="72DE7C9A"/>
    <w:rsid w:val="72F329EE"/>
    <w:rsid w:val="73110BFA"/>
    <w:rsid w:val="7335987C"/>
    <w:rsid w:val="734BD4BD"/>
    <w:rsid w:val="73722771"/>
    <w:rsid w:val="73CA23FF"/>
    <w:rsid w:val="74091633"/>
    <w:rsid w:val="745976B3"/>
    <w:rsid w:val="749C0DCD"/>
    <w:rsid w:val="74AB2966"/>
    <w:rsid w:val="74B2A687"/>
    <w:rsid w:val="74DEDFBF"/>
    <w:rsid w:val="74EAEFDB"/>
    <w:rsid w:val="74F2A7DF"/>
    <w:rsid w:val="74F8081C"/>
    <w:rsid w:val="74FED71E"/>
    <w:rsid w:val="7524A504"/>
    <w:rsid w:val="7530EA1B"/>
    <w:rsid w:val="7534892F"/>
    <w:rsid w:val="755F41BC"/>
    <w:rsid w:val="7561C1EA"/>
    <w:rsid w:val="75744B26"/>
    <w:rsid w:val="75C06A33"/>
    <w:rsid w:val="75D2FCEA"/>
    <w:rsid w:val="75E37541"/>
    <w:rsid w:val="75E6F1F8"/>
    <w:rsid w:val="764D20FB"/>
    <w:rsid w:val="76534FBF"/>
    <w:rsid w:val="7653EBCA"/>
    <w:rsid w:val="7688B2C0"/>
    <w:rsid w:val="76890108"/>
    <w:rsid w:val="768B8AB0"/>
    <w:rsid w:val="76B9BAD8"/>
    <w:rsid w:val="76E249FF"/>
    <w:rsid w:val="76E25F3E"/>
    <w:rsid w:val="76EBCE69"/>
    <w:rsid w:val="7705DEA0"/>
    <w:rsid w:val="77183EC5"/>
    <w:rsid w:val="77378535"/>
    <w:rsid w:val="77506A5A"/>
    <w:rsid w:val="775C7861"/>
    <w:rsid w:val="7769F32F"/>
    <w:rsid w:val="776A1C7A"/>
    <w:rsid w:val="776F9F7B"/>
    <w:rsid w:val="77BAFD79"/>
    <w:rsid w:val="77CF0704"/>
    <w:rsid w:val="77E1FF0E"/>
    <w:rsid w:val="77FAF0A7"/>
    <w:rsid w:val="77FEFF5E"/>
    <w:rsid w:val="78047C5C"/>
    <w:rsid w:val="78233916"/>
    <w:rsid w:val="7857E103"/>
    <w:rsid w:val="78666497"/>
    <w:rsid w:val="787A795E"/>
    <w:rsid w:val="7883F2B0"/>
    <w:rsid w:val="788CCF2D"/>
    <w:rsid w:val="78A87FF7"/>
    <w:rsid w:val="78AB08DB"/>
    <w:rsid w:val="78AB3055"/>
    <w:rsid w:val="78ABA3C1"/>
    <w:rsid w:val="78B1B5EE"/>
    <w:rsid w:val="78B4F1C5"/>
    <w:rsid w:val="78F0E302"/>
    <w:rsid w:val="791885D1"/>
    <w:rsid w:val="7927C504"/>
    <w:rsid w:val="7949F4F2"/>
    <w:rsid w:val="79540166"/>
    <w:rsid w:val="796243B2"/>
    <w:rsid w:val="79772865"/>
    <w:rsid w:val="79E2417F"/>
    <w:rsid w:val="79EE9339"/>
    <w:rsid w:val="79F5A285"/>
    <w:rsid w:val="7A1DAEF6"/>
    <w:rsid w:val="7A1F25E7"/>
    <w:rsid w:val="7A61DFEF"/>
    <w:rsid w:val="7A6634E7"/>
    <w:rsid w:val="7A7C0BCC"/>
    <w:rsid w:val="7A7F0B14"/>
    <w:rsid w:val="7A9F3319"/>
    <w:rsid w:val="7AACA38D"/>
    <w:rsid w:val="7AAD6AA4"/>
    <w:rsid w:val="7AB7150E"/>
    <w:rsid w:val="7ACF8165"/>
    <w:rsid w:val="7B0B6F1B"/>
    <w:rsid w:val="7B10213C"/>
    <w:rsid w:val="7B1F2762"/>
    <w:rsid w:val="7B263E65"/>
    <w:rsid w:val="7B54246D"/>
    <w:rsid w:val="7B5EC32A"/>
    <w:rsid w:val="7B6749A0"/>
    <w:rsid w:val="7B6A126A"/>
    <w:rsid w:val="7B8165AA"/>
    <w:rsid w:val="7B88D5CE"/>
    <w:rsid w:val="7B9411C9"/>
    <w:rsid w:val="7B9ABCBC"/>
    <w:rsid w:val="7B9B2AEC"/>
    <w:rsid w:val="7BC8265B"/>
    <w:rsid w:val="7BDBA29D"/>
    <w:rsid w:val="7BF935BB"/>
    <w:rsid w:val="7C0597CC"/>
    <w:rsid w:val="7C293409"/>
    <w:rsid w:val="7C89A4E3"/>
    <w:rsid w:val="7C94BE45"/>
    <w:rsid w:val="7CA03468"/>
    <w:rsid w:val="7CB077B2"/>
    <w:rsid w:val="7CC96F8D"/>
    <w:rsid w:val="7CD71F19"/>
    <w:rsid w:val="7CFD31CF"/>
    <w:rsid w:val="7D3535EF"/>
    <w:rsid w:val="7D49D65D"/>
    <w:rsid w:val="7D5DB22F"/>
    <w:rsid w:val="7D61BB4D"/>
    <w:rsid w:val="7D76377F"/>
    <w:rsid w:val="7D878049"/>
    <w:rsid w:val="7D944437"/>
    <w:rsid w:val="7DBFE21D"/>
    <w:rsid w:val="7DC6C169"/>
    <w:rsid w:val="7DEA28D5"/>
    <w:rsid w:val="7E197114"/>
    <w:rsid w:val="7E379B47"/>
    <w:rsid w:val="7E3ABD23"/>
    <w:rsid w:val="7E3EA4C3"/>
    <w:rsid w:val="7E5408F9"/>
    <w:rsid w:val="7E88901F"/>
    <w:rsid w:val="7E88A8B9"/>
    <w:rsid w:val="7E899D51"/>
    <w:rsid w:val="7E9BDA73"/>
    <w:rsid w:val="7ECEA1C5"/>
    <w:rsid w:val="7EDAFC93"/>
    <w:rsid w:val="7EDE4713"/>
    <w:rsid w:val="7EE5A6BE"/>
    <w:rsid w:val="7F1A1079"/>
    <w:rsid w:val="7F1C9971"/>
    <w:rsid w:val="7F6D2C24"/>
    <w:rsid w:val="7F87E763"/>
    <w:rsid w:val="7F90BA4B"/>
    <w:rsid w:val="7F9B6076"/>
    <w:rsid w:val="7FA59B95"/>
    <w:rsid w:val="7FB5CD23"/>
    <w:rsid w:val="7FB81736"/>
    <w:rsid w:val="7FB85CD9"/>
    <w:rsid w:val="7FDE23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61B56"/>
  <w15:docId w15:val="{6FC1604A-BC9E-4CEA-BB77-866B30416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1EA"/>
  </w:style>
  <w:style w:type="paragraph" w:styleId="Heading1">
    <w:name w:val="heading 1"/>
    <w:basedOn w:val="Normal"/>
    <w:next w:val="Normal"/>
    <w:link w:val="Heading1Char"/>
    <w:uiPriority w:val="9"/>
    <w:qFormat/>
    <w:rsid w:val="0002749A"/>
    <w:pPr>
      <w:keepNext/>
      <w:keepLines/>
      <w:spacing w:before="320" w:after="0" w:line="240" w:lineRule="auto"/>
      <w:outlineLvl w:val="0"/>
    </w:pPr>
    <w:rPr>
      <w:rFonts w:asciiTheme="majorHAnsi" w:eastAsiaTheme="majorEastAsia" w:hAnsiTheme="majorHAnsi" w:cstheme="majorBidi"/>
      <w:color w:val="3E762A" w:themeColor="accent1" w:themeShade="BF"/>
      <w:sz w:val="30"/>
      <w:szCs w:val="30"/>
    </w:rPr>
  </w:style>
  <w:style w:type="paragraph" w:styleId="Heading2">
    <w:name w:val="heading 2"/>
    <w:basedOn w:val="Normal"/>
    <w:next w:val="Normal"/>
    <w:link w:val="Heading2Char"/>
    <w:uiPriority w:val="9"/>
    <w:unhideWhenUsed/>
    <w:qFormat/>
    <w:rsid w:val="0002749A"/>
    <w:pPr>
      <w:keepNext/>
      <w:keepLines/>
      <w:spacing w:before="40" w:after="0" w:line="240" w:lineRule="auto"/>
      <w:outlineLvl w:val="1"/>
    </w:pPr>
    <w:rPr>
      <w:rFonts w:asciiTheme="majorHAnsi" w:eastAsiaTheme="majorEastAsia" w:hAnsiTheme="majorHAnsi" w:cstheme="majorBidi"/>
      <w:color w:val="668926" w:themeColor="accent2" w:themeShade="BF"/>
      <w:sz w:val="28"/>
      <w:szCs w:val="28"/>
    </w:rPr>
  </w:style>
  <w:style w:type="paragraph" w:styleId="Heading3">
    <w:name w:val="heading 3"/>
    <w:basedOn w:val="Normal"/>
    <w:next w:val="Normal"/>
    <w:link w:val="Heading3Char"/>
    <w:uiPriority w:val="9"/>
    <w:unhideWhenUsed/>
    <w:qFormat/>
    <w:rsid w:val="0002749A"/>
    <w:pPr>
      <w:keepNext/>
      <w:keepLines/>
      <w:spacing w:before="40" w:after="0" w:line="240" w:lineRule="auto"/>
      <w:outlineLvl w:val="2"/>
    </w:pPr>
    <w:rPr>
      <w:rFonts w:asciiTheme="majorHAnsi" w:eastAsiaTheme="majorEastAsia" w:hAnsiTheme="majorHAnsi" w:cstheme="majorBidi"/>
      <w:color w:val="066684" w:themeColor="accent6" w:themeShade="BF"/>
      <w:sz w:val="26"/>
      <w:szCs w:val="26"/>
    </w:rPr>
  </w:style>
  <w:style w:type="paragraph" w:styleId="Heading4">
    <w:name w:val="heading 4"/>
    <w:basedOn w:val="Normal"/>
    <w:next w:val="Normal"/>
    <w:link w:val="Heading4Char"/>
    <w:uiPriority w:val="9"/>
    <w:unhideWhenUsed/>
    <w:qFormat/>
    <w:rsid w:val="0002749A"/>
    <w:pPr>
      <w:keepNext/>
      <w:keepLines/>
      <w:spacing w:before="40" w:after="0"/>
      <w:outlineLvl w:val="3"/>
    </w:pPr>
    <w:rPr>
      <w:rFonts w:asciiTheme="majorHAnsi" w:eastAsiaTheme="majorEastAsia" w:hAnsiTheme="majorHAnsi" w:cstheme="majorBidi"/>
      <w:i/>
      <w:iCs/>
      <w:color w:val="318B98" w:themeColor="accent5" w:themeShade="BF"/>
      <w:sz w:val="25"/>
      <w:szCs w:val="25"/>
    </w:rPr>
  </w:style>
  <w:style w:type="paragraph" w:styleId="Heading5">
    <w:name w:val="heading 5"/>
    <w:basedOn w:val="Normal"/>
    <w:next w:val="Normal"/>
    <w:link w:val="Heading5Char"/>
    <w:uiPriority w:val="9"/>
    <w:semiHidden/>
    <w:unhideWhenUsed/>
    <w:qFormat/>
    <w:rsid w:val="0002749A"/>
    <w:pPr>
      <w:keepNext/>
      <w:keepLines/>
      <w:spacing w:before="40" w:after="0"/>
      <w:outlineLvl w:val="4"/>
    </w:pPr>
    <w:rPr>
      <w:rFonts w:asciiTheme="majorHAnsi" w:eastAsiaTheme="majorEastAsia" w:hAnsiTheme="majorHAnsi" w:cstheme="majorBidi"/>
      <w:i/>
      <w:iCs/>
      <w:color w:val="445C19" w:themeColor="accent2" w:themeShade="80"/>
      <w:sz w:val="24"/>
      <w:szCs w:val="24"/>
    </w:rPr>
  </w:style>
  <w:style w:type="paragraph" w:styleId="Heading6">
    <w:name w:val="heading 6"/>
    <w:basedOn w:val="Normal"/>
    <w:next w:val="Normal"/>
    <w:link w:val="Heading6Char"/>
    <w:uiPriority w:val="9"/>
    <w:semiHidden/>
    <w:unhideWhenUsed/>
    <w:qFormat/>
    <w:rsid w:val="0002749A"/>
    <w:pPr>
      <w:keepNext/>
      <w:keepLines/>
      <w:spacing w:before="40" w:after="0"/>
      <w:outlineLvl w:val="5"/>
    </w:pPr>
    <w:rPr>
      <w:rFonts w:asciiTheme="majorHAnsi" w:eastAsiaTheme="majorEastAsia" w:hAnsiTheme="majorHAnsi" w:cstheme="majorBidi"/>
      <w:i/>
      <w:iCs/>
      <w:color w:val="044458" w:themeColor="accent6" w:themeShade="80"/>
      <w:sz w:val="23"/>
      <w:szCs w:val="23"/>
    </w:rPr>
  </w:style>
  <w:style w:type="paragraph" w:styleId="Heading7">
    <w:name w:val="heading 7"/>
    <w:basedOn w:val="Normal"/>
    <w:next w:val="Normal"/>
    <w:link w:val="Heading7Char"/>
    <w:uiPriority w:val="9"/>
    <w:semiHidden/>
    <w:unhideWhenUsed/>
    <w:qFormat/>
    <w:rsid w:val="0002749A"/>
    <w:pPr>
      <w:keepNext/>
      <w:keepLines/>
      <w:spacing w:before="40" w:after="0"/>
      <w:outlineLvl w:val="6"/>
    </w:pPr>
    <w:rPr>
      <w:rFonts w:asciiTheme="majorHAnsi" w:eastAsiaTheme="majorEastAsia" w:hAnsiTheme="majorHAnsi" w:cstheme="majorBidi"/>
      <w:color w:val="2A4F1C" w:themeColor="accent1" w:themeShade="80"/>
    </w:rPr>
  </w:style>
  <w:style w:type="paragraph" w:styleId="Heading8">
    <w:name w:val="heading 8"/>
    <w:basedOn w:val="Normal"/>
    <w:next w:val="Normal"/>
    <w:link w:val="Heading8Char"/>
    <w:uiPriority w:val="9"/>
    <w:semiHidden/>
    <w:unhideWhenUsed/>
    <w:qFormat/>
    <w:rsid w:val="0002749A"/>
    <w:pPr>
      <w:keepNext/>
      <w:keepLines/>
      <w:spacing w:before="40" w:after="0"/>
      <w:outlineLvl w:val="7"/>
    </w:pPr>
    <w:rPr>
      <w:rFonts w:asciiTheme="majorHAnsi" w:eastAsiaTheme="majorEastAsia" w:hAnsiTheme="majorHAnsi" w:cstheme="majorBidi"/>
      <w:color w:val="445C19" w:themeColor="accent2" w:themeShade="80"/>
      <w:sz w:val="21"/>
      <w:szCs w:val="21"/>
    </w:rPr>
  </w:style>
  <w:style w:type="paragraph" w:styleId="Heading9">
    <w:name w:val="heading 9"/>
    <w:basedOn w:val="Normal"/>
    <w:next w:val="Normal"/>
    <w:link w:val="Heading9Char"/>
    <w:uiPriority w:val="9"/>
    <w:semiHidden/>
    <w:unhideWhenUsed/>
    <w:qFormat/>
    <w:rsid w:val="0002749A"/>
    <w:pPr>
      <w:keepNext/>
      <w:keepLines/>
      <w:spacing w:before="40" w:after="0"/>
      <w:outlineLvl w:val="8"/>
    </w:pPr>
    <w:rPr>
      <w:rFonts w:asciiTheme="majorHAnsi" w:eastAsiaTheme="majorEastAsia" w:hAnsiTheme="majorHAnsi" w:cstheme="majorBidi"/>
      <w:color w:val="04445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749A"/>
    <w:pPr>
      <w:spacing w:after="0" w:line="240" w:lineRule="auto"/>
      <w:contextualSpacing/>
    </w:pPr>
    <w:rPr>
      <w:rFonts w:asciiTheme="majorHAnsi" w:eastAsiaTheme="majorEastAsia" w:hAnsiTheme="majorHAnsi" w:cstheme="majorBidi"/>
      <w:color w:val="3E762A" w:themeColor="accent1" w:themeShade="BF"/>
      <w:spacing w:val="-10"/>
      <w:sz w:val="52"/>
      <w:szCs w:val="52"/>
    </w:rPr>
  </w:style>
  <w:style w:type="character" w:customStyle="1" w:styleId="Heading1Char">
    <w:name w:val="Heading 1 Char"/>
    <w:basedOn w:val="DefaultParagraphFont"/>
    <w:link w:val="Heading1"/>
    <w:uiPriority w:val="9"/>
    <w:rsid w:val="0002749A"/>
    <w:rPr>
      <w:rFonts w:asciiTheme="majorHAnsi" w:eastAsiaTheme="majorEastAsia" w:hAnsiTheme="majorHAnsi" w:cstheme="majorBidi"/>
      <w:color w:val="3E762A" w:themeColor="accent1" w:themeShade="BF"/>
      <w:sz w:val="30"/>
      <w:szCs w:val="30"/>
    </w:rPr>
  </w:style>
  <w:style w:type="character" w:customStyle="1" w:styleId="Heading2Char">
    <w:name w:val="Heading 2 Char"/>
    <w:basedOn w:val="DefaultParagraphFont"/>
    <w:link w:val="Heading2"/>
    <w:uiPriority w:val="9"/>
    <w:rsid w:val="0002749A"/>
    <w:rPr>
      <w:rFonts w:asciiTheme="majorHAnsi" w:eastAsiaTheme="majorEastAsia" w:hAnsiTheme="majorHAnsi" w:cstheme="majorBidi"/>
      <w:color w:val="668926" w:themeColor="accent2" w:themeShade="BF"/>
      <w:sz w:val="28"/>
      <w:szCs w:val="28"/>
    </w:rPr>
  </w:style>
  <w:style w:type="character" w:customStyle="1" w:styleId="Heading3Char">
    <w:name w:val="Heading 3 Char"/>
    <w:basedOn w:val="DefaultParagraphFont"/>
    <w:link w:val="Heading3"/>
    <w:uiPriority w:val="9"/>
    <w:rsid w:val="0002749A"/>
    <w:rPr>
      <w:rFonts w:asciiTheme="majorHAnsi" w:eastAsiaTheme="majorEastAsia" w:hAnsiTheme="majorHAnsi" w:cstheme="majorBidi"/>
      <w:color w:val="066684" w:themeColor="accent6" w:themeShade="BF"/>
      <w:sz w:val="26"/>
      <w:szCs w:val="26"/>
    </w:rPr>
  </w:style>
  <w:style w:type="character" w:customStyle="1" w:styleId="Heading4Char">
    <w:name w:val="Heading 4 Char"/>
    <w:basedOn w:val="DefaultParagraphFont"/>
    <w:link w:val="Heading4"/>
    <w:uiPriority w:val="9"/>
    <w:rsid w:val="0002749A"/>
    <w:rPr>
      <w:rFonts w:asciiTheme="majorHAnsi" w:eastAsiaTheme="majorEastAsia" w:hAnsiTheme="majorHAnsi" w:cstheme="majorBidi"/>
      <w:i/>
      <w:iCs/>
      <w:color w:val="318B98" w:themeColor="accent5" w:themeShade="BF"/>
      <w:sz w:val="25"/>
      <w:szCs w:val="25"/>
    </w:rPr>
  </w:style>
  <w:style w:type="character" w:customStyle="1" w:styleId="Heading5Char">
    <w:name w:val="Heading 5 Char"/>
    <w:basedOn w:val="DefaultParagraphFont"/>
    <w:link w:val="Heading5"/>
    <w:uiPriority w:val="9"/>
    <w:semiHidden/>
    <w:rsid w:val="0002749A"/>
    <w:rPr>
      <w:rFonts w:asciiTheme="majorHAnsi" w:eastAsiaTheme="majorEastAsia" w:hAnsiTheme="majorHAnsi" w:cstheme="majorBidi"/>
      <w:i/>
      <w:iCs/>
      <w:color w:val="445C19" w:themeColor="accent2" w:themeShade="80"/>
      <w:sz w:val="24"/>
      <w:szCs w:val="24"/>
    </w:rPr>
  </w:style>
  <w:style w:type="character" w:customStyle="1" w:styleId="Heading6Char">
    <w:name w:val="Heading 6 Char"/>
    <w:basedOn w:val="DefaultParagraphFont"/>
    <w:link w:val="Heading6"/>
    <w:uiPriority w:val="9"/>
    <w:semiHidden/>
    <w:rsid w:val="0002749A"/>
    <w:rPr>
      <w:rFonts w:asciiTheme="majorHAnsi" w:eastAsiaTheme="majorEastAsia" w:hAnsiTheme="majorHAnsi" w:cstheme="majorBidi"/>
      <w:i/>
      <w:iCs/>
      <w:color w:val="044458" w:themeColor="accent6" w:themeShade="80"/>
      <w:sz w:val="23"/>
      <w:szCs w:val="23"/>
    </w:rPr>
  </w:style>
  <w:style w:type="character" w:customStyle="1" w:styleId="Heading7Char">
    <w:name w:val="Heading 7 Char"/>
    <w:basedOn w:val="DefaultParagraphFont"/>
    <w:link w:val="Heading7"/>
    <w:uiPriority w:val="9"/>
    <w:semiHidden/>
    <w:rsid w:val="0002749A"/>
    <w:rPr>
      <w:rFonts w:asciiTheme="majorHAnsi" w:eastAsiaTheme="majorEastAsia" w:hAnsiTheme="majorHAnsi" w:cstheme="majorBidi"/>
      <w:color w:val="2A4F1C" w:themeColor="accent1" w:themeShade="80"/>
    </w:rPr>
  </w:style>
  <w:style w:type="character" w:customStyle="1" w:styleId="Heading8Char">
    <w:name w:val="Heading 8 Char"/>
    <w:basedOn w:val="DefaultParagraphFont"/>
    <w:link w:val="Heading8"/>
    <w:uiPriority w:val="9"/>
    <w:semiHidden/>
    <w:rsid w:val="0002749A"/>
    <w:rPr>
      <w:rFonts w:asciiTheme="majorHAnsi" w:eastAsiaTheme="majorEastAsia" w:hAnsiTheme="majorHAnsi" w:cstheme="majorBidi"/>
      <w:color w:val="445C19" w:themeColor="accent2" w:themeShade="80"/>
      <w:sz w:val="21"/>
      <w:szCs w:val="21"/>
    </w:rPr>
  </w:style>
  <w:style w:type="character" w:customStyle="1" w:styleId="Heading9Char">
    <w:name w:val="Heading 9 Char"/>
    <w:basedOn w:val="DefaultParagraphFont"/>
    <w:link w:val="Heading9"/>
    <w:uiPriority w:val="9"/>
    <w:semiHidden/>
    <w:rsid w:val="0002749A"/>
    <w:rPr>
      <w:rFonts w:asciiTheme="majorHAnsi" w:eastAsiaTheme="majorEastAsia" w:hAnsiTheme="majorHAnsi" w:cstheme="majorBidi"/>
      <w:color w:val="044458" w:themeColor="accent6" w:themeShade="80"/>
    </w:rPr>
  </w:style>
  <w:style w:type="paragraph" w:styleId="Caption">
    <w:name w:val="caption"/>
    <w:basedOn w:val="Normal"/>
    <w:next w:val="Normal"/>
    <w:uiPriority w:val="35"/>
    <w:unhideWhenUsed/>
    <w:qFormat/>
    <w:rsid w:val="0002749A"/>
    <w:pPr>
      <w:spacing w:line="240" w:lineRule="auto"/>
    </w:pPr>
    <w:rPr>
      <w:b/>
      <w:bCs/>
      <w:smallCaps/>
      <w:color w:val="549E39" w:themeColor="accent1"/>
      <w:spacing w:val="6"/>
    </w:rPr>
  </w:style>
  <w:style w:type="character" w:customStyle="1" w:styleId="TitleChar">
    <w:name w:val="Title Char"/>
    <w:basedOn w:val="DefaultParagraphFont"/>
    <w:link w:val="Title"/>
    <w:uiPriority w:val="10"/>
    <w:rsid w:val="0002749A"/>
    <w:rPr>
      <w:rFonts w:asciiTheme="majorHAnsi" w:eastAsiaTheme="majorEastAsia" w:hAnsiTheme="majorHAnsi" w:cstheme="majorBidi"/>
      <w:color w:val="3E762A" w:themeColor="accent1" w:themeShade="BF"/>
      <w:spacing w:val="-10"/>
      <w:sz w:val="52"/>
      <w:szCs w:val="52"/>
    </w:rPr>
  </w:style>
  <w:style w:type="paragraph" w:styleId="Subtitle">
    <w:name w:val="Subtitle"/>
    <w:basedOn w:val="Normal"/>
    <w:next w:val="Normal"/>
    <w:link w:val="SubtitleChar"/>
    <w:uiPriority w:val="11"/>
    <w:qFormat/>
    <w:pPr>
      <w:spacing w:line="240" w:lineRule="auto"/>
    </w:pPr>
  </w:style>
  <w:style w:type="character" w:customStyle="1" w:styleId="SubtitleChar">
    <w:name w:val="Subtitle Char"/>
    <w:basedOn w:val="DefaultParagraphFont"/>
    <w:link w:val="Subtitle"/>
    <w:uiPriority w:val="11"/>
    <w:rsid w:val="0002749A"/>
    <w:rPr>
      <w:rFonts w:asciiTheme="majorHAnsi" w:eastAsiaTheme="majorEastAsia" w:hAnsiTheme="majorHAnsi" w:cstheme="majorBidi"/>
    </w:rPr>
  </w:style>
  <w:style w:type="character" w:styleId="Strong">
    <w:name w:val="Strong"/>
    <w:basedOn w:val="DefaultParagraphFont"/>
    <w:uiPriority w:val="22"/>
    <w:qFormat/>
    <w:rsid w:val="0002749A"/>
    <w:rPr>
      <w:b/>
      <w:bCs/>
    </w:rPr>
  </w:style>
  <w:style w:type="character" w:styleId="Emphasis">
    <w:name w:val="Emphasis"/>
    <w:basedOn w:val="DefaultParagraphFont"/>
    <w:uiPriority w:val="20"/>
    <w:qFormat/>
    <w:rsid w:val="0002749A"/>
    <w:rPr>
      <w:i/>
      <w:iCs/>
    </w:rPr>
  </w:style>
  <w:style w:type="paragraph" w:styleId="NoSpacing">
    <w:name w:val="No Spacing"/>
    <w:link w:val="NoSpacingChar"/>
    <w:uiPriority w:val="1"/>
    <w:qFormat/>
    <w:rsid w:val="0002749A"/>
    <w:pPr>
      <w:spacing w:after="0" w:line="240" w:lineRule="auto"/>
    </w:pPr>
  </w:style>
  <w:style w:type="paragraph" w:styleId="Quote">
    <w:name w:val="Quote"/>
    <w:basedOn w:val="Normal"/>
    <w:next w:val="Normal"/>
    <w:link w:val="QuoteChar"/>
    <w:uiPriority w:val="29"/>
    <w:qFormat/>
    <w:rsid w:val="0002749A"/>
    <w:pPr>
      <w:spacing w:before="120"/>
      <w:ind w:left="720" w:right="720"/>
      <w:jc w:val="center"/>
    </w:pPr>
    <w:rPr>
      <w:i/>
      <w:iCs/>
    </w:rPr>
  </w:style>
  <w:style w:type="character" w:customStyle="1" w:styleId="QuoteChar">
    <w:name w:val="Quote Char"/>
    <w:basedOn w:val="DefaultParagraphFont"/>
    <w:link w:val="Quote"/>
    <w:uiPriority w:val="29"/>
    <w:rsid w:val="0002749A"/>
    <w:rPr>
      <w:i/>
      <w:iCs/>
    </w:rPr>
  </w:style>
  <w:style w:type="paragraph" w:styleId="IntenseQuote">
    <w:name w:val="Intense Quote"/>
    <w:basedOn w:val="Normal"/>
    <w:next w:val="Normal"/>
    <w:link w:val="IntenseQuoteChar"/>
    <w:uiPriority w:val="30"/>
    <w:qFormat/>
    <w:rsid w:val="0002749A"/>
    <w:pPr>
      <w:spacing w:before="120" w:line="300" w:lineRule="auto"/>
      <w:ind w:left="576" w:right="576"/>
      <w:jc w:val="center"/>
    </w:pPr>
    <w:rPr>
      <w:rFonts w:asciiTheme="majorHAnsi" w:eastAsiaTheme="majorEastAsia" w:hAnsiTheme="majorHAnsi" w:cstheme="majorBidi"/>
      <w:color w:val="549E39" w:themeColor="accent1"/>
      <w:sz w:val="24"/>
      <w:szCs w:val="24"/>
    </w:rPr>
  </w:style>
  <w:style w:type="character" w:customStyle="1" w:styleId="IntenseQuoteChar">
    <w:name w:val="Intense Quote Char"/>
    <w:basedOn w:val="DefaultParagraphFont"/>
    <w:link w:val="IntenseQuote"/>
    <w:uiPriority w:val="30"/>
    <w:rsid w:val="0002749A"/>
    <w:rPr>
      <w:rFonts w:asciiTheme="majorHAnsi" w:eastAsiaTheme="majorEastAsia" w:hAnsiTheme="majorHAnsi" w:cstheme="majorBidi"/>
      <w:color w:val="549E39" w:themeColor="accent1"/>
      <w:sz w:val="24"/>
      <w:szCs w:val="24"/>
    </w:rPr>
  </w:style>
  <w:style w:type="character" w:styleId="SubtleEmphasis">
    <w:name w:val="Subtle Emphasis"/>
    <w:basedOn w:val="DefaultParagraphFont"/>
    <w:uiPriority w:val="19"/>
    <w:qFormat/>
    <w:rsid w:val="0002749A"/>
    <w:rPr>
      <w:i/>
      <w:iCs/>
      <w:color w:val="404040" w:themeColor="text1" w:themeTint="BF"/>
    </w:rPr>
  </w:style>
  <w:style w:type="character" w:styleId="IntenseEmphasis">
    <w:name w:val="Intense Emphasis"/>
    <w:basedOn w:val="DefaultParagraphFont"/>
    <w:uiPriority w:val="21"/>
    <w:qFormat/>
    <w:rsid w:val="0002749A"/>
    <w:rPr>
      <w:b w:val="0"/>
      <w:bCs w:val="0"/>
      <w:i/>
      <w:iCs/>
      <w:color w:val="549E39" w:themeColor="accent1"/>
    </w:rPr>
  </w:style>
  <w:style w:type="character" w:styleId="SubtleReference">
    <w:name w:val="Subtle Reference"/>
    <w:basedOn w:val="DefaultParagraphFont"/>
    <w:uiPriority w:val="31"/>
    <w:qFormat/>
    <w:rsid w:val="0002749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2749A"/>
    <w:rPr>
      <w:b/>
      <w:bCs/>
      <w:smallCaps/>
      <w:color w:val="549E39" w:themeColor="accent1"/>
      <w:spacing w:val="5"/>
      <w:u w:val="single"/>
    </w:rPr>
  </w:style>
  <w:style w:type="character" w:styleId="BookTitle">
    <w:name w:val="Book Title"/>
    <w:basedOn w:val="DefaultParagraphFont"/>
    <w:uiPriority w:val="33"/>
    <w:qFormat/>
    <w:rsid w:val="0002749A"/>
    <w:rPr>
      <w:b/>
      <w:bCs/>
      <w:smallCaps/>
    </w:rPr>
  </w:style>
  <w:style w:type="paragraph" w:styleId="TOCHeading">
    <w:name w:val="TOC Heading"/>
    <w:basedOn w:val="Heading1"/>
    <w:next w:val="Normal"/>
    <w:uiPriority w:val="39"/>
    <w:unhideWhenUsed/>
    <w:qFormat/>
    <w:rsid w:val="0002749A"/>
    <w:pPr>
      <w:outlineLvl w:val="9"/>
    </w:pPr>
  </w:style>
  <w:style w:type="character" w:customStyle="1" w:styleId="NoSpacingChar">
    <w:name w:val="No Spacing Char"/>
    <w:basedOn w:val="DefaultParagraphFont"/>
    <w:link w:val="NoSpacing"/>
    <w:uiPriority w:val="1"/>
    <w:rsid w:val="0002749A"/>
  </w:style>
  <w:style w:type="paragraph" w:styleId="ListParagraph">
    <w:name w:val="List Paragraph"/>
    <w:aliases w:val="Bullets,List Paragraph (numbered (a)),List Paragraph nowy,List Paragraph-ExecSummary,List Paragraph1,List bullets,List_Paragraph,Liste 1,Medium Grid 1 - Accent 21,Multilevel para_II,Numbered List Paragraph,References,ReferencesCxSpLast,l"/>
    <w:basedOn w:val="Normal"/>
    <w:link w:val="ListParagraphChar"/>
    <w:uiPriority w:val="34"/>
    <w:qFormat/>
    <w:rsid w:val="0002749A"/>
    <w:pPr>
      <w:ind w:left="720"/>
      <w:contextualSpacing/>
    </w:pPr>
  </w:style>
  <w:style w:type="table" w:styleId="TableGrid">
    <w:name w:val="Table Grid"/>
    <w:basedOn w:val="TableNormal"/>
    <w:uiPriority w:val="39"/>
    <w:rsid w:val="00A74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F4BE7"/>
    <w:pPr>
      <w:spacing w:after="100"/>
    </w:pPr>
  </w:style>
  <w:style w:type="paragraph" w:styleId="TOC2">
    <w:name w:val="toc 2"/>
    <w:basedOn w:val="Normal"/>
    <w:next w:val="Normal"/>
    <w:autoRedefine/>
    <w:uiPriority w:val="39"/>
    <w:unhideWhenUsed/>
    <w:rsid w:val="005E0F83"/>
    <w:pPr>
      <w:tabs>
        <w:tab w:val="left" w:pos="880"/>
        <w:tab w:val="right" w:pos="9743"/>
      </w:tabs>
      <w:spacing w:after="100"/>
      <w:ind w:left="220"/>
    </w:pPr>
  </w:style>
  <w:style w:type="paragraph" w:styleId="TOC3">
    <w:name w:val="toc 3"/>
    <w:basedOn w:val="Normal"/>
    <w:next w:val="Normal"/>
    <w:autoRedefine/>
    <w:uiPriority w:val="39"/>
    <w:unhideWhenUsed/>
    <w:rsid w:val="00AE4AC9"/>
    <w:pPr>
      <w:tabs>
        <w:tab w:val="left" w:pos="1320"/>
        <w:tab w:val="right" w:pos="9743"/>
      </w:tabs>
      <w:spacing w:after="100"/>
      <w:ind w:left="440"/>
    </w:pPr>
    <w:rPr>
      <w:noProof/>
      <w:spacing w:val="-2"/>
      <w:lang w:val="en-GB"/>
    </w:rPr>
  </w:style>
  <w:style w:type="paragraph" w:styleId="TOC4">
    <w:name w:val="toc 4"/>
    <w:basedOn w:val="Normal"/>
    <w:next w:val="Normal"/>
    <w:autoRedefine/>
    <w:uiPriority w:val="39"/>
    <w:unhideWhenUsed/>
    <w:rsid w:val="005E0F83"/>
    <w:pPr>
      <w:tabs>
        <w:tab w:val="left" w:pos="1540"/>
        <w:tab w:val="right" w:pos="9743"/>
      </w:tabs>
      <w:spacing w:after="100"/>
      <w:ind w:left="660"/>
    </w:pPr>
  </w:style>
  <w:style w:type="paragraph" w:styleId="TOC5">
    <w:name w:val="toc 5"/>
    <w:basedOn w:val="Normal"/>
    <w:next w:val="Normal"/>
    <w:autoRedefine/>
    <w:uiPriority w:val="39"/>
    <w:unhideWhenUsed/>
    <w:rsid w:val="00D26986"/>
    <w:pPr>
      <w:spacing w:after="100"/>
      <w:ind w:left="880"/>
    </w:pPr>
  </w:style>
  <w:style w:type="paragraph" w:styleId="TOC6">
    <w:name w:val="toc 6"/>
    <w:basedOn w:val="Normal"/>
    <w:next w:val="Normal"/>
    <w:autoRedefine/>
    <w:uiPriority w:val="39"/>
    <w:unhideWhenUsed/>
    <w:rsid w:val="00D26986"/>
    <w:pPr>
      <w:spacing w:after="100"/>
      <w:ind w:left="1100"/>
    </w:pPr>
  </w:style>
  <w:style w:type="paragraph" w:styleId="TOC7">
    <w:name w:val="toc 7"/>
    <w:basedOn w:val="Normal"/>
    <w:next w:val="Normal"/>
    <w:autoRedefine/>
    <w:uiPriority w:val="39"/>
    <w:unhideWhenUsed/>
    <w:rsid w:val="00D26986"/>
    <w:pPr>
      <w:spacing w:after="100"/>
      <w:ind w:left="1320"/>
    </w:pPr>
  </w:style>
  <w:style w:type="paragraph" w:styleId="TOC8">
    <w:name w:val="toc 8"/>
    <w:basedOn w:val="Normal"/>
    <w:next w:val="Normal"/>
    <w:autoRedefine/>
    <w:uiPriority w:val="39"/>
    <w:unhideWhenUsed/>
    <w:rsid w:val="00D26986"/>
    <w:pPr>
      <w:spacing w:after="100"/>
      <w:ind w:left="1540"/>
    </w:pPr>
  </w:style>
  <w:style w:type="paragraph" w:styleId="TOC9">
    <w:name w:val="toc 9"/>
    <w:basedOn w:val="Normal"/>
    <w:next w:val="Normal"/>
    <w:autoRedefine/>
    <w:uiPriority w:val="39"/>
    <w:unhideWhenUsed/>
    <w:rsid w:val="00D26986"/>
    <w:pPr>
      <w:spacing w:after="100"/>
      <w:ind w:left="1760"/>
    </w:pPr>
  </w:style>
  <w:style w:type="character" w:styleId="Hyperlink">
    <w:name w:val="Hyperlink"/>
    <w:basedOn w:val="DefaultParagraphFont"/>
    <w:uiPriority w:val="99"/>
    <w:unhideWhenUsed/>
    <w:rsid w:val="00D26986"/>
    <w:rPr>
      <w:color w:val="6B9F25" w:themeColor="hyperlink"/>
      <w:u w:val="single"/>
    </w:rPr>
  </w:style>
  <w:style w:type="character" w:styleId="UnresolvedMention">
    <w:name w:val="Unresolved Mention"/>
    <w:basedOn w:val="DefaultParagraphFont"/>
    <w:uiPriority w:val="99"/>
    <w:semiHidden/>
    <w:unhideWhenUsed/>
    <w:rsid w:val="00D26986"/>
    <w:rPr>
      <w:color w:val="605E5C"/>
      <w:shd w:val="clear" w:color="auto" w:fill="E1DFDD"/>
    </w:rPr>
  </w:style>
  <w:style w:type="paragraph" w:styleId="NormalWeb">
    <w:name w:val="Normal (Web)"/>
    <w:basedOn w:val="Normal"/>
    <w:uiPriority w:val="99"/>
    <w:unhideWhenUsed/>
    <w:rsid w:val="0033614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A,ADB,ALTS FOOTNOTE,FOOTNOTES,Footnote,Footnote Text Char Char Char Char Char Char,Footnote Text Char1 Char,Footnote Text qer,Fußnote,Fußnotentext Char,Fuﬂnote,WB-Fußnotentext,WB-Fuﬂnotentext,fn,ft,single space,Footnote text,footnote text"/>
    <w:basedOn w:val="Normal"/>
    <w:link w:val="FootnoteTextChar"/>
    <w:uiPriority w:val="99"/>
    <w:unhideWhenUsed/>
    <w:qFormat/>
    <w:rsid w:val="00A50C6E"/>
    <w:pPr>
      <w:spacing w:after="0" w:line="240" w:lineRule="auto"/>
    </w:pPr>
    <w:rPr>
      <w:sz w:val="20"/>
      <w:szCs w:val="20"/>
    </w:rPr>
  </w:style>
  <w:style w:type="character" w:customStyle="1" w:styleId="FootnoteTextChar">
    <w:name w:val="Footnote Text Char"/>
    <w:aliases w:val="A Char,ADB Char,ALTS FOOTNOTE Char,FOOTNOTES Char,Footnote Char,Footnote Text Char Char Char Char Char Char Char,Footnote Text Char1 Char Char,Footnote Text qer Char,Fußnote Char,Fußnotentext Char Char,Fuﬂnote Char,fn Char,ft Char"/>
    <w:basedOn w:val="DefaultParagraphFont"/>
    <w:link w:val="FootnoteText"/>
    <w:uiPriority w:val="99"/>
    <w:qFormat/>
    <w:rsid w:val="00A50C6E"/>
    <w:rPr>
      <w:sz w:val="20"/>
      <w:szCs w:val="20"/>
    </w:rPr>
  </w:style>
  <w:style w:type="character" w:styleId="FootnoteReference">
    <w:name w:val="footnote reference"/>
    <w:aliases w:val="ftref,16 Point,BVI fnr,FC,Footnote Reference Number,Footnote Reference Superscript,Footnote Reference_LVL6,Footnote Reference_LVL61,Footnote Reference_LVL62,Footnote Reference_LVL63,Footnote symbol,Ref,SUPE,Superscript 6 Point,fr,f,FO"/>
    <w:basedOn w:val="DefaultParagraphFont"/>
    <w:link w:val="BVIfnrChar1CharCharCharCharChar"/>
    <w:uiPriority w:val="99"/>
    <w:unhideWhenUsed/>
    <w:qFormat/>
    <w:rsid w:val="00A50C6E"/>
    <w:rPr>
      <w:vertAlign w:val="superscript"/>
    </w:rPr>
  </w:style>
  <w:style w:type="paragraph" w:styleId="EndnoteText">
    <w:name w:val="endnote text"/>
    <w:basedOn w:val="Normal"/>
    <w:link w:val="EndnoteTextChar"/>
    <w:uiPriority w:val="99"/>
    <w:semiHidden/>
    <w:unhideWhenUsed/>
    <w:rsid w:val="00EC5D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5D68"/>
    <w:rPr>
      <w:sz w:val="20"/>
      <w:szCs w:val="20"/>
    </w:rPr>
  </w:style>
  <w:style w:type="character" w:styleId="EndnoteReference">
    <w:name w:val="endnote reference"/>
    <w:basedOn w:val="DefaultParagraphFont"/>
    <w:uiPriority w:val="99"/>
    <w:semiHidden/>
    <w:unhideWhenUsed/>
    <w:rsid w:val="00EC5D68"/>
    <w:rPr>
      <w:vertAlign w:val="superscript"/>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CB5CFF"/>
    <w:pPr>
      <w:autoSpaceDE w:val="0"/>
      <w:autoSpaceDN w:val="0"/>
      <w:adjustRightInd w:val="0"/>
      <w:spacing w:after="0" w:line="240" w:lineRule="auto"/>
    </w:pPr>
    <w:rPr>
      <w:rFonts w:eastAsiaTheme="minorHAnsi"/>
      <w:color w:val="000000"/>
      <w:sz w:val="24"/>
      <w:szCs w:val="24"/>
      <w:lang w:val="sr-Latn-RS"/>
    </w:rPr>
  </w:style>
  <w:style w:type="character" w:customStyle="1" w:styleId="ListParagraphChar">
    <w:name w:val="List Paragraph Char"/>
    <w:aliases w:val="Bullets Char,List Paragraph (numbered (a)) Char,List Paragraph nowy Char,List Paragraph-ExecSummary Char,List Paragraph1 Char,List bullets Char,List_Paragraph Char,Liste 1 Char,Medium Grid 1 - Accent 21 Char,Multilevel para_II Char"/>
    <w:basedOn w:val="DefaultParagraphFont"/>
    <w:link w:val="ListParagraph"/>
    <w:uiPriority w:val="34"/>
    <w:qFormat/>
    <w:locked/>
    <w:rsid w:val="0099011B"/>
  </w:style>
  <w:style w:type="character" w:customStyle="1" w:styleId="Bodytext4">
    <w:name w:val="Body text (4)_"/>
    <w:basedOn w:val="DefaultParagraphFont"/>
    <w:link w:val="Bodytext40"/>
    <w:locked/>
    <w:rsid w:val="009B487A"/>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9B487A"/>
    <w:pPr>
      <w:widowControl w:val="0"/>
      <w:shd w:val="clear" w:color="auto" w:fill="FFFFFF"/>
      <w:spacing w:before="1620" w:after="0" w:line="274" w:lineRule="exact"/>
      <w:jc w:val="center"/>
    </w:pPr>
    <w:rPr>
      <w:rFonts w:ascii="Times New Roman" w:eastAsia="Times New Roman" w:hAnsi="Times New Roman" w:cs="Times New Roman"/>
    </w:rPr>
  </w:style>
  <w:style w:type="paragraph" w:styleId="Header">
    <w:name w:val="header"/>
    <w:basedOn w:val="Normal"/>
    <w:link w:val="HeaderChar"/>
    <w:uiPriority w:val="99"/>
    <w:unhideWhenUsed/>
    <w:rsid w:val="005F5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8A"/>
  </w:style>
  <w:style w:type="paragraph" w:styleId="Footer">
    <w:name w:val="footer"/>
    <w:basedOn w:val="Normal"/>
    <w:link w:val="FooterChar"/>
    <w:uiPriority w:val="99"/>
    <w:unhideWhenUsed/>
    <w:qFormat/>
    <w:rsid w:val="005F5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8A"/>
  </w:style>
  <w:style w:type="character" w:styleId="PlaceholderText">
    <w:name w:val="Placeholder Text"/>
    <w:basedOn w:val="DefaultParagraphFont"/>
    <w:uiPriority w:val="99"/>
    <w:semiHidden/>
    <w:rsid w:val="005F548A"/>
    <w:rPr>
      <w:color w:val="808080"/>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rsid w:val="00323E92"/>
    <w:pPr>
      <w:spacing w:line="240" w:lineRule="exact"/>
    </w:pPr>
    <w:rPr>
      <w:vertAlign w:val="superscript"/>
    </w:rPr>
  </w:style>
  <w:style w:type="paragraph" w:customStyle="1" w:styleId="msonormal0">
    <w:name w:val="msonormal"/>
    <w:basedOn w:val="Normal"/>
    <w:rsid w:val="001D77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D77C3"/>
    <w:pPr>
      <w:widowControl w:val="0"/>
      <w:autoSpaceDE w:val="0"/>
      <w:autoSpaceDN w:val="0"/>
      <w:spacing w:after="0" w:line="240" w:lineRule="auto"/>
    </w:pPr>
  </w:style>
  <w:style w:type="paragraph" w:customStyle="1" w:styleId="NormalList">
    <w:name w:val="Normal List"/>
    <w:basedOn w:val="Normal"/>
    <w:qFormat/>
    <w:rsid w:val="007D28D1"/>
    <w:pPr>
      <w:numPr>
        <w:numId w:val="46"/>
      </w:numPr>
      <w:spacing w:before="120" w:after="0" w:line="240" w:lineRule="auto"/>
      <w:ind w:left="0" w:firstLine="0"/>
      <w:jc w:val="both"/>
    </w:pPr>
    <w:rPr>
      <w:rFonts w:asciiTheme="minorHAnsi" w:eastAsiaTheme="minorHAnsi" w:hAnsiTheme="minorHAnsi" w:cs="Times New Roman"/>
    </w:rPr>
  </w:style>
  <w:style w:type="paragraph" w:customStyle="1" w:styleId="NormalSublist">
    <w:name w:val="Normal Sublist"/>
    <w:basedOn w:val="NormalList"/>
    <w:qFormat/>
    <w:rsid w:val="007D28D1"/>
    <w:pPr>
      <w:numPr>
        <w:ilvl w:val="1"/>
      </w:numPr>
    </w:pPr>
  </w:style>
  <w:style w:type="paragraph" w:customStyle="1" w:styleId="BodyA">
    <w:name w:val="Body A"/>
    <w:link w:val="BodyAChar"/>
    <w:rsid w:val="007D28D1"/>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BodyAChar">
    <w:name w:val="Body A Char"/>
    <w:basedOn w:val="DefaultParagraphFont"/>
    <w:link w:val="BodyA"/>
    <w:rsid w:val="007D28D1"/>
    <w:rPr>
      <w:color w:val="000000"/>
      <w:u w:color="000000"/>
      <w:bdr w:val="nil"/>
      <w:lang w:eastAsia="mk-MK"/>
    </w:rPr>
  </w:style>
  <w:style w:type="numbering" w:customStyle="1" w:styleId="ImportedStyle52">
    <w:name w:val="Imported Style 52"/>
    <w:rsid w:val="00F8238A"/>
    <w:pPr>
      <w:numPr>
        <w:numId w:val="114"/>
      </w:numPr>
    </w:pPr>
  </w:style>
  <w:style w:type="table" w:customStyle="1" w:styleId="30">
    <w:name w:val="3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15">
    <w:name w:val="15"/>
    <w:basedOn w:val="TableNormal"/>
    <w:tblPr>
      <w:tblStyleRowBandSize w:val="1"/>
      <w:tblStyleColBandSize w:val="1"/>
      <w:tblCellMar>
        <w:top w:w="28" w:type="dxa"/>
        <w:left w:w="28" w:type="dxa"/>
        <w:bottom w:w="28" w:type="dxa"/>
        <w:right w:w="28" w:type="dxa"/>
      </w:tblCellMar>
    </w:tblPr>
  </w:style>
  <w:style w:type="table" w:customStyle="1" w:styleId="14">
    <w:name w:val="14"/>
    <w:basedOn w:val="TableNormal"/>
    <w:tblPr>
      <w:tblStyleRowBandSize w:val="1"/>
      <w:tblStyleColBandSize w:val="1"/>
      <w:tblCellMar>
        <w:top w:w="28" w:type="dxa"/>
        <w:left w:w="28" w:type="dxa"/>
        <w:bottom w:w="28" w:type="dxa"/>
        <w:right w:w="28" w:type="dxa"/>
      </w:tblCellMar>
    </w:tblPr>
  </w:style>
  <w:style w:type="table" w:customStyle="1" w:styleId="13">
    <w:name w:val="13"/>
    <w:basedOn w:val="TableNormal"/>
    <w:tblPr>
      <w:tblStyleRowBandSize w:val="1"/>
      <w:tblStyleColBandSize w:val="1"/>
      <w:tblCellMar>
        <w:top w:w="28" w:type="dxa"/>
        <w:left w:w="28" w:type="dxa"/>
        <w:bottom w:w="28" w:type="dxa"/>
        <w:right w:w="28" w:type="dxa"/>
      </w:tblCellMar>
    </w:tblPr>
  </w:style>
  <w:style w:type="table" w:customStyle="1" w:styleId="12">
    <w:name w:val="12"/>
    <w:basedOn w:val="TableNormal"/>
    <w:tblPr>
      <w:tblStyleRowBandSize w:val="1"/>
      <w:tblStyleColBandSize w:val="1"/>
      <w:tblCellMar>
        <w:top w:w="28" w:type="dxa"/>
        <w:left w:w="28" w:type="dxa"/>
        <w:bottom w:w="28" w:type="dxa"/>
        <w:right w:w="28"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top w:w="28" w:type="dxa"/>
        <w:left w:w="28" w:type="dxa"/>
        <w:bottom w:w="28" w:type="dxa"/>
        <w:right w:w="28" w:type="dxa"/>
      </w:tblCellMar>
    </w:tblPr>
  </w:style>
  <w:style w:type="table" w:customStyle="1" w:styleId="9">
    <w:name w:val="9"/>
    <w:basedOn w:val="TableNormal"/>
    <w:tblPr>
      <w:tblStyleRowBandSize w:val="1"/>
      <w:tblStyleColBandSize w:val="1"/>
      <w:tblCellMar>
        <w:top w:w="28" w:type="dxa"/>
        <w:left w:w="28" w:type="dxa"/>
        <w:bottom w:w="28" w:type="dxa"/>
        <w:right w:w="28" w:type="dxa"/>
      </w:tblCellMar>
    </w:tblPr>
  </w:style>
  <w:style w:type="table" w:customStyle="1" w:styleId="8">
    <w:name w:val="8"/>
    <w:basedOn w:val="TableNormal"/>
    <w:tblPr>
      <w:tblStyleRowBandSize w:val="1"/>
      <w:tblStyleColBandSize w:val="1"/>
      <w:tblCellMar>
        <w:top w:w="28" w:type="dxa"/>
        <w:left w:w="28" w:type="dxa"/>
        <w:bottom w:w="28" w:type="dxa"/>
        <w:right w:w="28" w:type="dxa"/>
      </w:tblCellMar>
    </w:tblPr>
  </w:style>
  <w:style w:type="table" w:customStyle="1" w:styleId="7">
    <w:name w:val="7"/>
    <w:basedOn w:val="TableNormal"/>
    <w:tblPr>
      <w:tblStyleRowBandSize w:val="1"/>
      <w:tblStyleColBandSize w:val="1"/>
      <w:tblCellMar>
        <w:top w:w="28" w:type="dxa"/>
        <w:left w:w="28" w:type="dxa"/>
        <w:bottom w:w="28" w:type="dxa"/>
        <w:right w:w="28" w:type="dxa"/>
      </w:tblCellMar>
    </w:tblPr>
  </w:style>
  <w:style w:type="table" w:customStyle="1" w:styleId="6">
    <w:name w:val="6"/>
    <w:basedOn w:val="TableNormal"/>
    <w:tblPr>
      <w:tblStyleRowBandSize w:val="1"/>
      <w:tblStyleColBandSize w:val="1"/>
      <w:tblCellMar>
        <w:top w:w="28" w:type="dxa"/>
        <w:left w:w="28" w:type="dxa"/>
        <w:bottom w:w="28" w:type="dxa"/>
        <w:right w:w="28" w:type="dxa"/>
      </w:tblCellMar>
    </w:tblPr>
  </w:style>
  <w:style w:type="table" w:customStyle="1" w:styleId="5">
    <w:name w:val="5"/>
    <w:basedOn w:val="TableNormal"/>
    <w:tblPr>
      <w:tblStyleRowBandSize w:val="1"/>
      <w:tblStyleColBandSize w:val="1"/>
      <w:tblCellMar>
        <w:top w:w="28" w:type="dxa"/>
        <w:left w:w="28" w:type="dxa"/>
        <w:bottom w:w="28" w:type="dxa"/>
        <w:right w:w="28" w:type="dxa"/>
      </w:tblCellMar>
    </w:tblPr>
  </w:style>
  <w:style w:type="table" w:customStyle="1" w:styleId="4">
    <w:name w:val="4"/>
    <w:basedOn w:val="TableNormal"/>
    <w:tblPr>
      <w:tblStyleRowBandSize w:val="1"/>
      <w:tblStyleColBandSize w:val="1"/>
      <w:tblCellMar>
        <w:top w:w="28" w:type="dxa"/>
        <w:left w:w="28" w:type="dxa"/>
        <w:bottom w:w="28" w:type="dxa"/>
        <w:right w:w="28" w:type="dxa"/>
      </w:tblCellMar>
    </w:tblPr>
  </w:style>
  <w:style w:type="table" w:customStyle="1" w:styleId="3">
    <w:name w:val="3"/>
    <w:basedOn w:val="TableNormal"/>
    <w:tblPr>
      <w:tblStyleRowBandSize w:val="1"/>
      <w:tblStyleColBandSize w:val="1"/>
      <w:tblCellMar>
        <w:top w:w="28" w:type="dxa"/>
        <w:left w:w="28" w:type="dxa"/>
        <w:bottom w:w="28" w:type="dxa"/>
        <w:right w:w="28" w:type="dxa"/>
      </w:tblCellMar>
    </w:tblPr>
  </w:style>
  <w:style w:type="paragraph" w:customStyle="1" w:styleId="Body">
    <w:name w:val="Body"/>
    <w:rsid w:val="00E54501"/>
    <w:pPr>
      <w:pBdr>
        <w:top w:val="nil"/>
        <w:left w:val="nil"/>
        <w:bottom w:val="nil"/>
        <w:right w:val="nil"/>
        <w:between w:val="nil"/>
        <w:bar w:val="nil"/>
      </w:pBdr>
    </w:pPr>
    <w:rPr>
      <w:rFonts w:ascii="Times New Roman" w:eastAsia="Times New Roman" w:hAnsi="Times New Roman" w:cs="Times New Roman"/>
      <w:color w:val="000000"/>
      <w:u w:color="000000"/>
      <w:bdr w:val="nil"/>
      <w:lang w:eastAsia="ja-JP"/>
    </w:rPr>
  </w:style>
  <w:style w:type="character" w:styleId="CommentReference">
    <w:name w:val="annotation reference"/>
    <w:basedOn w:val="DefaultParagraphFont"/>
    <w:uiPriority w:val="99"/>
    <w:unhideWhenUsed/>
    <w:rsid w:val="00FB3851"/>
    <w:rPr>
      <w:sz w:val="16"/>
      <w:szCs w:val="16"/>
    </w:rPr>
  </w:style>
  <w:style w:type="paragraph" w:styleId="CommentText">
    <w:name w:val="annotation text"/>
    <w:basedOn w:val="Normal"/>
    <w:link w:val="CommentTextChar"/>
    <w:uiPriority w:val="99"/>
    <w:unhideWhenUsed/>
    <w:rsid w:val="00FB3851"/>
    <w:pPr>
      <w:spacing w:line="240" w:lineRule="auto"/>
    </w:pPr>
    <w:rPr>
      <w:sz w:val="20"/>
      <w:szCs w:val="20"/>
    </w:rPr>
  </w:style>
  <w:style w:type="character" w:customStyle="1" w:styleId="CommentTextChar">
    <w:name w:val="Comment Text Char"/>
    <w:basedOn w:val="DefaultParagraphFont"/>
    <w:link w:val="CommentText"/>
    <w:uiPriority w:val="99"/>
    <w:rsid w:val="00FB3851"/>
    <w:rPr>
      <w:sz w:val="20"/>
      <w:szCs w:val="20"/>
    </w:rPr>
  </w:style>
  <w:style w:type="paragraph" w:styleId="CommentSubject">
    <w:name w:val="annotation subject"/>
    <w:basedOn w:val="CommentText"/>
    <w:next w:val="CommentText"/>
    <w:link w:val="CommentSubjectChar"/>
    <w:uiPriority w:val="99"/>
    <w:semiHidden/>
    <w:unhideWhenUsed/>
    <w:rsid w:val="00FB3851"/>
    <w:rPr>
      <w:b/>
      <w:bCs/>
    </w:rPr>
  </w:style>
  <w:style w:type="character" w:customStyle="1" w:styleId="CommentSubjectChar">
    <w:name w:val="Comment Subject Char"/>
    <w:basedOn w:val="CommentTextChar"/>
    <w:link w:val="CommentSubject"/>
    <w:uiPriority w:val="99"/>
    <w:semiHidden/>
    <w:rsid w:val="00FB3851"/>
    <w:rPr>
      <w:b/>
      <w:bCs/>
      <w:sz w:val="20"/>
      <w:szCs w:val="20"/>
    </w:rPr>
  </w:style>
  <w:style w:type="paragraph" w:styleId="Revision">
    <w:name w:val="Revision"/>
    <w:hidden/>
    <w:uiPriority w:val="99"/>
    <w:semiHidden/>
    <w:rsid w:val="00412F54"/>
    <w:pPr>
      <w:spacing w:after="0" w:line="240" w:lineRule="auto"/>
    </w:pPr>
  </w:style>
  <w:style w:type="paragraph" w:customStyle="1" w:styleId="Normal0">
    <w:name w:val="Normal_0"/>
    <w:rsid w:val="002F4BE7"/>
    <w:pPr>
      <w:spacing w:line="256" w:lineRule="auto"/>
    </w:pPr>
    <w:rPr>
      <w:rFonts w:asciiTheme="minorHAnsi" w:eastAsiaTheme="minorEastAsia" w:hAnsiTheme="minorHAnsi" w:cstheme="minorBidi"/>
    </w:rPr>
  </w:style>
  <w:style w:type="paragraph" w:customStyle="1" w:styleId="MsoNormal1">
    <w:name w:val="MsoNormal"/>
    <w:basedOn w:val="Normal"/>
    <w:rsid w:val="002F4BE7"/>
    <w:pPr>
      <w:spacing w:line="254" w:lineRule="auto"/>
    </w:pPr>
    <w:rPr>
      <w:rFonts w:asciiTheme="minorHAnsi" w:eastAsiaTheme="minorHAnsi" w:hAnsiTheme="minorHAnsi" w:cstheme="minorBidi"/>
    </w:rPr>
  </w:style>
  <w:style w:type="paragraph" w:customStyle="1" w:styleId="yiv9898033828gmail-msobodytext">
    <w:name w:val="yiv9898033828gmail-msobodytext"/>
    <w:basedOn w:val="Normal"/>
    <w:rsid w:val="00FD59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DBNum">
    <w:name w:val="ADB Num"/>
    <w:basedOn w:val="Normal"/>
    <w:autoRedefine/>
    <w:qFormat/>
    <w:rsid w:val="00C126C8"/>
    <w:pPr>
      <w:widowControl w:val="0"/>
      <w:spacing w:before="120" w:after="120"/>
      <w:jc w:val="both"/>
    </w:pPr>
    <w:rPr>
      <w:rFonts w:asciiTheme="minorHAnsi" w:eastAsia="MS Mincho" w:hAnsiTheme="minorHAnsi" w:cstheme="minorHAnsi"/>
      <w:bCs/>
      <w:color w:val="000000"/>
      <w:kern w:val="32"/>
      <w:lang w:eastAsia="ru-RU"/>
    </w:rPr>
  </w:style>
  <w:style w:type="paragraph" w:customStyle="1" w:styleId="NECGFootnoteReference">
    <w:name w:val="(NECG) Footnote Reference"/>
    <w:aliases w:val="Footnote Ref in FtNote,Fußnotenzeichen DISS,de nota al pie,fr Char Char,fr Char Char Char,ftref Char Char,ftref Char1 Char Char"/>
    <w:basedOn w:val="Normal"/>
    <w:uiPriority w:val="99"/>
    <w:qFormat/>
    <w:rsid w:val="00C126C8"/>
    <w:pPr>
      <w:spacing w:line="240" w:lineRule="exact"/>
      <w:jc w:val="both"/>
    </w:pPr>
    <w:rPr>
      <w:rFonts w:asciiTheme="minorHAnsi" w:eastAsiaTheme="minorHAnsi" w:hAnsiTheme="minorHAnsi" w:cstheme="minorBidi"/>
      <w:vertAlign w:val="superscript"/>
    </w:rPr>
  </w:style>
  <w:style w:type="paragraph" w:customStyle="1" w:styleId="odluka-zakon">
    <w:name w:val="odluka-zakon"/>
    <w:basedOn w:val="Normal"/>
    <w:rsid w:val="00501B40"/>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centar">
    <w:name w:val="centar"/>
    <w:basedOn w:val="Normal"/>
    <w:rsid w:val="00501B40"/>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7771">
      <w:bodyDiv w:val="1"/>
      <w:marLeft w:val="0"/>
      <w:marRight w:val="0"/>
      <w:marTop w:val="0"/>
      <w:marBottom w:val="0"/>
      <w:divBdr>
        <w:top w:val="none" w:sz="0" w:space="0" w:color="auto"/>
        <w:left w:val="none" w:sz="0" w:space="0" w:color="auto"/>
        <w:bottom w:val="none" w:sz="0" w:space="0" w:color="auto"/>
        <w:right w:val="none" w:sz="0" w:space="0" w:color="auto"/>
      </w:divBdr>
    </w:div>
    <w:div w:id="172578429">
      <w:bodyDiv w:val="1"/>
      <w:marLeft w:val="0"/>
      <w:marRight w:val="0"/>
      <w:marTop w:val="0"/>
      <w:marBottom w:val="0"/>
      <w:divBdr>
        <w:top w:val="none" w:sz="0" w:space="0" w:color="auto"/>
        <w:left w:val="none" w:sz="0" w:space="0" w:color="auto"/>
        <w:bottom w:val="none" w:sz="0" w:space="0" w:color="auto"/>
        <w:right w:val="none" w:sz="0" w:space="0" w:color="auto"/>
      </w:divBdr>
    </w:div>
    <w:div w:id="296643004">
      <w:bodyDiv w:val="1"/>
      <w:marLeft w:val="0"/>
      <w:marRight w:val="0"/>
      <w:marTop w:val="0"/>
      <w:marBottom w:val="0"/>
      <w:divBdr>
        <w:top w:val="none" w:sz="0" w:space="0" w:color="auto"/>
        <w:left w:val="none" w:sz="0" w:space="0" w:color="auto"/>
        <w:bottom w:val="none" w:sz="0" w:space="0" w:color="auto"/>
        <w:right w:val="none" w:sz="0" w:space="0" w:color="auto"/>
      </w:divBdr>
    </w:div>
    <w:div w:id="305161308">
      <w:bodyDiv w:val="1"/>
      <w:marLeft w:val="0"/>
      <w:marRight w:val="0"/>
      <w:marTop w:val="0"/>
      <w:marBottom w:val="0"/>
      <w:divBdr>
        <w:top w:val="none" w:sz="0" w:space="0" w:color="auto"/>
        <w:left w:val="none" w:sz="0" w:space="0" w:color="auto"/>
        <w:bottom w:val="none" w:sz="0" w:space="0" w:color="auto"/>
        <w:right w:val="none" w:sz="0" w:space="0" w:color="auto"/>
      </w:divBdr>
    </w:div>
    <w:div w:id="372661628">
      <w:bodyDiv w:val="1"/>
      <w:marLeft w:val="0"/>
      <w:marRight w:val="0"/>
      <w:marTop w:val="0"/>
      <w:marBottom w:val="0"/>
      <w:divBdr>
        <w:top w:val="none" w:sz="0" w:space="0" w:color="auto"/>
        <w:left w:val="none" w:sz="0" w:space="0" w:color="auto"/>
        <w:bottom w:val="none" w:sz="0" w:space="0" w:color="auto"/>
        <w:right w:val="none" w:sz="0" w:space="0" w:color="auto"/>
      </w:divBdr>
    </w:div>
    <w:div w:id="692607529">
      <w:bodyDiv w:val="1"/>
      <w:marLeft w:val="0"/>
      <w:marRight w:val="0"/>
      <w:marTop w:val="0"/>
      <w:marBottom w:val="0"/>
      <w:divBdr>
        <w:top w:val="none" w:sz="0" w:space="0" w:color="auto"/>
        <w:left w:val="none" w:sz="0" w:space="0" w:color="auto"/>
        <w:bottom w:val="none" w:sz="0" w:space="0" w:color="auto"/>
        <w:right w:val="none" w:sz="0" w:space="0" w:color="auto"/>
      </w:divBdr>
    </w:div>
    <w:div w:id="1023508045">
      <w:bodyDiv w:val="1"/>
      <w:marLeft w:val="0"/>
      <w:marRight w:val="0"/>
      <w:marTop w:val="0"/>
      <w:marBottom w:val="0"/>
      <w:divBdr>
        <w:top w:val="none" w:sz="0" w:space="0" w:color="auto"/>
        <w:left w:val="none" w:sz="0" w:space="0" w:color="auto"/>
        <w:bottom w:val="none" w:sz="0" w:space="0" w:color="auto"/>
        <w:right w:val="none" w:sz="0" w:space="0" w:color="auto"/>
      </w:divBdr>
    </w:div>
    <w:div w:id="1106460030">
      <w:bodyDiv w:val="1"/>
      <w:marLeft w:val="0"/>
      <w:marRight w:val="0"/>
      <w:marTop w:val="0"/>
      <w:marBottom w:val="0"/>
      <w:divBdr>
        <w:top w:val="none" w:sz="0" w:space="0" w:color="auto"/>
        <w:left w:val="none" w:sz="0" w:space="0" w:color="auto"/>
        <w:bottom w:val="none" w:sz="0" w:space="0" w:color="auto"/>
        <w:right w:val="none" w:sz="0" w:space="0" w:color="auto"/>
      </w:divBdr>
    </w:div>
    <w:div w:id="1141658104">
      <w:bodyDiv w:val="1"/>
      <w:marLeft w:val="0"/>
      <w:marRight w:val="0"/>
      <w:marTop w:val="0"/>
      <w:marBottom w:val="0"/>
      <w:divBdr>
        <w:top w:val="none" w:sz="0" w:space="0" w:color="auto"/>
        <w:left w:val="none" w:sz="0" w:space="0" w:color="auto"/>
        <w:bottom w:val="none" w:sz="0" w:space="0" w:color="auto"/>
        <w:right w:val="none" w:sz="0" w:space="0" w:color="auto"/>
      </w:divBdr>
    </w:div>
    <w:div w:id="1146164642">
      <w:bodyDiv w:val="1"/>
      <w:marLeft w:val="0"/>
      <w:marRight w:val="0"/>
      <w:marTop w:val="0"/>
      <w:marBottom w:val="0"/>
      <w:divBdr>
        <w:top w:val="none" w:sz="0" w:space="0" w:color="auto"/>
        <w:left w:val="none" w:sz="0" w:space="0" w:color="auto"/>
        <w:bottom w:val="none" w:sz="0" w:space="0" w:color="auto"/>
        <w:right w:val="none" w:sz="0" w:space="0" w:color="auto"/>
      </w:divBdr>
    </w:div>
    <w:div w:id="1146777406">
      <w:bodyDiv w:val="1"/>
      <w:marLeft w:val="0"/>
      <w:marRight w:val="0"/>
      <w:marTop w:val="0"/>
      <w:marBottom w:val="0"/>
      <w:divBdr>
        <w:top w:val="none" w:sz="0" w:space="0" w:color="auto"/>
        <w:left w:val="none" w:sz="0" w:space="0" w:color="auto"/>
        <w:bottom w:val="none" w:sz="0" w:space="0" w:color="auto"/>
        <w:right w:val="none" w:sz="0" w:space="0" w:color="auto"/>
      </w:divBdr>
    </w:div>
    <w:div w:id="1148589060">
      <w:bodyDiv w:val="1"/>
      <w:marLeft w:val="0"/>
      <w:marRight w:val="0"/>
      <w:marTop w:val="0"/>
      <w:marBottom w:val="0"/>
      <w:divBdr>
        <w:top w:val="none" w:sz="0" w:space="0" w:color="auto"/>
        <w:left w:val="none" w:sz="0" w:space="0" w:color="auto"/>
        <w:bottom w:val="none" w:sz="0" w:space="0" w:color="auto"/>
        <w:right w:val="none" w:sz="0" w:space="0" w:color="auto"/>
      </w:divBdr>
    </w:div>
    <w:div w:id="1149515144">
      <w:bodyDiv w:val="1"/>
      <w:marLeft w:val="0"/>
      <w:marRight w:val="0"/>
      <w:marTop w:val="0"/>
      <w:marBottom w:val="0"/>
      <w:divBdr>
        <w:top w:val="none" w:sz="0" w:space="0" w:color="auto"/>
        <w:left w:val="none" w:sz="0" w:space="0" w:color="auto"/>
        <w:bottom w:val="none" w:sz="0" w:space="0" w:color="auto"/>
        <w:right w:val="none" w:sz="0" w:space="0" w:color="auto"/>
      </w:divBdr>
      <w:divsChild>
        <w:div w:id="295988934">
          <w:marLeft w:val="110"/>
          <w:marRight w:val="0"/>
          <w:marTop w:val="0"/>
          <w:marBottom w:val="0"/>
          <w:divBdr>
            <w:top w:val="none" w:sz="0" w:space="0" w:color="auto"/>
            <w:left w:val="none" w:sz="0" w:space="0" w:color="auto"/>
            <w:bottom w:val="none" w:sz="0" w:space="0" w:color="auto"/>
            <w:right w:val="none" w:sz="0" w:space="0" w:color="auto"/>
          </w:divBdr>
        </w:div>
        <w:div w:id="761680292">
          <w:marLeft w:val="110"/>
          <w:marRight w:val="0"/>
          <w:marTop w:val="0"/>
          <w:marBottom w:val="0"/>
          <w:divBdr>
            <w:top w:val="none" w:sz="0" w:space="0" w:color="auto"/>
            <w:left w:val="none" w:sz="0" w:space="0" w:color="auto"/>
            <w:bottom w:val="none" w:sz="0" w:space="0" w:color="auto"/>
            <w:right w:val="none" w:sz="0" w:space="0" w:color="auto"/>
          </w:divBdr>
        </w:div>
        <w:div w:id="1095057353">
          <w:marLeft w:val="110"/>
          <w:marRight w:val="0"/>
          <w:marTop w:val="0"/>
          <w:marBottom w:val="0"/>
          <w:divBdr>
            <w:top w:val="none" w:sz="0" w:space="0" w:color="auto"/>
            <w:left w:val="none" w:sz="0" w:space="0" w:color="auto"/>
            <w:bottom w:val="none" w:sz="0" w:space="0" w:color="auto"/>
            <w:right w:val="none" w:sz="0" w:space="0" w:color="auto"/>
          </w:divBdr>
        </w:div>
        <w:div w:id="1554542810">
          <w:marLeft w:val="110"/>
          <w:marRight w:val="0"/>
          <w:marTop w:val="0"/>
          <w:marBottom w:val="0"/>
          <w:divBdr>
            <w:top w:val="none" w:sz="0" w:space="0" w:color="auto"/>
            <w:left w:val="none" w:sz="0" w:space="0" w:color="auto"/>
            <w:bottom w:val="none" w:sz="0" w:space="0" w:color="auto"/>
            <w:right w:val="none" w:sz="0" w:space="0" w:color="auto"/>
          </w:divBdr>
        </w:div>
        <w:div w:id="1701199618">
          <w:marLeft w:val="110"/>
          <w:marRight w:val="0"/>
          <w:marTop w:val="0"/>
          <w:marBottom w:val="0"/>
          <w:divBdr>
            <w:top w:val="none" w:sz="0" w:space="0" w:color="auto"/>
            <w:left w:val="none" w:sz="0" w:space="0" w:color="auto"/>
            <w:bottom w:val="none" w:sz="0" w:space="0" w:color="auto"/>
            <w:right w:val="none" w:sz="0" w:space="0" w:color="auto"/>
          </w:divBdr>
        </w:div>
      </w:divsChild>
    </w:div>
    <w:div w:id="1154486491">
      <w:bodyDiv w:val="1"/>
      <w:marLeft w:val="0"/>
      <w:marRight w:val="0"/>
      <w:marTop w:val="0"/>
      <w:marBottom w:val="0"/>
      <w:divBdr>
        <w:top w:val="none" w:sz="0" w:space="0" w:color="auto"/>
        <w:left w:val="none" w:sz="0" w:space="0" w:color="auto"/>
        <w:bottom w:val="none" w:sz="0" w:space="0" w:color="auto"/>
        <w:right w:val="none" w:sz="0" w:space="0" w:color="auto"/>
      </w:divBdr>
    </w:div>
    <w:div w:id="1295600655">
      <w:bodyDiv w:val="1"/>
      <w:marLeft w:val="0"/>
      <w:marRight w:val="0"/>
      <w:marTop w:val="0"/>
      <w:marBottom w:val="0"/>
      <w:divBdr>
        <w:top w:val="none" w:sz="0" w:space="0" w:color="auto"/>
        <w:left w:val="none" w:sz="0" w:space="0" w:color="auto"/>
        <w:bottom w:val="none" w:sz="0" w:space="0" w:color="auto"/>
        <w:right w:val="none" w:sz="0" w:space="0" w:color="auto"/>
      </w:divBdr>
    </w:div>
    <w:div w:id="1352679917">
      <w:bodyDiv w:val="1"/>
      <w:marLeft w:val="0"/>
      <w:marRight w:val="0"/>
      <w:marTop w:val="0"/>
      <w:marBottom w:val="0"/>
      <w:divBdr>
        <w:top w:val="none" w:sz="0" w:space="0" w:color="auto"/>
        <w:left w:val="none" w:sz="0" w:space="0" w:color="auto"/>
        <w:bottom w:val="none" w:sz="0" w:space="0" w:color="auto"/>
        <w:right w:val="none" w:sz="0" w:space="0" w:color="auto"/>
      </w:divBdr>
      <w:divsChild>
        <w:div w:id="158346336">
          <w:marLeft w:val="130"/>
          <w:marRight w:val="0"/>
          <w:marTop w:val="0"/>
          <w:marBottom w:val="0"/>
          <w:divBdr>
            <w:top w:val="none" w:sz="0" w:space="0" w:color="auto"/>
            <w:left w:val="none" w:sz="0" w:space="0" w:color="auto"/>
            <w:bottom w:val="none" w:sz="0" w:space="0" w:color="auto"/>
            <w:right w:val="none" w:sz="0" w:space="0" w:color="auto"/>
          </w:divBdr>
        </w:div>
        <w:div w:id="376585663">
          <w:marLeft w:val="130"/>
          <w:marRight w:val="0"/>
          <w:marTop w:val="0"/>
          <w:marBottom w:val="0"/>
          <w:divBdr>
            <w:top w:val="none" w:sz="0" w:space="0" w:color="auto"/>
            <w:left w:val="none" w:sz="0" w:space="0" w:color="auto"/>
            <w:bottom w:val="none" w:sz="0" w:space="0" w:color="auto"/>
            <w:right w:val="none" w:sz="0" w:space="0" w:color="auto"/>
          </w:divBdr>
        </w:div>
        <w:div w:id="567233797">
          <w:marLeft w:val="130"/>
          <w:marRight w:val="0"/>
          <w:marTop w:val="0"/>
          <w:marBottom w:val="0"/>
          <w:divBdr>
            <w:top w:val="none" w:sz="0" w:space="0" w:color="auto"/>
            <w:left w:val="none" w:sz="0" w:space="0" w:color="auto"/>
            <w:bottom w:val="none" w:sz="0" w:space="0" w:color="auto"/>
            <w:right w:val="none" w:sz="0" w:space="0" w:color="auto"/>
          </w:divBdr>
        </w:div>
        <w:div w:id="691489455">
          <w:marLeft w:val="130"/>
          <w:marRight w:val="0"/>
          <w:marTop w:val="0"/>
          <w:marBottom w:val="0"/>
          <w:divBdr>
            <w:top w:val="none" w:sz="0" w:space="0" w:color="auto"/>
            <w:left w:val="none" w:sz="0" w:space="0" w:color="auto"/>
            <w:bottom w:val="none" w:sz="0" w:space="0" w:color="auto"/>
            <w:right w:val="none" w:sz="0" w:space="0" w:color="auto"/>
          </w:divBdr>
        </w:div>
        <w:div w:id="1399018477">
          <w:marLeft w:val="130"/>
          <w:marRight w:val="0"/>
          <w:marTop w:val="0"/>
          <w:marBottom w:val="0"/>
          <w:divBdr>
            <w:top w:val="none" w:sz="0" w:space="0" w:color="auto"/>
            <w:left w:val="none" w:sz="0" w:space="0" w:color="auto"/>
            <w:bottom w:val="none" w:sz="0" w:space="0" w:color="auto"/>
            <w:right w:val="none" w:sz="0" w:space="0" w:color="auto"/>
          </w:divBdr>
        </w:div>
      </w:divsChild>
    </w:div>
    <w:div w:id="1356299977">
      <w:bodyDiv w:val="1"/>
      <w:marLeft w:val="0"/>
      <w:marRight w:val="0"/>
      <w:marTop w:val="0"/>
      <w:marBottom w:val="0"/>
      <w:divBdr>
        <w:top w:val="none" w:sz="0" w:space="0" w:color="auto"/>
        <w:left w:val="none" w:sz="0" w:space="0" w:color="auto"/>
        <w:bottom w:val="none" w:sz="0" w:space="0" w:color="auto"/>
        <w:right w:val="none" w:sz="0" w:space="0" w:color="auto"/>
      </w:divBdr>
    </w:div>
    <w:div w:id="1359552061">
      <w:bodyDiv w:val="1"/>
      <w:marLeft w:val="0"/>
      <w:marRight w:val="0"/>
      <w:marTop w:val="0"/>
      <w:marBottom w:val="0"/>
      <w:divBdr>
        <w:top w:val="none" w:sz="0" w:space="0" w:color="auto"/>
        <w:left w:val="none" w:sz="0" w:space="0" w:color="auto"/>
        <w:bottom w:val="none" w:sz="0" w:space="0" w:color="auto"/>
        <w:right w:val="none" w:sz="0" w:space="0" w:color="auto"/>
      </w:divBdr>
      <w:divsChild>
        <w:div w:id="3211463">
          <w:marLeft w:val="125"/>
          <w:marRight w:val="0"/>
          <w:marTop w:val="0"/>
          <w:marBottom w:val="0"/>
          <w:divBdr>
            <w:top w:val="none" w:sz="0" w:space="0" w:color="auto"/>
            <w:left w:val="none" w:sz="0" w:space="0" w:color="auto"/>
            <w:bottom w:val="none" w:sz="0" w:space="0" w:color="auto"/>
            <w:right w:val="none" w:sz="0" w:space="0" w:color="auto"/>
          </w:divBdr>
        </w:div>
        <w:div w:id="96760167">
          <w:marLeft w:val="11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pubdocs.worldbank.org/en/837721522762050108/Environmental-and-Social-Framework.pdf" TargetMode="External"/><Relationship Id="rId26" Type="http://schemas.openxmlformats.org/officeDocument/2006/relationships/hyperlink" Target="http://www.inspectionpanel.org/" TargetMode="External"/><Relationship Id="rId39" Type="http://schemas.openxmlformats.org/officeDocument/2006/relationships/fontTable" Target="fontTable.xml"/><Relationship Id="rId21" Type="http://schemas.openxmlformats.org/officeDocument/2006/relationships/hyperlink" Target="https://www.worldbank.org/en/projects-operations/environmental-and-social-framework/brief/environmental-and-social-standards" TargetMode="External"/><Relationship Id="rId34" Type="http://schemas.openxmlformats.org/officeDocument/2006/relationships/header" Target="header4.xm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pravno-informacioni-sistem.r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re.gov.rs/" TargetMode="External"/><Relationship Id="rId24" Type="http://schemas.openxmlformats.org/officeDocument/2006/relationships/image" Target="media/image7.emf"/><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theme" Target="theme/theme1.xml"/><Relationship Id="rId45" Type="http://schemas.openxmlformats.org/officeDocument/2006/relationships/customXml" Target="../customXml/item7.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policies.worldbank.org/en/policies/policyredirects?docid=e5562765-a553-4ea0-b787-7e1e775f29d5&amp;ver=current"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pubdocs.worldbank.org/en/837721522762050108/Environmental-and-Social-Framework.pdf" TargetMode="External"/><Relationship Id="rId31" Type="http://schemas.openxmlformats.org/officeDocument/2006/relationships/footer" Target="footer2.xml"/><Relationship Id="rId44"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policies.worldbank.org/sites/ppf3/PPFDocuments/Forms/DispPage.aspx?docid=4299690b-e96c-44a1-9117-8c7bc51dde70&amp;ver=current" TargetMode="External"/><Relationship Id="rId27" Type="http://schemas.openxmlformats.org/officeDocument/2006/relationships/hyperlink" Target="http://www.mre.gov.rs/" TargetMode="External"/><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hyperlink" Target="http://www.ekologija.gov.rs" TargetMode="External"/><Relationship Id="rId25" Type="http://schemas.openxmlformats.org/officeDocument/2006/relationships/hyperlink" Target="http://www.worldbank.org/en/projects-operations/products-and-services/grievance-redress-service" TargetMode="External"/><Relationship Id="rId33" Type="http://schemas.openxmlformats.org/officeDocument/2006/relationships/footer" Target="footer3.xml"/><Relationship Id="rId38" Type="http://schemas.openxmlformats.org/officeDocument/2006/relationships/hyperlink" Target="https://www.mre.gov.rs/" TargetMode="External"/><Relationship Id="rId20" Type="http://schemas.openxmlformats.org/officeDocument/2006/relationships/hyperlink" Target="https://pubdocs.worldbank.org/en/360141554756701078/World-Bank-Environmental-and-Social-Policy-for-Investment-Project-Financing.pdf" TargetMode="External"/><Relationship Id="rId41"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mgsi.gov.rs/lat/kontakt/energetska-efikasnost-i-centralni-registar-energetskih-pasosa" TargetMode="External"/><Relationship Id="rId7" Type="http://schemas.openxmlformats.org/officeDocument/2006/relationships/hyperlink" Target="https://www.worldbank.org/en/projects-operations/environmental-and-social-framework" TargetMode="External"/><Relationship Id="rId2" Type="http://schemas.openxmlformats.org/officeDocument/2006/relationships/hyperlink" Target="http://demo.paragraf.rs/demo/combined/Old/t/t2020_12/SG_156_2020_009.htm"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s://www.slobodnaevropa.org/a/zorana-mihajlovic-srbija-energetsko-siromastvo/31569709.html" TargetMode="External"/><Relationship Id="rId5" Type="http://schemas.openxmlformats.org/officeDocument/2006/relationships/hyperlink" Target="http://www.eurochambres.eu/" TargetMode="External"/><Relationship Id="rId4" Type="http://schemas.openxmlformats.org/officeDocument/2006/relationships/hyperlink" Target="https://balkangreenenergynews.com/eu-supports-serbia-in-preparing-the-integrated-national-energy-and-climate-plan-inec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Hau/EBq42PKRh2wGgT65XXPusRQ==">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</go:docsCustomData>
</go:gDocsCustomXmlDataStorage>
</file>

<file path=customXml/item3.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Environmental and Social Management Plan</TermName>
          <TermId xmlns="http://schemas.microsoft.com/office/infopath/2007/PartnerControls">11058790-ad5a-41e8-b7f3-9ed9008b24c3</TermId>
        </TermInfo>
      </Terms>
    </o1cb080a3dca4eb8a0fd03c7cc8bf8f7>
    <wb_externalwebdecision xmlns="3e02667f-0271-471b-bd6e-11a2e16def1d">Yes</wb_externalwebdecision>
    <wb_ibflag xmlns="3e02667f-0271-471b-bd6e-11a2e16def1d">Yes</wb_ibflag>
    <wb_realcreationdat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externalwebdate xmlns="3e02667f-0271-471b-bd6e-11a2e16def1d">2022-01-20T05:00:00+00:00</wb_externalwebdate>
    <wb_loanid xmlns="3e02667f-0271-471b-bd6e-11a2e16def1d" xsi:nil="true"/>
    <wb_externalpublic xmlns="3e02667f-0271-471b-bd6e-11a2e16def1d">false</wb_externalpublic>
    <wb_cttype xmlns="3e02667f-0271-471b-bd6e-11a2e16def1d">MAIN</wb_cttype>
    <wb_filename xmlns="3e02667f-0271-471b-bd6e-11a2e16def1d" xsi:nil="true"/>
    <wb_projectid xmlns="3e02667f-0271-471b-bd6e-11a2e16def1d">P176770</wb_projectid>
    <wb_aicomments xmlns="3e02667f-0271-471b-bd6e-11a2e16def1d">Approved by Anne Olufunke Asaolu on 01/20/2022</wb_aicomments>
    <wb_realmodifydate xmlns="3e02667f-0271-471b-bd6e-11a2e16def1d" xsi:nil="true"/>
    <wb_topic xmlns="3e02667f-0271-471b-bd6e-11a2e16def1d" xsi:nil="true"/>
    <wb_disclosuredate xmlns="3e02667f-0271-471b-bd6e-11a2e16def1d" xsi:nil="true"/>
    <wb_reportno xmlns="3e02667f-0271-471b-bd6e-11a2e16def1d" xsi:nil="true"/>
    <wb_ibtopic xmlns="3e02667f-0271-471b-bd6e-11a2e16def1d" xsi:nil="true"/>
    <wb_ibtopiclegacy xmlns="3e02667f-0271-471b-bd6e-11a2e16def1d" xsi:nil="true"/>
    <wb_realmodifier xmlns="3e02667f-0271-471b-bd6e-11a2e16def1d" xsi:nil="true"/>
    <ed89010fab75481eba28f36694d32f6e xmlns="3e02667f-0271-471b-bd6e-11a2e16def1d">
      <Terms xmlns="http://schemas.microsoft.com/office/infopath/2007/PartnerControls"/>
    </ed89010fab75481eba28f36694d32f6e>
    <Abstract xmlns="3e02667f-0271-471b-bd6e-11a2e16def1d" xsi:nil="true"/>
    <wb_disclosurestatus xmlns="3e02667f-0271-471b-bd6e-11a2e16def1d">Disclosed</wb_disclosurestatus>
    <wb_externalpublishedlink xmlns="3e02667f-0271-471b-bd6e-11a2e16def1d" xsi:nil="true"/>
    <WBDocs_Access_To_Info_Exception xmlns="3e02667f-0271-471b-bd6e-11a2e16def1d" xsi:nil="true"/>
    <WBDocs_Document_Date xmlns="3e02667f-0271-471b-bd6e-11a2e16def1d">2022-01-20T05:00:00+00:00</WBDocs_Document_Date>
    <wb_description xmlns="3e02667f-0271-471b-bd6e-11a2e16def1d" xsi:nil="true"/>
    <wb_keyword xmlns="3e02667f-0271-471b-bd6e-11a2e16def1d" xsi:nil="true"/>
    <TaxCatchAll xmlns="3e02667f-0271-471b-bd6e-11a2e16def1d">
      <Value>92</Value>
      <Value>1</Value>
    </TaxCatchAll>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No</wb_externalwebstatus>
    <wb_itemid xmlns="3e02667f-0271-471b-bd6e-11a2e16def1d">ITM00193</wb_itemid>
    <i008215bacac45029ee8cafff4c8e93b xmlns="3e02667f-0271-471b-bd6e-11a2e16def1d">
      <Terms xmlns="http://schemas.microsoft.com/office/infopath/2007/PartnerControls"/>
    </i008215bacac45029ee8cafff4c8e93b>
    <g5db487b699641c994752f446908f645 xmlns="3e02667f-0271-471b-bd6e-11a2e16def1d">
      <Terms xmlns="http://schemas.microsoft.com/office/infopath/2007/PartnerControls"/>
    </g5db487b699641c994752f446908f645>
    <wb_publicapprover xmlns="3e02667f-0271-471b-bd6e-11a2e16def1d">
      <UserInfo>
        <DisplayName>Funke Asaolu</DisplayName>
        <AccountId>205</AccountId>
        <AccountType/>
      </UserInfo>
    </wb_publicapprover>
    <wb_filingapplication xmlns="3e02667f-0271-471b-bd6e-11a2e16def1d">OPS2ATTACH</wb_filingapplication>
    <wb_ioparentid xmlns="3e02667f-0271-471b-bd6e-11a2e16def1d" xsi:nil="true"/>
    <WBDocs_Information_Classification xmlns="3e02667f-0271-471b-bd6e-11a2e16def1d">Public</WBDocs_Information_Classification>
    <wb_taskid xmlns="3e02667f-0271-471b-bd6e-11a2e16def1d">FR00030926</wb_taskid>
    <OneCMS_Category xmlns="3e02667f-0271-471b-bd6e-11a2e16def1d" xsi:nil="true"/>
    <_dlc_DocId xmlns="3e02667f-0271-471b-bd6e-11a2e16def1d">4PYHDFX5RDN2-1871006480-39</_dlc_DocId>
    <_dlc_DocIdUrl xmlns="3e02667f-0271-471b-bd6e-11a2e16def1d">
      <Url>https://worldbankgroup.sharepoint.com/sites/P176770/_layouts/15/DocIdRedir.aspx?ID=4PYHDFX5RDN2-1871006480-39</Url>
      <Description>4PYHDFX5RDN2-1871006480-39</Description>
    </_dlc_DocIdUrl>
    <wb_subfolder xmlns="3e02667f-0271-471b-bd6e-11a2e16def1d" xsi:nil="true"/>
    <wb_additionalkeywords xmlns="6385dc9c-8632-49e9-a791-b8d07731333e" xsi:nil="true"/>
    <wb_issn xmlns="6385dc9c-8632-49e9-a791-b8d07731333e" xsi:nil="true"/>
    <wb_placeofproduction xmlns="6385dc9c-8632-49e9-a791-b8d07731333e" xsi:nil="true"/>
    <wb_postboardwatermark xmlns="6385dc9c-8632-49e9-a791-b8d07731333e" xsi:nil="true"/>
    <wb_relatedcontentholddiscussdemotelater xmlns="6385dc9c-8632-49e9-a791-b8d07731333e" xsi:nil="true"/>
    <wb_abstract xmlns="6385dc9c-8632-49e9-a791-b8d07731333e" xsi:nil="true"/>
    <wb_alternatetitle xmlns="6385dc9c-8632-49e9-a791-b8d07731333e" xsi:nil="true"/>
    <wb_volumenumber xmlns="6385dc9c-8632-49e9-a791-b8d07731333e" xsi:nil="true"/>
    <baab35ea0edf4f67bc6dbfa9e148ad9e xmlns="6385dc9c-8632-49e9-a791-b8d07731333e">
      <Terms xmlns="http://schemas.microsoft.com/office/infopath/2007/PartnerControls"/>
    </baab35ea0edf4f67bc6dbfa9e148ad9e>
    <wb_rejectioncomments xmlns="6385dc9c-8632-49e9-a791-b8d07731333e" xsi:nil="true"/>
    <wb_ttlnotification xmlns="6385dc9c-8632-49e9-a791-b8d07731333e" xsi:nil="true"/>
    <wb_meetingdate xmlns="3e02667f-0271-471b-bd6e-11a2e16def1d" xsi:nil="true"/>
    <wb_unitowning xmlns="6385dc9c-8632-49e9-a791-b8d07731333e" xsi:nil="true"/>
    <la8e280b24ee4580863646f8933db267 xmlns="6385dc9c-8632-49e9-a791-b8d07731333e">
      <Terms xmlns="http://schemas.microsoft.com/office/infopath/2007/PartnerControls"/>
    </la8e280b24ee4580863646f8933db267>
    <wb_wbdocsid xmlns="3e02667f-0271-471b-bd6e-11a2e16def1d" xsi:nil="true"/>
    <wb_documentcomments xmlns="6385dc9c-8632-49e9-a791-b8d07731333e" xsi:nil="true"/>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_ibcountry xmlns="6385dc9c-8632-49e9-a791-b8d07731333e" xsi:nil="true"/>
    <wb_isbn xmlns="6385dc9c-8632-49e9-a791-b8d07731333e" xsi:nil="true"/>
    <wb_versiontype xmlns="6385dc9c-8632-49e9-a791-b8d07731333e">Buff Cover</wb_versiontype>
    <wb_digitalobjectidentifier xmlns="6385dc9c-8632-49e9-a791-b8d07731333e" xsi:nil="true"/>
    <wb_projectname xmlns="6385dc9c-8632-49e9-a791-b8d07731333e" xsi:nil="tru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ncd8676b6f874fb3b13498347bded7f2>
    <wb_virtualcollection1 xmlns="6385dc9c-8632-49e9-a791-b8d07731333e" xsi:nil="true"/>
    <wb_sourcecitation xmlns="6385dc9c-8632-49e9-a791-b8d07731333e" xsi:nil="true"/>
    <WB_IDU_Comment xmlns="6385dc9c-8632-49e9-a791-b8d07731333e" xsi:nil="true"/>
    <wb_category xmlns="3e02667f-0271-471b-bd6e-11a2e16def1d" xsi:nil="true"/>
    <wb_collectiontitle xmlns="6385dc9c-8632-49e9-a791-b8d07731333e" xsi:nil="true"/>
    <wb_copyrightholder xmlns="6385dc9c-8632-49e9-a791-b8d07731333e" xsi:nil="true"/>
  </documentManagement>
</p:properties>
</file>

<file path=customXml/item6.xml><?xml version="1.0" encoding="utf-8"?>
<?mso-contentType ?>
<spe:Receivers xmlns:spe="http://schemas.microsoft.com/sharepoint/events"/>
</file>

<file path=customXml/item7.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758A02479FF34B4CBCFFA2214FD7C09E" ma:contentTypeVersion="13" ma:contentTypeDescription="" ma:contentTypeScope="" ma:versionID="2ef1cdaa279325dc53247cd29f66ca64">
  <xsd:schema xmlns:xsd="http://www.w3.org/2001/XMLSchema" xmlns:xs="http://www.w3.org/2001/XMLSchema" xmlns:p="http://schemas.microsoft.com/office/2006/metadata/properties" xmlns:ns3="3e02667f-0271-471b-bd6e-11a2e16def1d" xmlns:ns4="6385dc9c-8632-49e9-a791-b8d07731333e" xmlns:ns5="e256e33d-cd8f-4639-ac6e-7c5f5582e0ff" targetNamespace="http://schemas.microsoft.com/office/2006/metadata/properties" ma:root="true" ma:fieldsID="e9911c49d6b86a7dcfc740dc16e54065" ns3:_="" ns4:_="" ns5:_="">
    <xsd:import namespace="3e02667f-0271-471b-bd6e-11a2e16def1d"/>
    <xsd:import namespace="6385dc9c-8632-49e9-a791-b8d07731333e"/>
    <xsd:import namespace="e256e33d-cd8f-4639-ac6e-7c5f5582e0ff"/>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5:MediaServiceAutoKeyPoints" minOccurs="0"/>
                <xsd:element ref="ns5:MediaServiceKeyPoints" minOccurs="0"/>
                <xsd:element ref="ns3:wb_taskid" minOccurs="0"/>
                <xsd:element ref="ns3:wb_itemid" minOccurs="0"/>
                <xsd:element ref="ns4:baab35ea0edf4f67bc6dbfa9e148ad9e" minOccurs="0"/>
                <xsd:element ref="ns4:wb_virtualcollection1" minOccurs="0"/>
                <xsd:element ref="ns4:WB_IDU_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internalName="wb_reportno">
      <xsd:simpleType>
        <xsd:restriction base="dms:Text"/>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3" nillable="true" ma:displayName="Task ID" ma:internalName="wb_taskid">
      <xsd:simpleType>
        <xsd:restriction base="dms:Note">
          <xsd:maxLength value="255"/>
        </xsd:restriction>
      </xsd:simpleType>
    </xsd:element>
    <xsd:element name="wb_itemid" ma:index="104"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fieldId="{3a1b524f-3f53-4a9e-afb1-0c0d6b7b176f}"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Duplication (already disclosed earlier)"/>
          <xsd:enumeration value="2. Not Eligible for D&amp;R Collections"/>
          <xsd:enumeration value="3. Technical Issue"/>
          <xsd:enumeration value="4.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Buff Cover"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readOnly="false" ma:default="" ma:fieldId="{7cd8676b-6f87-4fb3-b134-98347bded7f2}"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element name="baab35ea0edf4f67bc6dbfa9e148ad9e" ma:index="105" nillable="true" ma:taxonomy="true" ma:internalName="baab35ea0edf4f67bc6dbfa9e148ad9e" ma:taxonomyFieldName="wb_ibtopic1" ma:displayName="Topic1" ma:readOnly="false" ma:default="" ma:fieldId="{baab35ea-0edf-4f67-bc6d-bfa9e148ad9e}" ma:sspId="2a6c10d7-b926-4fc0-945e-3cbf5049f6bd" ma:termSetId="0f813b42-54c7-45e9-92b4-e97016e39e8b" ma:anchorId="00000000-0000-0000-0000-000000000000" ma:open="false" ma:isKeyword="false">
      <xsd:complexType>
        <xsd:sequence>
          <xsd:element ref="pc:Terms" minOccurs="0" maxOccurs="1"/>
        </xsd:sequence>
      </xsd:complexType>
    </xsd:element>
    <xsd:element name="wb_virtualcollection1" ma:index="107" nillable="true" ma:displayName="Virtual Collection1" ma:internalName="wb_virtualcollection1">
      <xsd:simpleType>
        <xsd:restriction base="dms:Text">
          <xsd:maxLength value="255"/>
        </xsd:restriction>
      </xsd:simpleType>
    </xsd:element>
    <xsd:element name="WB_IDU_Comment" ma:index="108" nillable="true" ma:displayName="IDU Comment" ma:internalName="WB_IDU_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6e33d-cd8f-4639-ac6e-7c5f5582e0ff"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1" nillable="true" ma:displayName="MediaServiceAutoKeyPoints" ma:hidden="true" ma:internalName="MediaServiceAutoKeyPoints" ma:readOnly="true">
      <xsd:simpleType>
        <xsd:restriction base="dms:Note"/>
      </xsd:simpleType>
    </xsd:element>
    <xsd:element name="MediaServiceKeyPoints" ma:index="10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B215A-7B8A-4E58-B5EA-B6749C9460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70B3BE7-7DD5-474A-93EB-10F48F9181FB}"/>
</file>

<file path=customXml/itemProps4.xml><?xml version="1.0" encoding="utf-8"?>
<ds:datastoreItem xmlns:ds="http://schemas.openxmlformats.org/officeDocument/2006/customXml" ds:itemID="{60C9F0B1-1DEB-4679-9A13-4413F9A8DF1A}"/>
</file>

<file path=customXml/itemProps5.xml><?xml version="1.0" encoding="utf-8"?>
<ds:datastoreItem xmlns:ds="http://schemas.openxmlformats.org/officeDocument/2006/customXml" ds:itemID="{0E8BF5AF-5EA7-4BFA-9A3C-D122DB485233}"/>
</file>

<file path=customXml/itemProps6.xml><?xml version="1.0" encoding="utf-8"?>
<ds:datastoreItem xmlns:ds="http://schemas.openxmlformats.org/officeDocument/2006/customXml" ds:itemID="{29C7000D-F658-458D-988C-4E48841CEE41}"/>
</file>

<file path=customXml/itemProps7.xml><?xml version="1.0" encoding="utf-8"?>
<ds:datastoreItem xmlns:ds="http://schemas.openxmlformats.org/officeDocument/2006/customXml" ds:itemID="{12E2692B-9D5A-4A47-8719-6B8AD41C8840}"/>
</file>

<file path=docProps/app.xml><?xml version="1.0" encoding="utf-8"?>
<Properties xmlns="http://schemas.openxmlformats.org/officeDocument/2006/extended-properties" xmlns:vt="http://schemas.openxmlformats.org/officeDocument/2006/docPropsVTypes">
  <Template>Normal</Template>
  <TotalTime>1</TotalTime>
  <Pages>188</Pages>
  <Words>70045</Words>
  <Characters>399263</Characters>
  <Application>Microsoft Office Word</Application>
  <DocSecurity>0</DocSecurity>
  <Lines>3327</Lines>
  <Paragraphs>936</Paragraphs>
  <ScaleCrop>false</ScaleCrop>
  <HeadingPairs>
    <vt:vector size="2" baseType="variant">
      <vt:variant>
        <vt:lpstr>Title</vt:lpstr>
      </vt:variant>
      <vt:variant>
        <vt:i4>1</vt:i4>
      </vt:variant>
    </vt:vector>
  </HeadingPairs>
  <TitlesOfParts>
    <vt:vector size="1" baseType="lpstr">
      <vt:lpstr>ENVIRONMENTAL AND SOCIAL MANAGEMENT FRAMEWORK (ESMF)</vt:lpstr>
    </vt:vector>
  </TitlesOfParts>
  <Company/>
  <LinksUpToDate>false</LinksUpToDate>
  <CharactersWithSpaces>468372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 Serbia Scaling Up Residential Clean Energy (SURCE) Project (P176770)</dc:title>
  <dc:subject/>
  <dc:creator>Borrowing Agency</dc:creator>
  <cp:keywords/>
  <cp:lastModifiedBy>Gordana Bajic</cp:lastModifiedBy>
  <cp:revision>2</cp:revision>
  <cp:lastPrinted>2022-01-17T13:06:00Z</cp:lastPrinted>
  <dcterms:created xsi:type="dcterms:W3CDTF">2022-01-18T10:33:00Z</dcterms:created>
  <dcterms:modified xsi:type="dcterms:W3CDTF">2022-01-18T10:33:00Z</dcterms:modified>
  <cp:category>FINAL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0x010100F4C63C3BD852AE468EAEFD0E6C57C64F02002C8D7C9E701E8444AAD7038E9E130DC000758A02479FF34B4CBCFFA2214FD7C09E</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P176770</vt:lpwstr>
  </property>
  <property fmtid="{D5CDD505-2E9C-101B-9397-08002B2CF9AE}" pid="9" name="Task ID">
    <vt:lpwstr>P176770</vt:lpwstr>
  </property>
  <property fmtid="{D5CDD505-2E9C-101B-9397-08002B2CF9AE}" pid="10" name="_dlc_DocIdItemGuid">
    <vt:lpwstr>4d9ffdcf-7204-40cc-95d8-ebae0b328dec</vt:lpwstr>
  </property>
  <property fmtid="{D5CDD505-2E9C-101B-9397-08002B2CF9AE}" pid="11" name="wb_language">
    <vt:lpwstr/>
  </property>
  <property fmtid="{D5CDD505-2E9C-101B-9397-08002B2CF9AE}" pid="12" name="WBDocs_Local_Document_Type">
    <vt:lpwstr>92;#Environmental and Social Management Plan|11058790-ad5a-41e8-b7f3-9ed9008b24c3</vt:lpwstr>
  </property>
  <property fmtid="{D5CDD505-2E9C-101B-9397-08002B2CF9AE}" pid="13" name="wb_country">
    <vt:lpwstr/>
  </property>
  <property fmtid="{D5CDD505-2E9C-101B-9397-08002B2CF9AE}" pid="14" name="WBDocs_Originating_Unit">
    <vt:lpwstr/>
  </property>
  <property fmtid="{D5CDD505-2E9C-101B-9397-08002B2CF9AE}" pid="15" name="TriggerFlowInfo">
    <vt:lpwstr/>
  </property>
  <property fmtid="{D5CDD505-2E9C-101B-9397-08002B2CF9AE}" pid="23" name="SharedWithUsers">
    <vt:lpwstr>41;#PDS Managers;#39;#SRV_OPS_DOCS_PROD</vt:lpwstr>
  </property>
  <property fmtid="{D5CDD505-2E9C-101B-9397-08002B2CF9AE}" pid="24" name="n3588c81c2504f79a2ae07b8fc872de1">
    <vt:lpwstr>Official Use Only|4119b812-446b-4199-aebc-580c95bfd42a</vt:lpwstr>
  </property>
  <property fmtid="{D5CDD505-2E9C-101B-9397-08002B2CF9AE}" pid="25" name="DocumentSetDescription">
    <vt:lpwstr/>
  </property>
  <property fmtid="{D5CDD505-2E9C-101B-9397-08002B2CF9AE}" pid="26" name="_SourceUrl">
    <vt:lpwstr/>
  </property>
  <property fmtid="{D5CDD505-2E9C-101B-9397-08002B2CF9AE}" pid="27" name="_SharedFileIndex">
    <vt:lpwstr/>
  </property>
  <property fmtid="{D5CDD505-2E9C-101B-9397-08002B2CF9AE}" pid="28" name="TemplateUrl">
    <vt:lpwstr/>
  </property>
  <property fmtid="{D5CDD505-2E9C-101B-9397-08002B2CF9AE}" pid="29" name="WBDocs_To">
    <vt:lpwstr/>
  </property>
  <property fmtid="{D5CDD505-2E9C-101B-9397-08002B2CF9AE}" pid="30" name="_ExtendedDescription">
    <vt:lpwstr/>
  </property>
  <property fmtid="{D5CDD505-2E9C-101B-9397-08002B2CF9AE}" pid="31" name="InformationClassification">
    <vt:lpwstr>1;#Official Use Only|4119b812-446b-4199-aebc-580c95bfd42a</vt:lpwstr>
  </property>
  <property fmtid="{D5CDD505-2E9C-101B-9397-08002B2CF9AE}" pid="32" name="WBDocs_Cc">
    <vt:lpwstr/>
  </property>
  <property fmtid="{D5CDD505-2E9C-101B-9397-08002B2CF9AE}" pid="33" name="wb_bankgroupinstitution">
    <vt:lpwstr/>
  </property>
  <property fmtid="{D5CDD505-2E9C-101B-9397-08002B2CF9AE}" pid="34" name="h3c32e242b704477b7d70acf46e958ea">
    <vt:lpwstr/>
  </property>
  <property fmtid="{D5CDD505-2E9C-101B-9397-08002B2CF9AE}" pid="35" name="wb_unitowning">
    <vt:lpwstr/>
  </property>
  <property fmtid="{D5CDD505-2E9C-101B-9397-08002B2CF9AE}" pid="36" name="_CopySource">
    <vt:lpwstr>https://worldbankgroup.sharepoint.com/sites/P176770/Shared Documents/Project/ESMF_final ENG.docx</vt:lpwstr>
  </property>
  <property fmtid="{D5CDD505-2E9C-101B-9397-08002B2CF9AE}" pid="37" name="wb_virtualcollection">
    <vt:lpwstr/>
  </property>
  <property fmtid="{D5CDD505-2E9C-101B-9397-08002B2CF9AE}" pid="38" name="wb_ibtopic1">
    <vt:lpwstr/>
  </property>
  <property fmtid="{D5CDD505-2E9C-101B-9397-08002B2CF9AE}" pid="39" name="Order">
    <vt:r8>3900</vt:r8>
  </property>
  <property fmtid="{D5CDD505-2E9C-101B-9397-08002B2CF9AE}" pid="40" name="wb_iblocaldocumenttype">
    <vt:lpwstr/>
  </property>
  <property fmtid="{D5CDD505-2E9C-101B-9397-08002B2CF9AE}" pid="41" name="xd_ProgID">
    <vt:lpwstr/>
  </property>
</Properties>
</file>